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365"/>
        <w:gridCol w:w="4303"/>
        <w:gridCol w:w="945"/>
        <w:gridCol w:w="1365"/>
      </w:tblGrid>
      <w:tr w14:paraId="6CF3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157" w:type="dxa"/>
            <w:tcBorders>
              <w:top w:val="nil"/>
              <w:left w:val="nil"/>
              <w:bottom w:val="nil"/>
              <w:right w:val="nil"/>
            </w:tcBorders>
            <w:vAlign w:val="bottom"/>
          </w:tcPr>
          <w:p w14:paraId="5F8E38C2">
            <w:pPr>
              <w:pStyle w:val="22"/>
              <w:rPr>
                <w:rFonts w:hint="default" w:eastAsia="仿宋_GB2312"/>
                <w:lang w:val="en-US" w:eastAsia="zh-CN"/>
              </w:rPr>
            </w:pPr>
            <w:r>
              <w:rPr>
                <w:rFonts w:hint="eastAsia"/>
                <w:b/>
                <w:bCs/>
                <w:sz w:val="30"/>
              </w:rPr>
              <w:br w:type="page"/>
            </w:r>
            <w:r>
              <w:rPr>
                <w:rFonts w:hint="eastAsia"/>
                <w:b/>
                <w:bCs/>
                <w:sz w:val="30"/>
                <w:lang w:val="en-US" w:eastAsia="zh-CN"/>
              </w:rPr>
              <w:t>密级</w:t>
            </w:r>
          </w:p>
        </w:tc>
        <w:tc>
          <w:tcPr>
            <w:tcW w:w="1365" w:type="dxa"/>
            <w:tcBorders>
              <w:top w:val="nil"/>
              <w:left w:val="nil"/>
              <w:bottom w:val="dashSmallGap" w:color="auto" w:sz="4" w:space="0"/>
              <w:right w:val="nil"/>
            </w:tcBorders>
            <w:vAlign w:val="bottom"/>
          </w:tcPr>
          <w:p w14:paraId="2335F379">
            <w:pPr>
              <w:pStyle w:val="22"/>
              <w:rPr>
                <w:rFonts w:hint="eastAsia" w:eastAsia="仿宋_GB2312"/>
                <w:b/>
                <w:bCs/>
                <w:lang w:val="en-US" w:eastAsia="zh-CN"/>
              </w:rPr>
            </w:pPr>
            <w:r>
              <w:rPr>
                <w:rFonts w:hint="eastAsia"/>
                <w:b/>
                <w:bCs/>
                <w:lang w:val="en-US" w:eastAsia="zh-CN"/>
              </w:rPr>
              <w:t>公开</w:t>
            </w:r>
          </w:p>
        </w:tc>
        <w:tc>
          <w:tcPr>
            <w:tcW w:w="4303" w:type="dxa"/>
            <w:tcBorders>
              <w:top w:val="nil"/>
              <w:left w:val="nil"/>
              <w:bottom w:val="nil"/>
              <w:right w:val="nil"/>
            </w:tcBorders>
            <w:vAlign w:val="bottom"/>
          </w:tcPr>
          <w:p w14:paraId="17CF072C">
            <w:pPr>
              <w:pStyle w:val="22"/>
            </w:pPr>
          </w:p>
        </w:tc>
        <w:tc>
          <w:tcPr>
            <w:tcW w:w="945" w:type="dxa"/>
            <w:tcBorders>
              <w:top w:val="nil"/>
              <w:left w:val="nil"/>
              <w:bottom w:val="nil"/>
              <w:right w:val="nil"/>
            </w:tcBorders>
            <w:vAlign w:val="bottom"/>
          </w:tcPr>
          <w:p w14:paraId="3A3207B1">
            <w:pPr>
              <w:pStyle w:val="22"/>
              <w:rPr>
                <w:rFonts w:hint="eastAsia" w:eastAsia="仿宋_GB2312"/>
                <w:lang w:val="en-US" w:eastAsia="zh-CN"/>
              </w:rPr>
            </w:pPr>
            <w:r>
              <w:rPr>
                <w:rFonts w:hint="eastAsia"/>
                <w:lang w:val="en-US" w:eastAsia="zh-CN"/>
              </w:rPr>
              <w:t>编号</w:t>
            </w:r>
          </w:p>
        </w:tc>
        <w:tc>
          <w:tcPr>
            <w:tcW w:w="1365" w:type="dxa"/>
            <w:tcBorders>
              <w:top w:val="nil"/>
              <w:left w:val="nil"/>
              <w:bottom w:val="dashSmallGap" w:color="auto" w:sz="4" w:space="0"/>
              <w:right w:val="nil"/>
            </w:tcBorders>
            <w:vAlign w:val="bottom"/>
          </w:tcPr>
          <w:p w14:paraId="7AE002D5">
            <w:pPr>
              <w:pStyle w:val="22"/>
              <w:rPr>
                <w:rFonts w:hint="default" w:eastAsia="仿宋_GB2312"/>
                <w:lang w:val="en-US" w:eastAsia="zh-CN"/>
              </w:rPr>
            </w:pPr>
            <w:r>
              <w:rPr>
                <w:rFonts w:hint="eastAsia"/>
                <w:lang w:val="en-US" w:eastAsia="zh-CN"/>
              </w:rPr>
              <w:t>XXX</w:t>
            </w:r>
          </w:p>
        </w:tc>
      </w:tr>
      <w:tr w14:paraId="527B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135" w:type="dxa"/>
            <w:gridSpan w:val="5"/>
            <w:tcBorders>
              <w:top w:val="nil"/>
              <w:left w:val="nil"/>
              <w:bottom w:val="nil"/>
              <w:right w:val="nil"/>
            </w:tcBorders>
          </w:tcPr>
          <w:p w14:paraId="5BB8F4F8">
            <w:pPr>
              <w:pStyle w:val="22"/>
              <w:rPr>
                <w:sz w:val="44"/>
              </w:rPr>
            </w:pPr>
          </w:p>
          <w:p w14:paraId="61765035">
            <w:pPr>
              <w:pStyle w:val="22"/>
              <w:rPr>
                <w:sz w:val="44"/>
              </w:rPr>
            </w:pPr>
          </w:p>
        </w:tc>
      </w:tr>
      <w:tr w14:paraId="31AD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5" w:type="dxa"/>
            <w:gridSpan w:val="5"/>
            <w:tcBorders>
              <w:top w:val="nil"/>
              <w:left w:val="nil"/>
              <w:bottom w:val="nil"/>
              <w:right w:val="nil"/>
            </w:tcBorders>
          </w:tcPr>
          <w:p w14:paraId="1B48659E">
            <w:pPr>
              <w:pStyle w:val="25"/>
              <w:jc w:val="both"/>
              <w:rPr>
                <w:color w:val="000000"/>
              </w:rPr>
            </w:pPr>
          </w:p>
          <w:p w14:paraId="084B0458">
            <w:pPr>
              <w:pStyle w:val="25"/>
              <w:rPr>
                <w:rFonts w:hint="default" w:eastAsia="宋体"/>
                <w:b/>
                <w:color w:val="000000"/>
                <w:lang w:val="en-US" w:eastAsia="zh-CN"/>
              </w:rPr>
            </w:pPr>
            <w:r>
              <w:rPr>
                <w:rFonts w:hint="eastAsia"/>
                <w:b/>
                <w:color w:val="000000"/>
                <w:lang w:val="en-US" w:eastAsia="zh-CN"/>
              </w:rPr>
              <w:t>线束线缆检测技术方案</w:t>
            </w:r>
          </w:p>
        </w:tc>
      </w:tr>
      <w:tr w14:paraId="25E2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135" w:type="dxa"/>
            <w:gridSpan w:val="5"/>
            <w:tcBorders>
              <w:top w:val="nil"/>
              <w:left w:val="nil"/>
              <w:bottom w:val="nil"/>
              <w:right w:val="nil"/>
            </w:tcBorders>
          </w:tcPr>
          <w:p w14:paraId="1219065C">
            <w:pPr>
              <w:adjustRightInd w:val="0"/>
              <w:snapToGrid w:val="0"/>
              <w:jc w:val="center"/>
              <w:rPr>
                <w:color w:val="000000"/>
                <w:sz w:val="44"/>
              </w:rPr>
            </w:pPr>
          </w:p>
        </w:tc>
      </w:tr>
      <w:tr w14:paraId="4768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9135" w:type="dxa"/>
            <w:gridSpan w:val="5"/>
            <w:tcBorders>
              <w:top w:val="nil"/>
              <w:left w:val="nil"/>
              <w:bottom w:val="nil"/>
              <w:right w:val="nil"/>
            </w:tcBorders>
          </w:tcPr>
          <w:p w14:paraId="1AA4D065">
            <w:pPr>
              <w:pStyle w:val="24"/>
            </w:pPr>
          </w:p>
        </w:tc>
      </w:tr>
      <w:tr w14:paraId="4E1B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5" w:hRule="atLeast"/>
          <w:jc w:val="center"/>
        </w:trPr>
        <w:tc>
          <w:tcPr>
            <w:tcW w:w="9135" w:type="dxa"/>
            <w:gridSpan w:val="5"/>
            <w:tcBorders>
              <w:top w:val="nil"/>
              <w:left w:val="nil"/>
              <w:bottom w:val="nil"/>
              <w:right w:val="nil"/>
            </w:tcBorders>
          </w:tcPr>
          <w:p w14:paraId="396D82D7">
            <w:pPr>
              <w:pStyle w:val="23"/>
              <w:jc w:val="both"/>
            </w:pPr>
          </w:p>
          <w:p w14:paraId="700C6F88">
            <w:pPr>
              <w:pStyle w:val="23"/>
              <w:rPr>
                <w:rFonts w:hint="default" w:eastAsia="黑体"/>
                <w:lang w:val="en-US" w:eastAsia="zh-CN"/>
              </w:rPr>
            </w:pPr>
            <w:r>
              <w:rPr>
                <w:rFonts w:hint="eastAsia"/>
                <w:lang w:val="en-US" w:eastAsia="zh-CN"/>
              </w:rPr>
              <w:t>2026</w:t>
            </w:r>
            <w:r>
              <w:rPr>
                <w:rFonts w:hint="eastAsia"/>
              </w:rPr>
              <w:t xml:space="preserve">年 </w:t>
            </w:r>
            <w:r>
              <w:rPr>
                <w:rFonts w:hint="eastAsia"/>
                <w:lang w:val="en-US" w:eastAsia="zh-CN"/>
              </w:rPr>
              <w:t>04</w:t>
            </w:r>
            <w:r>
              <w:t xml:space="preserve"> </w:t>
            </w:r>
            <w:r>
              <w:rPr>
                <w:rFonts w:hint="eastAsia"/>
              </w:rPr>
              <w:t>月</w:t>
            </w:r>
            <w:r>
              <w:rPr>
                <w:rFonts w:hint="eastAsia"/>
                <w:lang w:val="en-US" w:eastAsia="zh-CN"/>
              </w:rPr>
              <w:t xml:space="preserve"> 20 日</w:t>
            </w:r>
          </w:p>
        </w:tc>
      </w:tr>
    </w:tbl>
    <w:p w14:paraId="45E15B89">
      <w:pPr>
        <w:spacing w:before="0" w:beforeLines="0" w:after="0" w:afterLines="0" w:line="240" w:lineRule="auto"/>
        <w:ind w:left="0" w:leftChars="0" w:right="0" w:rightChars="0" w:firstLine="0" w:firstLineChars="0"/>
        <w:jc w:val="both"/>
        <w:rPr>
          <w:rFonts w:ascii="宋体" w:hAnsi="宋体" w:eastAsia="宋体"/>
          <w:b/>
          <w:bCs/>
          <w:sz w:val="21"/>
        </w:rPr>
        <w:sectPr>
          <w:pgSz w:w="11906" w:h="16838"/>
          <w:pgMar w:top="1440" w:right="1440" w:bottom="1440" w:left="1440" w:header="708" w:footer="708" w:gutter="0"/>
          <w:cols w:space="720" w:num="1"/>
          <w:docGrid w:linePitch="360" w:charSpace="0"/>
        </w:sectPr>
      </w:pPr>
      <w:bookmarkStart w:id="38" w:name="_GoBack"/>
      <w:bookmarkEnd w:id="38"/>
    </w:p>
    <w:p w14:paraId="1B5E0CD9">
      <w:pPr>
        <w:spacing w:before="0" w:beforeLines="0" w:after="0" w:afterLines="0" w:line="240" w:lineRule="auto"/>
        <w:ind w:left="0" w:leftChars="0" w:right="0" w:rightChars="0" w:firstLine="0" w:firstLineChars="0"/>
        <w:jc w:val="center"/>
        <w:rPr>
          <w:b/>
          <w:bCs/>
        </w:rPr>
      </w:pPr>
      <w:r>
        <w:rPr>
          <w:rFonts w:ascii="宋体" w:hAnsi="宋体" w:eastAsia="宋体"/>
          <w:b/>
          <w:bCs/>
          <w:sz w:val="21"/>
        </w:rPr>
        <w:t>目录</w:t>
      </w:r>
    </w:p>
    <w:p w14:paraId="7A52DA71">
      <w:pPr>
        <w:pStyle w:val="9"/>
        <w:tabs>
          <w:tab w:val="right" w:leader="dot" w:pos="9026"/>
        </w:tabs>
      </w:pPr>
      <w:r>
        <w:fldChar w:fldCharType="begin"/>
      </w:r>
      <w:r>
        <w:instrText xml:space="preserve">TOC \o "1-3" \h \u </w:instrText>
      </w:r>
      <w:r>
        <w:fldChar w:fldCharType="separate"/>
      </w:r>
      <w:r>
        <w:fldChar w:fldCharType="begin"/>
      </w:r>
      <w:r>
        <w:instrText xml:space="preserve"> HYPERLINK \l _Toc31056 </w:instrText>
      </w:r>
      <w:r>
        <w:fldChar w:fldCharType="separate"/>
      </w:r>
      <w:r>
        <w:t>1. 项目概述</w:t>
      </w:r>
      <w:r>
        <w:tab/>
      </w:r>
      <w:r>
        <w:fldChar w:fldCharType="begin"/>
      </w:r>
      <w:r>
        <w:instrText xml:space="preserve"> PAGEREF _Toc31056 \h </w:instrText>
      </w:r>
      <w:r>
        <w:fldChar w:fldCharType="separate"/>
      </w:r>
      <w:r>
        <w:t>4</w:t>
      </w:r>
      <w:r>
        <w:fldChar w:fldCharType="end"/>
      </w:r>
      <w:r>
        <w:fldChar w:fldCharType="end"/>
      </w:r>
    </w:p>
    <w:p w14:paraId="5A408B02">
      <w:pPr>
        <w:pStyle w:val="11"/>
        <w:tabs>
          <w:tab w:val="right" w:leader="dot" w:pos="9026"/>
        </w:tabs>
      </w:pPr>
      <w:r>
        <w:fldChar w:fldCharType="begin"/>
      </w:r>
      <w:r>
        <w:instrText xml:space="preserve"> HYPERLINK \l _Toc18417 </w:instrText>
      </w:r>
      <w:r>
        <w:fldChar w:fldCharType="separate"/>
      </w:r>
      <w:r>
        <w:t>1.1 项目背景</w:t>
      </w:r>
      <w:r>
        <w:tab/>
      </w:r>
      <w:r>
        <w:fldChar w:fldCharType="begin"/>
      </w:r>
      <w:r>
        <w:instrText xml:space="preserve"> PAGEREF _Toc18417 \h </w:instrText>
      </w:r>
      <w:r>
        <w:fldChar w:fldCharType="separate"/>
      </w:r>
      <w:r>
        <w:t>4</w:t>
      </w:r>
      <w:r>
        <w:fldChar w:fldCharType="end"/>
      </w:r>
      <w:r>
        <w:fldChar w:fldCharType="end"/>
      </w:r>
    </w:p>
    <w:p w14:paraId="0E3D8BC8">
      <w:pPr>
        <w:pStyle w:val="11"/>
        <w:tabs>
          <w:tab w:val="right" w:leader="dot" w:pos="9026"/>
        </w:tabs>
      </w:pPr>
      <w:r>
        <w:fldChar w:fldCharType="begin"/>
      </w:r>
      <w:r>
        <w:instrText xml:space="preserve"> HYPERLINK \l _Toc13101 </w:instrText>
      </w:r>
      <w:r>
        <w:fldChar w:fldCharType="separate"/>
      </w:r>
      <w:r>
        <w:t>1.2 设计依据</w:t>
      </w:r>
      <w:r>
        <w:tab/>
      </w:r>
      <w:r>
        <w:fldChar w:fldCharType="begin"/>
      </w:r>
      <w:r>
        <w:instrText xml:space="preserve"> PAGEREF _Toc13101 \h </w:instrText>
      </w:r>
      <w:r>
        <w:fldChar w:fldCharType="separate"/>
      </w:r>
      <w:r>
        <w:t>4</w:t>
      </w:r>
      <w:r>
        <w:fldChar w:fldCharType="end"/>
      </w:r>
      <w:r>
        <w:fldChar w:fldCharType="end"/>
      </w:r>
    </w:p>
    <w:p w14:paraId="29BA040C">
      <w:pPr>
        <w:pStyle w:val="11"/>
        <w:tabs>
          <w:tab w:val="right" w:leader="dot" w:pos="9026"/>
        </w:tabs>
      </w:pPr>
      <w:r>
        <w:fldChar w:fldCharType="begin"/>
      </w:r>
      <w:r>
        <w:instrText xml:space="preserve"> HYPERLINK \l _Toc14284 </w:instrText>
      </w:r>
      <w:r>
        <w:fldChar w:fldCharType="separate"/>
      </w:r>
      <w:r>
        <w:t>1.3 设计</w:t>
      </w:r>
      <w:r>
        <w:rPr>
          <w:rFonts w:asciiTheme="minorHAnsi" w:hAnsiTheme="minorHAnsi" w:eastAsiaTheme="minorEastAsia" w:cstheme="minorBidi"/>
        </w:rPr>
        <w:t>原则</w:t>
      </w:r>
      <w:r>
        <w:tab/>
      </w:r>
      <w:r>
        <w:fldChar w:fldCharType="begin"/>
      </w:r>
      <w:r>
        <w:instrText xml:space="preserve"> PAGEREF _Toc14284 \h </w:instrText>
      </w:r>
      <w:r>
        <w:fldChar w:fldCharType="separate"/>
      </w:r>
      <w:r>
        <w:t>4</w:t>
      </w:r>
      <w:r>
        <w:fldChar w:fldCharType="end"/>
      </w:r>
      <w:r>
        <w:fldChar w:fldCharType="end"/>
      </w:r>
    </w:p>
    <w:p w14:paraId="7B251877">
      <w:pPr>
        <w:pStyle w:val="9"/>
        <w:tabs>
          <w:tab w:val="right" w:leader="dot" w:pos="9026"/>
        </w:tabs>
      </w:pPr>
      <w:r>
        <w:fldChar w:fldCharType="begin"/>
      </w:r>
      <w:r>
        <w:instrText xml:space="preserve"> HYPERLINK \l _Toc13290 </w:instrText>
      </w:r>
      <w:r>
        <w:fldChar w:fldCharType="separate"/>
      </w:r>
      <w:r>
        <w:t>2. 系统总体设计</w:t>
      </w:r>
      <w:r>
        <w:tab/>
      </w:r>
      <w:r>
        <w:fldChar w:fldCharType="begin"/>
      </w:r>
      <w:r>
        <w:instrText xml:space="preserve"> PAGEREF _Toc13290 \h </w:instrText>
      </w:r>
      <w:r>
        <w:fldChar w:fldCharType="separate"/>
      </w:r>
      <w:r>
        <w:t>4</w:t>
      </w:r>
      <w:r>
        <w:fldChar w:fldCharType="end"/>
      </w:r>
      <w:r>
        <w:fldChar w:fldCharType="end"/>
      </w:r>
    </w:p>
    <w:p w14:paraId="60721D68">
      <w:pPr>
        <w:pStyle w:val="11"/>
        <w:tabs>
          <w:tab w:val="right" w:leader="dot" w:pos="9026"/>
        </w:tabs>
      </w:pPr>
      <w:r>
        <w:fldChar w:fldCharType="begin"/>
      </w:r>
      <w:r>
        <w:instrText xml:space="preserve"> HYPERLINK \l _Toc19158 </w:instrText>
      </w:r>
      <w:r>
        <w:fldChar w:fldCharType="separate"/>
      </w:r>
      <w:r>
        <w:rPr>
          <w:rFonts w:hint="default"/>
        </w:rPr>
        <w:t xml:space="preserve">2.1 </w:t>
      </w:r>
      <w:r>
        <w:t>逻辑架构图</w:t>
      </w:r>
      <w:r>
        <w:tab/>
      </w:r>
      <w:r>
        <w:fldChar w:fldCharType="begin"/>
      </w:r>
      <w:r>
        <w:instrText xml:space="preserve"> PAGEREF _Toc19158 \h </w:instrText>
      </w:r>
      <w:r>
        <w:fldChar w:fldCharType="separate"/>
      </w:r>
      <w:r>
        <w:t>4</w:t>
      </w:r>
      <w:r>
        <w:fldChar w:fldCharType="end"/>
      </w:r>
      <w:r>
        <w:fldChar w:fldCharType="end"/>
      </w:r>
    </w:p>
    <w:p w14:paraId="4174697B">
      <w:pPr>
        <w:pStyle w:val="11"/>
        <w:tabs>
          <w:tab w:val="right" w:leader="dot" w:pos="9026"/>
        </w:tabs>
      </w:pPr>
      <w:r>
        <w:fldChar w:fldCharType="begin"/>
      </w:r>
      <w:r>
        <w:instrText xml:space="preserve"> HYPERLINK \l _Toc10414 </w:instrText>
      </w:r>
      <w:r>
        <w:fldChar w:fldCharType="separate"/>
      </w:r>
      <w:r>
        <w:t>2.2 物理拓扑结构图</w:t>
      </w:r>
      <w:r>
        <w:tab/>
      </w:r>
      <w:r>
        <w:fldChar w:fldCharType="begin"/>
      </w:r>
      <w:r>
        <w:instrText xml:space="preserve"> PAGEREF _Toc10414 \h </w:instrText>
      </w:r>
      <w:r>
        <w:fldChar w:fldCharType="separate"/>
      </w:r>
      <w:r>
        <w:t>5</w:t>
      </w:r>
      <w:r>
        <w:fldChar w:fldCharType="end"/>
      </w:r>
      <w:r>
        <w:fldChar w:fldCharType="end"/>
      </w:r>
    </w:p>
    <w:p w14:paraId="01E37809">
      <w:pPr>
        <w:pStyle w:val="11"/>
        <w:tabs>
          <w:tab w:val="right" w:leader="dot" w:pos="9026"/>
        </w:tabs>
      </w:pPr>
      <w:r>
        <w:fldChar w:fldCharType="begin"/>
      </w:r>
      <w:r>
        <w:instrText xml:space="preserve"> HYPERLINK \l _Toc6655 </w:instrText>
      </w:r>
      <w:r>
        <w:fldChar w:fldCharType="separate"/>
      </w:r>
      <w:r>
        <w:t>2.3 信息流图</w:t>
      </w:r>
      <w:r>
        <w:tab/>
      </w:r>
      <w:r>
        <w:fldChar w:fldCharType="begin"/>
      </w:r>
      <w:r>
        <w:instrText xml:space="preserve"> PAGEREF _Toc6655 \h </w:instrText>
      </w:r>
      <w:r>
        <w:fldChar w:fldCharType="separate"/>
      </w:r>
      <w:r>
        <w:t>5</w:t>
      </w:r>
      <w:r>
        <w:fldChar w:fldCharType="end"/>
      </w:r>
      <w:r>
        <w:fldChar w:fldCharType="end"/>
      </w:r>
    </w:p>
    <w:p w14:paraId="7FD3CB5D">
      <w:pPr>
        <w:pStyle w:val="11"/>
        <w:tabs>
          <w:tab w:val="right" w:leader="dot" w:pos="9026"/>
        </w:tabs>
      </w:pPr>
      <w:r>
        <w:fldChar w:fldCharType="begin"/>
      </w:r>
      <w:r>
        <w:instrText xml:space="preserve"> HYPERLINK \l _Toc3440 </w:instrText>
      </w:r>
      <w:r>
        <w:fldChar w:fldCharType="separate"/>
      </w:r>
      <w:r>
        <w:t>2.4 测试流程</w:t>
      </w:r>
      <w:r>
        <w:tab/>
      </w:r>
      <w:r>
        <w:fldChar w:fldCharType="begin"/>
      </w:r>
      <w:r>
        <w:instrText xml:space="preserve"> PAGEREF _Toc3440 \h </w:instrText>
      </w:r>
      <w:r>
        <w:fldChar w:fldCharType="separate"/>
      </w:r>
      <w:r>
        <w:t>6</w:t>
      </w:r>
      <w:r>
        <w:fldChar w:fldCharType="end"/>
      </w:r>
      <w:r>
        <w:fldChar w:fldCharType="end"/>
      </w:r>
    </w:p>
    <w:p w14:paraId="5E77C413">
      <w:pPr>
        <w:pStyle w:val="9"/>
        <w:tabs>
          <w:tab w:val="right" w:leader="dot" w:pos="9026"/>
        </w:tabs>
      </w:pPr>
      <w:r>
        <w:fldChar w:fldCharType="begin"/>
      </w:r>
      <w:r>
        <w:instrText xml:space="preserve"> HYPERLINK \l _Toc25888 </w:instrText>
      </w:r>
      <w:r>
        <w:fldChar w:fldCharType="separate"/>
      </w:r>
      <w:r>
        <w:t>3. 机械结构与电气设计</w:t>
      </w:r>
      <w:r>
        <w:tab/>
      </w:r>
      <w:r>
        <w:fldChar w:fldCharType="begin"/>
      </w:r>
      <w:r>
        <w:instrText xml:space="preserve"> PAGEREF _Toc25888 \h </w:instrText>
      </w:r>
      <w:r>
        <w:fldChar w:fldCharType="separate"/>
      </w:r>
      <w:r>
        <w:t>7</w:t>
      </w:r>
      <w:r>
        <w:fldChar w:fldCharType="end"/>
      </w:r>
      <w:r>
        <w:fldChar w:fldCharType="end"/>
      </w:r>
    </w:p>
    <w:p w14:paraId="777859E8">
      <w:pPr>
        <w:pStyle w:val="11"/>
        <w:tabs>
          <w:tab w:val="right" w:leader="dot" w:pos="9026"/>
        </w:tabs>
      </w:pPr>
      <w:r>
        <w:fldChar w:fldCharType="begin"/>
      </w:r>
      <w:r>
        <w:instrText xml:space="preserve"> HYPERLINK \l _Toc28535 </w:instrText>
      </w:r>
      <w:r>
        <w:fldChar w:fldCharType="separate"/>
      </w:r>
      <w:r>
        <w:t>3.1 机械结构与热设计</w:t>
      </w:r>
      <w:r>
        <w:tab/>
      </w:r>
      <w:r>
        <w:fldChar w:fldCharType="begin"/>
      </w:r>
      <w:r>
        <w:instrText xml:space="preserve"> PAGEREF _Toc28535 \h </w:instrText>
      </w:r>
      <w:r>
        <w:fldChar w:fldCharType="separate"/>
      </w:r>
      <w:r>
        <w:t>7</w:t>
      </w:r>
      <w:r>
        <w:fldChar w:fldCharType="end"/>
      </w:r>
      <w:r>
        <w:fldChar w:fldCharType="end"/>
      </w:r>
    </w:p>
    <w:p w14:paraId="04035403">
      <w:pPr>
        <w:pStyle w:val="11"/>
        <w:tabs>
          <w:tab w:val="right" w:leader="dot" w:pos="9026"/>
        </w:tabs>
      </w:pPr>
      <w:r>
        <w:fldChar w:fldCharType="begin"/>
      </w:r>
      <w:r>
        <w:instrText xml:space="preserve"> HYPERLINK \l _Toc26094 </w:instrText>
      </w:r>
      <w:r>
        <w:fldChar w:fldCharType="separate"/>
      </w:r>
      <w:r>
        <w:t>3.2 电气布线与电磁兼容设计</w:t>
      </w:r>
      <w:r>
        <w:tab/>
      </w:r>
      <w:r>
        <w:fldChar w:fldCharType="begin"/>
      </w:r>
      <w:r>
        <w:instrText xml:space="preserve"> PAGEREF _Toc26094 \h </w:instrText>
      </w:r>
      <w:r>
        <w:fldChar w:fldCharType="separate"/>
      </w:r>
      <w:r>
        <w:t>8</w:t>
      </w:r>
      <w:r>
        <w:fldChar w:fldCharType="end"/>
      </w:r>
      <w:r>
        <w:fldChar w:fldCharType="end"/>
      </w:r>
    </w:p>
    <w:p w14:paraId="20306E5F">
      <w:pPr>
        <w:pStyle w:val="9"/>
        <w:tabs>
          <w:tab w:val="right" w:leader="dot" w:pos="9026"/>
        </w:tabs>
      </w:pPr>
      <w:r>
        <w:fldChar w:fldCharType="begin"/>
      </w:r>
      <w:r>
        <w:instrText xml:space="preserve"> HYPERLINK \l _Toc9476 </w:instrText>
      </w:r>
      <w:r>
        <w:fldChar w:fldCharType="separate"/>
      </w:r>
      <w:r>
        <w:t>4. 模块详细设计</w:t>
      </w:r>
      <w:r>
        <w:tab/>
      </w:r>
      <w:r>
        <w:fldChar w:fldCharType="begin"/>
      </w:r>
      <w:r>
        <w:instrText xml:space="preserve"> PAGEREF _Toc9476 \h </w:instrText>
      </w:r>
      <w:r>
        <w:fldChar w:fldCharType="separate"/>
      </w:r>
      <w:r>
        <w:t>8</w:t>
      </w:r>
      <w:r>
        <w:fldChar w:fldCharType="end"/>
      </w:r>
      <w:r>
        <w:fldChar w:fldCharType="end"/>
      </w:r>
    </w:p>
    <w:p w14:paraId="3BC155CC">
      <w:pPr>
        <w:pStyle w:val="11"/>
        <w:tabs>
          <w:tab w:val="right" w:leader="dot" w:pos="9026"/>
        </w:tabs>
      </w:pPr>
      <w:r>
        <w:fldChar w:fldCharType="begin"/>
      </w:r>
      <w:r>
        <w:instrText xml:space="preserve"> HYPERLINK \l _Toc6015 </w:instrText>
      </w:r>
      <w:r>
        <w:fldChar w:fldCharType="separate"/>
      </w:r>
      <w:r>
        <w:t>4.1 光纤电缆测试模块设计</w:t>
      </w:r>
      <w:r>
        <w:tab/>
      </w:r>
      <w:r>
        <w:fldChar w:fldCharType="begin"/>
      </w:r>
      <w:r>
        <w:instrText xml:space="preserve"> PAGEREF _Toc6015 \h </w:instrText>
      </w:r>
      <w:r>
        <w:fldChar w:fldCharType="separate"/>
      </w:r>
      <w:r>
        <w:t>8</w:t>
      </w:r>
      <w:r>
        <w:fldChar w:fldCharType="end"/>
      </w:r>
      <w:r>
        <w:fldChar w:fldCharType="end"/>
      </w:r>
    </w:p>
    <w:p w14:paraId="6053B766">
      <w:pPr>
        <w:pStyle w:val="8"/>
        <w:tabs>
          <w:tab w:val="right" w:leader="dot" w:pos="9026"/>
        </w:tabs>
      </w:pPr>
      <w:r>
        <w:fldChar w:fldCharType="begin"/>
      </w:r>
      <w:r>
        <w:instrText xml:space="preserve"> HYPERLINK \l _Toc11083 </w:instrText>
      </w:r>
      <w:r>
        <w:fldChar w:fldCharType="separate"/>
      </w:r>
      <w:r>
        <w:rPr>
          <w:rFonts w:hint="default"/>
        </w:rPr>
        <w:t xml:space="preserve">(1) </w:t>
      </w:r>
      <w:r>
        <w:t>模块功能</w:t>
      </w:r>
      <w:r>
        <w:tab/>
      </w:r>
      <w:r>
        <w:fldChar w:fldCharType="begin"/>
      </w:r>
      <w:r>
        <w:instrText xml:space="preserve"> PAGEREF _Toc11083 \h </w:instrText>
      </w:r>
      <w:r>
        <w:fldChar w:fldCharType="separate"/>
      </w:r>
      <w:r>
        <w:t>8</w:t>
      </w:r>
      <w:r>
        <w:fldChar w:fldCharType="end"/>
      </w:r>
      <w:r>
        <w:fldChar w:fldCharType="end"/>
      </w:r>
    </w:p>
    <w:p w14:paraId="37C01F89">
      <w:pPr>
        <w:pStyle w:val="8"/>
        <w:tabs>
          <w:tab w:val="right" w:leader="dot" w:pos="9026"/>
        </w:tabs>
      </w:pPr>
      <w:r>
        <w:fldChar w:fldCharType="begin"/>
      </w:r>
      <w:r>
        <w:instrText xml:space="preserve"> HYPERLINK \l _Toc32482 </w:instrText>
      </w:r>
      <w:r>
        <w:fldChar w:fldCharType="separate"/>
      </w:r>
      <w:r>
        <w:rPr>
          <w:rFonts w:hint="default"/>
        </w:rPr>
        <w:t xml:space="preserve">(2) </w:t>
      </w:r>
      <w:r>
        <w:t>硬件组成</w:t>
      </w:r>
      <w:r>
        <w:tab/>
      </w:r>
      <w:r>
        <w:fldChar w:fldCharType="begin"/>
      </w:r>
      <w:r>
        <w:instrText xml:space="preserve"> PAGEREF _Toc32482 \h </w:instrText>
      </w:r>
      <w:r>
        <w:fldChar w:fldCharType="separate"/>
      </w:r>
      <w:r>
        <w:t>8</w:t>
      </w:r>
      <w:r>
        <w:fldChar w:fldCharType="end"/>
      </w:r>
      <w:r>
        <w:fldChar w:fldCharType="end"/>
      </w:r>
    </w:p>
    <w:p w14:paraId="3802FDE8">
      <w:pPr>
        <w:pStyle w:val="8"/>
        <w:tabs>
          <w:tab w:val="right" w:leader="dot" w:pos="9026"/>
        </w:tabs>
      </w:pPr>
      <w:r>
        <w:fldChar w:fldCharType="begin"/>
      </w:r>
      <w:r>
        <w:instrText xml:space="preserve"> HYPERLINK \l _Toc9499 </w:instrText>
      </w:r>
      <w:r>
        <w:fldChar w:fldCharType="separate"/>
      </w:r>
      <w:r>
        <w:rPr>
          <w:rFonts w:hint="default"/>
        </w:rPr>
        <w:t xml:space="preserve">(3) </w:t>
      </w:r>
      <w:r>
        <w:t>硬件架构</w:t>
      </w:r>
      <w:r>
        <w:tab/>
      </w:r>
      <w:r>
        <w:fldChar w:fldCharType="begin"/>
      </w:r>
      <w:r>
        <w:instrText xml:space="preserve"> PAGEREF _Toc9499 \h </w:instrText>
      </w:r>
      <w:r>
        <w:fldChar w:fldCharType="separate"/>
      </w:r>
      <w:r>
        <w:t>8</w:t>
      </w:r>
      <w:r>
        <w:fldChar w:fldCharType="end"/>
      </w:r>
      <w:r>
        <w:fldChar w:fldCharType="end"/>
      </w:r>
    </w:p>
    <w:p w14:paraId="189CDF55">
      <w:pPr>
        <w:pStyle w:val="8"/>
        <w:tabs>
          <w:tab w:val="right" w:leader="dot" w:pos="9026"/>
        </w:tabs>
      </w:pPr>
      <w:r>
        <w:fldChar w:fldCharType="begin"/>
      </w:r>
      <w:r>
        <w:instrText xml:space="preserve"> HYPERLINK \l _Toc9634 </w:instrText>
      </w:r>
      <w:r>
        <w:fldChar w:fldCharType="separate"/>
      </w:r>
      <w:r>
        <w:rPr>
          <w:rFonts w:hint="default"/>
        </w:rPr>
        <w:t xml:space="preserve">(4) </w:t>
      </w:r>
      <w:r>
        <w:t>技术指标</w:t>
      </w:r>
      <w:r>
        <w:tab/>
      </w:r>
      <w:r>
        <w:fldChar w:fldCharType="begin"/>
      </w:r>
      <w:r>
        <w:instrText xml:space="preserve"> PAGEREF _Toc9634 \h </w:instrText>
      </w:r>
      <w:r>
        <w:fldChar w:fldCharType="separate"/>
      </w:r>
      <w:r>
        <w:t>8</w:t>
      </w:r>
      <w:r>
        <w:fldChar w:fldCharType="end"/>
      </w:r>
      <w:r>
        <w:fldChar w:fldCharType="end"/>
      </w:r>
    </w:p>
    <w:p w14:paraId="3E6A6806">
      <w:pPr>
        <w:pStyle w:val="8"/>
        <w:tabs>
          <w:tab w:val="right" w:leader="dot" w:pos="9026"/>
        </w:tabs>
      </w:pPr>
      <w:r>
        <w:fldChar w:fldCharType="begin"/>
      </w:r>
      <w:r>
        <w:instrText xml:space="preserve"> HYPERLINK \l _Toc2027 </w:instrText>
      </w:r>
      <w:r>
        <w:fldChar w:fldCharType="separate"/>
      </w:r>
      <w:r>
        <w:rPr>
          <w:rFonts w:hint="default"/>
        </w:rPr>
        <w:t xml:space="preserve">(5) </w:t>
      </w:r>
      <w:r>
        <w:t>测试流程</w:t>
      </w:r>
      <w:r>
        <w:tab/>
      </w:r>
      <w:r>
        <w:fldChar w:fldCharType="begin"/>
      </w:r>
      <w:r>
        <w:instrText xml:space="preserve"> PAGEREF _Toc2027 \h </w:instrText>
      </w:r>
      <w:r>
        <w:fldChar w:fldCharType="separate"/>
      </w:r>
      <w:r>
        <w:t>9</w:t>
      </w:r>
      <w:r>
        <w:fldChar w:fldCharType="end"/>
      </w:r>
      <w:r>
        <w:fldChar w:fldCharType="end"/>
      </w:r>
    </w:p>
    <w:p w14:paraId="4F0FD3A7">
      <w:pPr>
        <w:pStyle w:val="11"/>
        <w:tabs>
          <w:tab w:val="right" w:leader="dot" w:pos="9026"/>
        </w:tabs>
      </w:pPr>
      <w:r>
        <w:fldChar w:fldCharType="begin"/>
      </w:r>
      <w:r>
        <w:instrText xml:space="preserve"> HYPERLINK \l _Toc15654 </w:instrText>
      </w:r>
      <w:r>
        <w:fldChar w:fldCharType="separate"/>
      </w:r>
      <w:r>
        <w:t>4.2 射频电缆测试模块设计</w:t>
      </w:r>
      <w:r>
        <w:tab/>
      </w:r>
      <w:r>
        <w:fldChar w:fldCharType="begin"/>
      </w:r>
      <w:r>
        <w:instrText xml:space="preserve"> PAGEREF _Toc15654 \h </w:instrText>
      </w:r>
      <w:r>
        <w:fldChar w:fldCharType="separate"/>
      </w:r>
      <w:r>
        <w:t>9</w:t>
      </w:r>
      <w:r>
        <w:fldChar w:fldCharType="end"/>
      </w:r>
      <w:r>
        <w:fldChar w:fldCharType="end"/>
      </w:r>
    </w:p>
    <w:p w14:paraId="42BA215E">
      <w:pPr>
        <w:pStyle w:val="8"/>
        <w:tabs>
          <w:tab w:val="right" w:leader="dot" w:pos="9026"/>
        </w:tabs>
      </w:pPr>
      <w:r>
        <w:fldChar w:fldCharType="begin"/>
      </w:r>
      <w:r>
        <w:instrText xml:space="preserve"> HYPERLINK \l _Toc12835 </w:instrText>
      </w:r>
      <w:r>
        <w:fldChar w:fldCharType="separate"/>
      </w:r>
      <w:r>
        <w:rPr>
          <w:rFonts w:hint="default"/>
        </w:rPr>
        <w:t xml:space="preserve">(1) </w:t>
      </w:r>
      <w:r>
        <w:t>模块功能</w:t>
      </w:r>
      <w:r>
        <w:tab/>
      </w:r>
      <w:r>
        <w:fldChar w:fldCharType="begin"/>
      </w:r>
      <w:r>
        <w:instrText xml:space="preserve"> PAGEREF _Toc12835 \h </w:instrText>
      </w:r>
      <w:r>
        <w:fldChar w:fldCharType="separate"/>
      </w:r>
      <w:r>
        <w:t>9</w:t>
      </w:r>
      <w:r>
        <w:fldChar w:fldCharType="end"/>
      </w:r>
      <w:r>
        <w:fldChar w:fldCharType="end"/>
      </w:r>
    </w:p>
    <w:p w14:paraId="67015443">
      <w:pPr>
        <w:pStyle w:val="8"/>
        <w:tabs>
          <w:tab w:val="right" w:leader="dot" w:pos="9026"/>
        </w:tabs>
      </w:pPr>
      <w:r>
        <w:fldChar w:fldCharType="begin"/>
      </w:r>
      <w:r>
        <w:instrText xml:space="preserve"> HYPERLINK \l _Toc23117 </w:instrText>
      </w:r>
      <w:r>
        <w:fldChar w:fldCharType="separate"/>
      </w:r>
      <w:r>
        <w:rPr>
          <w:rFonts w:hint="default"/>
        </w:rPr>
        <w:t xml:space="preserve">(2) </w:t>
      </w:r>
      <w:r>
        <w:t>硬件组成</w:t>
      </w:r>
      <w:r>
        <w:tab/>
      </w:r>
      <w:r>
        <w:fldChar w:fldCharType="begin"/>
      </w:r>
      <w:r>
        <w:instrText xml:space="preserve"> PAGEREF _Toc23117 \h </w:instrText>
      </w:r>
      <w:r>
        <w:fldChar w:fldCharType="separate"/>
      </w:r>
      <w:r>
        <w:t>9</w:t>
      </w:r>
      <w:r>
        <w:fldChar w:fldCharType="end"/>
      </w:r>
      <w:r>
        <w:fldChar w:fldCharType="end"/>
      </w:r>
    </w:p>
    <w:p w14:paraId="43B0258E">
      <w:pPr>
        <w:pStyle w:val="8"/>
        <w:tabs>
          <w:tab w:val="right" w:leader="dot" w:pos="9026"/>
        </w:tabs>
      </w:pPr>
      <w:r>
        <w:fldChar w:fldCharType="begin"/>
      </w:r>
      <w:r>
        <w:instrText xml:space="preserve"> HYPERLINK \l _Toc15580 </w:instrText>
      </w:r>
      <w:r>
        <w:fldChar w:fldCharType="separate"/>
      </w:r>
      <w:r>
        <w:rPr>
          <w:rFonts w:hint="default"/>
        </w:rPr>
        <w:t xml:space="preserve">(3) </w:t>
      </w:r>
      <w:r>
        <w:t>硬件架构</w:t>
      </w:r>
      <w:r>
        <w:tab/>
      </w:r>
      <w:r>
        <w:fldChar w:fldCharType="begin"/>
      </w:r>
      <w:r>
        <w:instrText xml:space="preserve"> PAGEREF _Toc15580 \h </w:instrText>
      </w:r>
      <w:r>
        <w:fldChar w:fldCharType="separate"/>
      </w:r>
      <w:r>
        <w:t>9</w:t>
      </w:r>
      <w:r>
        <w:fldChar w:fldCharType="end"/>
      </w:r>
      <w:r>
        <w:fldChar w:fldCharType="end"/>
      </w:r>
    </w:p>
    <w:p w14:paraId="07CDC2AD">
      <w:pPr>
        <w:pStyle w:val="8"/>
        <w:tabs>
          <w:tab w:val="right" w:leader="dot" w:pos="9026"/>
        </w:tabs>
      </w:pPr>
      <w:r>
        <w:fldChar w:fldCharType="begin"/>
      </w:r>
      <w:r>
        <w:instrText xml:space="preserve"> HYPERLINK \l _Toc29371 </w:instrText>
      </w:r>
      <w:r>
        <w:fldChar w:fldCharType="separate"/>
      </w:r>
      <w:r>
        <w:rPr>
          <w:rFonts w:hint="default"/>
        </w:rPr>
        <w:t xml:space="preserve">(4) </w:t>
      </w:r>
      <w:r>
        <w:t>技术指标</w:t>
      </w:r>
      <w:r>
        <w:tab/>
      </w:r>
      <w:r>
        <w:fldChar w:fldCharType="begin"/>
      </w:r>
      <w:r>
        <w:instrText xml:space="preserve"> PAGEREF _Toc29371 \h </w:instrText>
      </w:r>
      <w:r>
        <w:fldChar w:fldCharType="separate"/>
      </w:r>
      <w:r>
        <w:t>9</w:t>
      </w:r>
      <w:r>
        <w:fldChar w:fldCharType="end"/>
      </w:r>
      <w:r>
        <w:fldChar w:fldCharType="end"/>
      </w:r>
    </w:p>
    <w:p w14:paraId="60208BC6">
      <w:pPr>
        <w:pStyle w:val="8"/>
        <w:tabs>
          <w:tab w:val="right" w:leader="dot" w:pos="9026"/>
        </w:tabs>
      </w:pPr>
      <w:r>
        <w:fldChar w:fldCharType="begin"/>
      </w:r>
      <w:r>
        <w:instrText xml:space="preserve"> HYPERLINK \l _Toc11370 </w:instrText>
      </w:r>
      <w:r>
        <w:fldChar w:fldCharType="separate"/>
      </w:r>
      <w:r>
        <w:rPr>
          <w:rFonts w:hint="default"/>
        </w:rPr>
        <w:t xml:space="preserve">(5) </w:t>
      </w:r>
      <w:r>
        <w:t>测试流程</w:t>
      </w:r>
      <w:r>
        <w:tab/>
      </w:r>
      <w:r>
        <w:fldChar w:fldCharType="begin"/>
      </w:r>
      <w:r>
        <w:instrText xml:space="preserve"> PAGEREF _Toc11370 \h </w:instrText>
      </w:r>
      <w:r>
        <w:fldChar w:fldCharType="separate"/>
      </w:r>
      <w:r>
        <w:t>9</w:t>
      </w:r>
      <w:r>
        <w:fldChar w:fldCharType="end"/>
      </w:r>
      <w:r>
        <w:fldChar w:fldCharType="end"/>
      </w:r>
    </w:p>
    <w:p w14:paraId="3BC1ED05">
      <w:pPr>
        <w:pStyle w:val="11"/>
        <w:tabs>
          <w:tab w:val="right" w:leader="dot" w:pos="9026"/>
        </w:tabs>
      </w:pPr>
      <w:r>
        <w:fldChar w:fldCharType="begin"/>
      </w:r>
      <w:r>
        <w:instrText xml:space="preserve"> HYPERLINK \l _Toc20908 </w:instrText>
      </w:r>
      <w:r>
        <w:fldChar w:fldCharType="separate"/>
      </w:r>
      <w:r>
        <w:t>4.3 总线电缆测试模块设计</w:t>
      </w:r>
      <w:r>
        <w:tab/>
      </w:r>
      <w:r>
        <w:fldChar w:fldCharType="begin"/>
      </w:r>
      <w:r>
        <w:instrText xml:space="preserve"> PAGEREF _Toc20908 \h </w:instrText>
      </w:r>
      <w:r>
        <w:fldChar w:fldCharType="separate"/>
      </w:r>
      <w:r>
        <w:t>9</w:t>
      </w:r>
      <w:r>
        <w:fldChar w:fldCharType="end"/>
      </w:r>
      <w:r>
        <w:fldChar w:fldCharType="end"/>
      </w:r>
    </w:p>
    <w:p w14:paraId="6F8DBDAB">
      <w:pPr>
        <w:pStyle w:val="8"/>
        <w:tabs>
          <w:tab w:val="right" w:leader="dot" w:pos="9026"/>
        </w:tabs>
      </w:pPr>
      <w:r>
        <w:fldChar w:fldCharType="begin"/>
      </w:r>
      <w:r>
        <w:instrText xml:space="preserve"> HYPERLINK \l _Toc32363 </w:instrText>
      </w:r>
      <w:r>
        <w:fldChar w:fldCharType="separate"/>
      </w:r>
      <w:r>
        <w:rPr>
          <w:rFonts w:hint="default"/>
        </w:rPr>
        <w:t xml:space="preserve">(1) </w:t>
      </w:r>
      <w:r>
        <w:t>模块功能</w:t>
      </w:r>
      <w:r>
        <w:tab/>
      </w:r>
      <w:r>
        <w:fldChar w:fldCharType="begin"/>
      </w:r>
      <w:r>
        <w:instrText xml:space="preserve"> PAGEREF _Toc32363 \h </w:instrText>
      </w:r>
      <w:r>
        <w:fldChar w:fldCharType="separate"/>
      </w:r>
      <w:r>
        <w:t>10</w:t>
      </w:r>
      <w:r>
        <w:fldChar w:fldCharType="end"/>
      </w:r>
      <w:r>
        <w:fldChar w:fldCharType="end"/>
      </w:r>
    </w:p>
    <w:p w14:paraId="46A547B9">
      <w:pPr>
        <w:pStyle w:val="8"/>
        <w:tabs>
          <w:tab w:val="right" w:leader="dot" w:pos="9026"/>
        </w:tabs>
      </w:pPr>
      <w:r>
        <w:fldChar w:fldCharType="begin"/>
      </w:r>
      <w:r>
        <w:instrText xml:space="preserve"> HYPERLINK \l _Toc10316 </w:instrText>
      </w:r>
      <w:r>
        <w:fldChar w:fldCharType="separate"/>
      </w:r>
      <w:r>
        <w:rPr>
          <w:rFonts w:hint="default"/>
        </w:rPr>
        <w:t xml:space="preserve">(2) </w:t>
      </w:r>
      <w:r>
        <w:t>硬件组成</w:t>
      </w:r>
      <w:r>
        <w:tab/>
      </w:r>
      <w:r>
        <w:fldChar w:fldCharType="begin"/>
      </w:r>
      <w:r>
        <w:instrText xml:space="preserve"> PAGEREF _Toc10316 \h </w:instrText>
      </w:r>
      <w:r>
        <w:fldChar w:fldCharType="separate"/>
      </w:r>
      <w:r>
        <w:t>10</w:t>
      </w:r>
      <w:r>
        <w:fldChar w:fldCharType="end"/>
      </w:r>
      <w:r>
        <w:fldChar w:fldCharType="end"/>
      </w:r>
    </w:p>
    <w:p w14:paraId="152BDA4F">
      <w:pPr>
        <w:pStyle w:val="8"/>
        <w:tabs>
          <w:tab w:val="right" w:leader="dot" w:pos="9026"/>
        </w:tabs>
      </w:pPr>
      <w:r>
        <w:fldChar w:fldCharType="begin"/>
      </w:r>
      <w:r>
        <w:instrText xml:space="preserve"> HYPERLINK \l _Toc18747 </w:instrText>
      </w:r>
      <w:r>
        <w:fldChar w:fldCharType="separate"/>
      </w:r>
      <w:r>
        <w:rPr>
          <w:rFonts w:hint="default"/>
        </w:rPr>
        <w:t xml:space="preserve">(3) </w:t>
      </w:r>
      <w:r>
        <w:t>硬件架构</w:t>
      </w:r>
      <w:r>
        <w:tab/>
      </w:r>
      <w:r>
        <w:fldChar w:fldCharType="begin"/>
      </w:r>
      <w:r>
        <w:instrText xml:space="preserve"> PAGEREF _Toc18747 \h </w:instrText>
      </w:r>
      <w:r>
        <w:fldChar w:fldCharType="separate"/>
      </w:r>
      <w:r>
        <w:t>10</w:t>
      </w:r>
      <w:r>
        <w:fldChar w:fldCharType="end"/>
      </w:r>
      <w:r>
        <w:fldChar w:fldCharType="end"/>
      </w:r>
    </w:p>
    <w:p w14:paraId="3BEE39C8">
      <w:pPr>
        <w:pStyle w:val="8"/>
        <w:tabs>
          <w:tab w:val="right" w:leader="dot" w:pos="9026"/>
        </w:tabs>
      </w:pPr>
      <w:r>
        <w:fldChar w:fldCharType="begin"/>
      </w:r>
      <w:r>
        <w:instrText xml:space="preserve"> HYPERLINK \l _Toc15847 </w:instrText>
      </w:r>
      <w:r>
        <w:fldChar w:fldCharType="separate"/>
      </w:r>
      <w:r>
        <w:rPr>
          <w:rFonts w:hint="default"/>
        </w:rPr>
        <w:t xml:space="preserve">(4) </w:t>
      </w:r>
      <w:r>
        <w:t>技术指标</w:t>
      </w:r>
      <w:r>
        <w:tab/>
      </w:r>
      <w:r>
        <w:fldChar w:fldCharType="begin"/>
      </w:r>
      <w:r>
        <w:instrText xml:space="preserve"> PAGEREF _Toc15847 \h </w:instrText>
      </w:r>
      <w:r>
        <w:fldChar w:fldCharType="separate"/>
      </w:r>
      <w:r>
        <w:t>10</w:t>
      </w:r>
      <w:r>
        <w:fldChar w:fldCharType="end"/>
      </w:r>
      <w:r>
        <w:fldChar w:fldCharType="end"/>
      </w:r>
    </w:p>
    <w:p w14:paraId="2209CBD5">
      <w:pPr>
        <w:pStyle w:val="8"/>
        <w:tabs>
          <w:tab w:val="right" w:leader="dot" w:pos="9026"/>
        </w:tabs>
      </w:pPr>
      <w:r>
        <w:fldChar w:fldCharType="begin"/>
      </w:r>
      <w:r>
        <w:instrText xml:space="preserve"> HYPERLINK \l _Toc32751 </w:instrText>
      </w:r>
      <w:r>
        <w:fldChar w:fldCharType="separate"/>
      </w:r>
      <w:r>
        <w:rPr>
          <w:rFonts w:hint="default"/>
        </w:rPr>
        <w:t xml:space="preserve">(5) </w:t>
      </w:r>
      <w:r>
        <w:t>测试流程</w:t>
      </w:r>
      <w:r>
        <w:tab/>
      </w:r>
      <w:r>
        <w:fldChar w:fldCharType="begin"/>
      </w:r>
      <w:r>
        <w:instrText xml:space="preserve"> PAGEREF _Toc32751 \h </w:instrText>
      </w:r>
      <w:r>
        <w:fldChar w:fldCharType="separate"/>
      </w:r>
      <w:r>
        <w:t>10</w:t>
      </w:r>
      <w:r>
        <w:fldChar w:fldCharType="end"/>
      </w:r>
      <w:r>
        <w:fldChar w:fldCharType="end"/>
      </w:r>
    </w:p>
    <w:p w14:paraId="5CF7F1C0">
      <w:pPr>
        <w:pStyle w:val="9"/>
        <w:tabs>
          <w:tab w:val="right" w:leader="dot" w:pos="9026"/>
        </w:tabs>
      </w:pPr>
      <w:r>
        <w:fldChar w:fldCharType="begin"/>
      </w:r>
      <w:r>
        <w:instrText xml:space="preserve"> HYPERLINK \l _Toc9828 </w:instrText>
      </w:r>
      <w:r>
        <w:fldChar w:fldCharType="separate"/>
      </w:r>
      <w:r>
        <w:t>5. 测试软件详细设计</w:t>
      </w:r>
      <w:r>
        <w:tab/>
      </w:r>
      <w:r>
        <w:fldChar w:fldCharType="begin"/>
      </w:r>
      <w:r>
        <w:instrText xml:space="preserve"> PAGEREF _Toc9828 \h </w:instrText>
      </w:r>
      <w:r>
        <w:fldChar w:fldCharType="separate"/>
      </w:r>
      <w:r>
        <w:t>10</w:t>
      </w:r>
      <w:r>
        <w:fldChar w:fldCharType="end"/>
      </w:r>
      <w:r>
        <w:fldChar w:fldCharType="end"/>
      </w:r>
    </w:p>
    <w:p w14:paraId="1880EB0B">
      <w:pPr>
        <w:pStyle w:val="9"/>
        <w:tabs>
          <w:tab w:val="right" w:leader="dot" w:pos="9026"/>
        </w:tabs>
      </w:pPr>
      <w:r>
        <w:fldChar w:fldCharType="begin"/>
      </w:r>
      <w:r>
        <w:instrText xml:space="preserve"> HYPERLINK \l _Toc18250 </w:instrText>
      </w:r>
      <w:r>
        <w:fldChar w:fldCharType="separate"/>
      </w:r>
      <w:r>
        <w:t>6. 三性设计</w:t>
      </w:r>
      <w:r>
        <w:tab/>
      </w:r>
      <w:r>
        <w:fldChar w:fldCharType="begin"/>
      </w:r>
      <w:r>
        <w:instrText xml:space="preserve"> PAGEREF _Toc18250 \h </w:instrText>
      </w:r>
      <w:r>
        <w:fldChar w:fldCharType="separate"/>
      </w:r>
      <w:r>
        <w:t>11</w:t>
      </w:r>
      <w:r>
        <w:fldChar w:fldCharType="end"/>
      </w:r>
      <w:r>
        <w:fldChar w:fldCharType="end"/>
      </w:r>
    </w:p>
    <w:p w14:paraId="1AB8DC93">
      <w:pPr>
        <w:pStyle w:val="9"/>
        <w:tabs>
          <w:tab w:val="right" w:leader="dot" w:pos="9026"/>
        </w:tabs>
      </w:pPr>
      <w:r>
        <w:fldChar w:fldCharType="begin"/>
      </w:r>
      <w:r>
        <w:instrText xml:space="preserve"> HYPERLINK \l _Toc23030 </w:instrText>
      </w:r>
      <w:r>
        <w:fldChar w:fldCharType="separate"/>
      </w:r>
      <w:r>
        <w:t>7. 测试与验收标准</w:t>
      </w:r>
      <w:r>
        <w:tab/>
      </w:r>
      <w:r>
        <w:fldChar w:fldCharType="begin"/>
      </w:r>
      <w:r>
        <w:instrText xml:space="preserve"> PAGEREF _Toc23030 \h </w:instrText>
      </w:r>
      <w:r>
        <w:fldChar w:fldCharType="separate"/>
      </w:r>
      <w:r>
        <w:t>12</w:t>
      </w:r>
      <w:r>
        <w:fldChar w:fldCharType="end"/>
      </w:r>
      <w:r>
        <w:fldChar w:fldCharType="end"/>
      </w:r>
    </w:p>
    <w:p w14:paraId="2355C308">
      <w:pPr>
        <w:pStyle w:val="9"/>
        <w:tabs>
          <w:tab w:val="right" w:leader="dot" w:pos="9026"/>
        </w:tabs>
      </w:pPr>
      <w:r>
        <w:fldChar w:fldCharType="begin"/>
      </w:r>
      <w:r>
        <w:instrText xml:space="preserve"> HYPERLINK \l _Toc27470 </w:instrText>
      </w:r>
      <w:r>
        <w:fldChar w:fldCharType="separate"/>
      </w:r>
      <w:r>
        <w:t>8. 方案亮点</w:t>
      </w:r>
      <w:r>
        <w:tab/>
      </w:r>
      <w:r>
        <w:fldChar w:fldCharType="begin"/>
      </w:r>
      <w:r>
        <w:instrText xml:space="preserve"> PAGEREF _Toc27470 \h </w:instrText>
      </w:r>
      <w:r>
        <w:fldChar w:fldCharType="separate"/>
      </w:r>
      <w:r>
        <w:t>13</w:t>
      </w:r>
      <w:r>
        <w:fldChar w:fldCharType="end"/>
      </w:r>
      <w:r>
        <w:fldChar w:fldCharType="end"/>
      </w:r>
    </w:p>
    <w:p w14:paraId="41F6BF0D">
      <w:pPr>
        <w:pStyle w:val="11"/>
        <w:tabs>
          <w:tab w:val="right" w:leader="dot" w:pos="9026"/>
        </w:tabs>
      </w:pPr>
      <w:r>
        <w:fldChar w:fldCharType="begin"/>
      </w:r>
      <w:r>
        <w:instrText xml:space="preserve"> HYPERLINK \l _Toc7903 </w:instrText>
      </w:r>
      <w:r>
        <w:fldChar w:fldCharType="separate"/>
      </w:r>
      <w:r>
        <w:rPr>
          <w:rFonts w:hint="eastAsia"/>
        </w:rPr>
        <w:t xml:space="preserve">（一） </w:t>
      </w:r>
      <w:r>
        <w:t>全矩阵智能无阻塞路由架构</w:t>
      </w:r>
      <w:r>
        <w:tab/>
      </w:r>
      <w:r>
        <w:fldChar w:fldCharType="begin"/>
      </w:r>
      <w:r>
        <w:instrText xml:space="preserve"> PAGEREF _Toc7903 \h </w:instrText>
      </w:r>
      <w:r>
        <w:fldChar w:fldCharType="separate"/>
      </w:r>
      <w:r>
        <w:t>13</w:t>
      </w:r>
      <w:r>
        <w:fldChar w:fldCharType="end"/>
      </w:r>
      <w:r>
        <w:fldChar w:fldCharType="end"/>
      </w:r>
    </w:p>
    <w:p w14:paraId="754EA771">
      <w:pPr>
        <w:pStyle w:val="11"/>
        <w:tabs>
          <w:tab w:val="right" w:leader="dot" w:pos="9026"/>
        </w:tabs>
      </w:pPr>
      <w:r>
        <w:fldChar w:fldCharType="begin"/>
      </w:r>
      <w:r>
        <w:instrText xml:space="preserve"> HYPERLINK \l _Toc16977 </w:instrText>
      </w:r>
      <w:r>
        <w:fldChar w:fldCharType="separate"/>
      </w:r>
      <w:r>
        <w:rPr>
          <w:rFonts w:hint="eastAsia"/>
        </w:rPr>
        <w:t xml:space="preserve">（二） </w:t>
      </w:r>
      <w:r>
        <w:rPr>
          <w:bCs/>
        </w:rPr>
        <w:t>深度物理层与协议层融合的故障注入技术</w:t>
      </w:r>
      <w:r>
        <w:tab/>
      </w:r>
      <w:r>
        <w:fldChar w:fldCharType="begin"/>
      </w:r>
      <w:r>
        <w:instrText xml:space="preserve"> PAGEREF _Toc16977 \h </w:instrText>
      </w:r>
      <w:r>
        <w:fldChar w:fldCharType="separate"/>
      </w:r>
      <w:r>
        <w:t>13</w:t>
      </w:r>
      <w:r>
        <w:fldChar w:fldCharType="end"/>
      </w:r>
      <w:r>
        <w:fldChar w:fldCharType="end"/>
      </w:r>
    </w:p>
    <w:p w14:paraId="2C097BBB">
      <w:pPr>
        <w:pStyle w:val="11"/>
        <w:tabs>
          <w:tab w:val="right" w:leader="dot" w:pos="9026"/>
        </w:tabs>
      </w:pPr>
      <w:r>
        <w:fldChar w:fldCharType="begin"/>
      </w:r>
      <w:r>
        <w:instrText xml:space="preserve"> HYPERLINK \l _Toc32439 </w:instrText>
      </w:r>
      <w:r>
        <w:fldChar w:fldCharType="separate"/>
      </w:r>
      <w:r>
        <w:rPr>
          <w:rFonts w:hint="eastAsia"/>
        </w:rPr>
        <w:t xml:space="preserve">（三） </w:t>
      </w:r>
      <w:r>
        <w:rPr>
          <w:bCs/>
        </w:rPr>
        <w:t>频域与时域融合的高精度</w:t>
      </w:r>
      <w:r>
        <w:rPr>
          <w:rFonts w:cstheme="minorBidi"/>
        </w:rPr>
        <w:t>故障</w:t>
      </w:r>
      <w:r>
        <w:rPr>
          <w:bCs/>
        </w:rPr>
        <w:t>溯源能力</w:t>
      </w:r>
      <w:r>
        <w:tab/>
      </w:r>
      <w:r>
        <w:fldChar w:fldCharType="begin"/>
      </w:r>
      <w:r>
        <w:instrText xml:space="preserve"> PAGEREF _Toc32439 \h </w:instrText>
      </w:r>
      <w:r>
        <w:fldChar w:fldCharType="separate"/>
      </w:r>
      <w:r>
        <w:t>13</w:t>
      </w:r>
      <w:r>
        <w:fldChar w:fldCharType="end"/>
      </w:r>
      <w:r>
        <w:fldChar w:fldCharType="end"/>
      </w:r>
    </w:p>
    <w:p w14:paraId="494CC40F">
      <w:pPr>
        <w:pStyle w:val="2"/>
        <w:numPr>
          <w:numId w:val="0"/>
        </w:numPr>
        <w:bidi w:val="0"/>
        <w:rPr>
          <w:rFonts w:ascii="Calibri" w:hAnsi="Calibri" w:eastAsia="黑体" w:cstheme="minorBidi"/>
          <w:bCs/>
          <w:color w:val="000000"/>
          <w:sz w:val="28"/>
          <w:szCs w:val="40"/>
        </w:rPr>
      </w:pPr>
      <w:r>
        <w:fldChar w:fldCharType="end"/>
      </w:r>
    </w:p>
    <w:p w14:paraId="3E9E93F2">
      <w:pPr>
        <w:sectPr>
          <w:pgSz w:w="11906" w:h="16838"/>
          <w:pgMar w:top="1440" w:right="1440" w:bottom="1440" w:left="1440" w:header="708" w:footer="708" w:gutter="0"/>
          <w:cols w:space="720" w:num="1"/>
          <w:docGrid w:linePitch="360" w:charSpace="0"/>
        </w:sectPr>
      </w:pPr>
    </w:p>
    <w:p w14:paraId="435D8071">
      <w:pPr>
        <w:ind w:left="0" w:leftChars="0" w:firstLine="0" w:firstLineChars="0"/>
      </w:pPr>
    </w:p>
    <w:p w14:paraId="58A10BB0">
      <w:pPr>
        <w:pStyle w:val="2"/>
        <w:numPr>
          <w:ilvl w:val="0"/>
          <w:numId w:val="1"/>
        </w:numPr>
        <w:bidi w:val="0"/>
      </w:pPr>
      <w:bookmarkStart w:id="0" w:name="_Toc31056"/>
      <w:r>
        <w:t>项目概述</w:t>
      </w:r>
      <w:bookmarkEnd w:id="0"/>
    </w:p>
    <w:p w14:paraId="4627E332">
      <w:pPr>
        <w:bidi w:val="0"/>
      </w:pPr>
      <w:r>
        <w:rPr>
          <w:rFonts w:hint="eastAsia"/>
        </w:rPr>
        <w:t>该项目目标是构建一个涵盖450通道光纤、高频射频以及90通道AS5643高速总线的综合自动化测试系统。为了满足高精度、全自动化以及深度故障注入的严苛要求，方案将彻底摒弃传统的分立式手工测试手段，转而采用高度集成的模块化仪器架构与智能路由矩阵</w:t>
      </w:r>
    </w:p>
    <w:p w14:paraId="29899404">
      <w:pPr>
        <w:pStyle w:val="3"/>
        <w:numPr>
          <w:ilvl w:val="0"/>
          <w:numId w:val="0"/>
        </w:numPr>
        <w:bidi w:val="0"/>
        <w:outlineLvl w:val="1"/>
      </w:pPr>
      <w:bookmarkStart w:id="1" w:name="_Toc18417"/>
      <w:r>
        <w:t>1.1 项目背景</w:t>
      </w:r>
      <w:bookmarkEnd w:id="1"/>
    </w:p>
    <w:p w14:paraId="2969ECEC">
      <w:pPr>
        <w:spacing w:after="120"/>
        <w:jc w:val="left"/>
      </w:pPr>
      <w:r>
        <w:t>随着航空航天与高端装备制造的不断升级，线束线缆作为装备的“神经系统”，其测试需求已从简单的导通绝缘，跨越到高速数字总线、射频微波以及高密度光纤链路的综合性能评估。面对光纤总线光缆的四百五十通道海量测试、高频射频馈线的严苛相位要求，以及AS5643总线电缆的深度故障注入需求，传统的手工分立测试模式已成为制约产能与质量的瓶颈。本项目旨在研发一套高度集成的自动化测试系统，彻底取代人工插拔，实现一次插接、全自动并行测试与智能故障溯源的闭环作业。</w:t>
      </w:r>
    </w:p>
    <w:p w14:paraId="2250A787">
      <w:pPr>
        <w:pStyle w:val="3"/>
        <w:numPr>
          <w:ilvl w:val="0"/>
          <w:numId w:val="0"/>
        </w:numPr>
        <w:bidi w:val="0"/>
        <w:outlineLvl w:val="1"/>
      </w:pPr>
      <w:bookmarkStart w:id="2" w:name="_Toc13101"/>
      <w:r>
        <w:t>1.2 设计依据</w:t>
      </w:r>
      <w:bookmarkEnd w:id="2"/>
    </w:p>
    <w:p w14:paraId="2352432E">
      <w:pPr>
        <w:spacing w:after="120"/>
        <w:jc w:val="left"/>
      </w:pPr>
      <w:r>
        <w:t>本系统的研发严格遵循多项行业与通用标准。核心协议层面，系统深度契合AS5643机载高速总线传输协议规范，确保电气特性与误码率测试的权威性。硬件接口与总线层面，系统遵循PXI Express与LXI仪器总线国际标准，保障底层通信的高带宽与低延迟。同时，整体设计严格参照用户提供的《线束线缆检测需求》文档，确保所有测试通道数量、故障定位精度以及绝缘耐压指标均完全达标。</w:t>
      </w:r>
    </w:p>
    <w:p w14:paraId="6EF16072">
      <w:pPr>
        <w:pStyle w:val="3"/>
        <w:numPr>
          <w:ilvl w:val="0"/>
          <w:numId w:val="0"/>
        </w:numPr>
        <w:bidi w:val="0"/>
        <w:outlineLvl w:val="1"/>
      </w:pPr>
      <w:bookmarkStart w:id="3" w:name="_Toc14284"/>
      <w:r>
        <w:t>1.3 设计</w:t>
      </w:r>
      <w:r>
        <w:rPr>
          <w:rFonts w:asciiTheme="minorHAnsi" w:hAnsiTheme="minorHAnsi" w:eastAsiaTheme="minorEastAsia" w:cstheme="minorBidi"/>
        </w:rPr>
        <w:t>原则</w:t>
      </w:r>
      <w:bookmarkEnd w:id="3"/>
    </w:p>
    <w:p w14:paraId="5AE49DA7">
      <w:pPr>
        <w:spacing w:after="120"/>
        <w:jc w:val="left"/>
      </w:pPr>
      <w:r>
        <w:t>系统的构建始终贯彻高可靠性、全自动化、模块化与绝对安全四大核心原则。在可靠性上，精选工业级宽温元器件与超长寿命的微机电开关；在自动化上，依托智能路由矩阵消除一切人为干预；在模块化上，采用软硬解耦架构，为未来的通道扩容预留充足物理空间；在安全性上，实施严格的强弱电物理隔离与高压互锁机制，全方位保障操作人员与被测高价值产品的安全。</w:t>
      </w:r>
    </w:p>
    <w:p w14:paraId="6B773A14">
      <w:pPr>
        <w:pStyle w:val="2"/>
        <w:numPr>
          <w:ilvl w:val="0"/>
          <w:numId w:val="1"/>
        </w:numPr>
        <w:bidi w:val="0"/>
      </w:pPr>
      <w:bookmarkStart w:id="4" w:name="_Toc13290"/>
      <w:r>
        <w:t>系统总体设计</w:t>
      </w:r>
      <w:bookmarkEnd w:id="4"/>
    </w:p>
    <w:p w14:paraId="7B8A949F">
      <w:pPr>
        <w:pStyle w:val="3"/>
        <w:numPr>
          <w:ilvl w:val="1"/>
          <w:numId w:val="1"/>
        </w:numPr>
        <w:spacing w:after="200"/>
        <w:jc w:val="left"/>
      </w:pPr>
      <w:bookmarkStart w:id="5" w:name="_Toc19158"/>
      <w:r>
        <w:t>逻辑架构图</w:t>
      </w:r>
      <w:bookmarkEnd w:id="5"/>
    </w:p>
    <w:p w14:paraId="6A103A42">
      <w:pPr>
        <w:bidi w:val="0"/>
      </w:pPr>
      <w:r>
        <w:t>系统的逻辑架构采用了经典的自顶向下分层设计。最上层的人机交互层负责接收用户的测试门限与配置参数，并将指令下发至业务逻辑层。业务逻辑层内置了总线协议准则与自动路由算法。硬件抽象层将底层繁杂的仪器指令进行标准化封装。底层由核心仪器资源层产生激励信号，并通过智能矩阵路由层动态映射至被测线束线缆。这种设计的最大优势在于软硬件的高度解耦，极大提升了系统的生命周期。</w:t>
      </w:r>
    </w:p>
    <w:p w14:paraId="6D43555E">
      <w:pPr>
        <w:keepNext w:val="0"/>
        <w:keepLines w:val="0"/>
        <w:pageBreakBefore w:val="0"/>
        <w:widowControl w:val="0"/>
        <w:kinsoku/>
        <w:wordWrap/>
        <w:overflowPunct/>
        <w:topLinePunct w:val="0"/>
        <w:autoSpaceDE/>
        <w:autoSpaceDN/>
        <w:bidi w:val="0"/>
        <w:adjustRightInd/>
        <w:snapToGrid/>
        <w:spacing w:after="160"/>
        <w:ind w:firstLine="0" w:firstLineChars="0"/>
        <w:jc w:val="center"/>
        <w:textAlignment w:val="auto"/>
      </w:pPr>
      <w:r>
        <w:drawing>
          <wp:inline distT="0" distB="0" distL="0" distR="0">
            <wp:extent cx="1727200" cy="3756025"/>
            <wp:effectExtent l="0" t="0" r="6350" b="15875"/>
            <wp:docPr id="1" name="mermai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maid diagram"/>
                    <pic:cNvPicPr>
                      <a:picLocks noChangeAspect="1" noChangeArrowheads="1"/>
                    </pic:cNvPicPr>
                  </pic:nvPicPr>
                  <pic:blipFill>
                    <a:blip r:embed="rId6"/>
                    <a:srcRect/>
                    <a:stretch>
                      <a:fillRect/>
                    </a:stretch>
                  </pic:blipFill>
                  <pic:spPr>
                    <a:xfrm>
                      <a:off x="0" y="0"/>
                      <a:ext cx="1727200" cy="3756025"/>
                    </a:xfrm>
                    <a:prstGeom prst="rect">
                      <a:avLst/>
                    </a:prstGeom>
                  </pic:spPr>
                </pic:pic>
              </a:graphicData>
            </a:graphic>
          </wp:inline>
        </w:drawing>
      </w:r>
    </w:p>
    <w:p w14:paraId="0FBBA754">
      <w:pPr>
        <w:spacing w:after="120"/>
        <w:jc w:val="left"/>
      </w:pPr>
    </w:p>
    <w:p w14:paraId="3CDA439D">
      <w:pPr>
        <w:pStyle w:val="3"/>
        <w:spacing w:after="200"/>
        <w:jc w:val="left"/>
      </w:pPr>
      <w:bookmarkStart w:id="6" w:name="_Toc10414"/>
      <w:r>
        <w:t>2.2 物理拓扑结构图</w:t>
      </w:r>
      <w:bookmarkEnd w:id="6"/>
    </w:p>
    <w:p w14:paraId="7049F935">
      <w:pPr>
        <w:spacing w:after="120"/>
        <w:jc w:val="left"/>
      </w:pPr>
      <w:r>
        <w:t>物理拓扑结构展示了设备间的真实物理连接。工业控制主机作为中枢大脑，通过高速总线与局域网分别调度PXIe机箱和台式仪器集群。所有的测试激励信号均不直接连接被测件，而是统一汇入高密度智能开关矩阵。矩阵系统根据主机的路由指令，将特定的仪器通道动态切换到综合接口适配器上，最终实现与各类被测件的无缝物理对接。</w:t>
      </w:r>
    </w:p>
    <w:p w14:paraId="16D4EB7D">
      <w:pPr>
        <w:spacing w:after="200"/>
      </w:pPr>
      <w:r>
        <w:t xml:space="preserve"> </w:t>
      </w:r>
      <w:r>
        <w:drawing>
          <wp:inline distT="0" distB="0" distL="0" distR="0">
            <wp:extent cx="5943600" cy="876300"/>
            <wp:effectExtent l="0" t="0" r="0" b="0"/>
            <wp:docPr id="2" name="mermai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maid diagram"/>
                    <pic:cNvPicPr>
                      <a:picLocks noChangeAspect="1" noChangeArrowheads="1"/>
                    </pic:cNvPicPr>
                  </pic:nvPicPr>
                  <pic:blipFill>
                    <a:blip r:embed="rId7"/>
                    <a:srcRect/>
                    <a:stretch>
                      <a:fillRect/>
                    </a:stretch>
                  </pic:blipFill>
                  <pic:spPr>
                    <a:xfrm>
                      <a:off x="0" y="0"/>
                      <a:ext cx="5943600" cy="876300"/>
                    </a:xfrm>
                    <a:prstGeom prst="rect">
                      <a:avLst/>
                    </a:prstGeom>
                  </pic:spPr>
                </pic:pic>
              </a:graphicData>
            </a:graphic>
          </wp:inline>
        </w:drawing>
      </w:r>
    </w:p>
    <w:p w14:paraId="7CBCED29">
      <w:pPr>
        <w:pStyle w:val="3"/>
        <w:spacing w:after="200"/>
        <w:jc w:val="left"/>
      </w:pPr>
      <w:bookmarkStart w:id="7" w:name="_Toc6655"/>
      <w:r>
        <w:t>2.3 信息流图</w:t>
      </w:r>
      <w:bookmarkEnd w:id="7"/>
    </w:p>
    <w:p w14:paraId="06024D36">
      <w:pPr>
        <w:spacing w:after="120"/>
        <w:jc w:val="left"/>
      </w:pPr>
      <w:r>
        <w:t xml:space="preserve"> 信息流图揭示了单次自动化测试循环中数据的完整生命周期。测试任务启动后，系统解析用户配置的门限参数，并计算出物理通道的矩阵路由公式。硬件链路打通后，系统触发底层仪器发送探测信号并实时采集响应数据。这些原始数据随后被送入内部算法引擎进行深度解析，最终与初始门限进行比对，生成包含故障距离坐标的综合测试报告。</w:t>
      </w:r>
    </w:p>
    <w:p w14:paraId="29E0EF16">
      <w:pPr>
        <w:spacing w:after="120"/>
        <w:jc w:val="center"/>
      </w:pPr>
      <w:r>
        <w:drawing>
          <wp:inline distT="0" distB="0" distL="0" distR="0">
            <wp:extent cx="1637665" cy="4095115"/>
            <wp:effectExtent l="0" t="0" r="635" b="635"/>
            <wp:docPr id="3" name="mermai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rmaid diagram"/>
                    <pic:cNvPicPr>
                      <a:picLocks noChangeAspect="1" noChangeArrowheads="1"/>
                    </pic:cNvPicPr>
                  </pic:nvPicPr>
                  <pic:blipFill>
                    <a:blip r:embed="rId8"/>
                    <a:srcRect/>
                    <a:stretch>
                      <a:fillRect/>
                    </a:stretch>
                  </pic:blipFill>
                  <pic:spPr>
                    <a:xfrm>
                      <a:off x="0" y="0"/>
                      <a:ext cx="1637665" cy="4095115"/>
                    </a:xfrm>
                    <a:prstGeom prst="rect">
                      <a:avLst/>
                    </a:prstGeom>
                  </pic:spPr>
                </pic:pic>
              </a:graphicData>
            </a:graphic>
          </wp:inline>
        </w:drawing>
      </w:r>
    </w:p>
    <w:p w14:paraId="0B8E5728">
      <w:pPr>
        <w:pStyle w:val="3"/>
        <w:spacing w:after="200"/>
        <w:jc w:val="left"/>
      </w:pPr>
      <w:bookmarkStart w:id="8" w:name="_Toc3440"/>
      <w:r>
        <w:t>2.4 测试流程</w:t>
      </w:r>
      <w:bookmarkEnd w:id="8"/>
    </w:p>
    <w:p w14:paraId="7960EB5C">
      <w:pPr>
        <w:spacing w:after="160"/>
        <w:jc w:val="center"/>
      </w:pPr>
    </w:p>
    <w:p w14:paraId="7B3387B1">
      <w:pPr>
        <w:spacing w:after="120"/>
        <w:jc w:val="left"/>
      </w:pPr>
      <w:r>
        <w:t>测试流程图展示了系统高度自动化的执行顺序。为确保测试结果的绝对权威性，流程初期强制引入了仪器自检与基准校准环节。随后，系统严格按照光纤、射频、总线的顺序依次或并行展开深度测试。任何在测试链路中发现的电气异常，都会被送入综合数据分析引擎计算出具体的物理故障位置，最终汇总于统一的测试报告中。</w:t>
      </w:r>
    </w:p>
    <w:p w14:paraId="1D5D1FEE">
      <w:pPr>
        <w:spacing w:after="120"/>
        <w:jc w:val="center"/>
      </w:pPr>
      <w:r>
        <w:drawing>
          <wp:inline distT="0" distB="0" distL="0" distR="0">
            <wp:extent cx="1929130" cy="6157595"/>
            <wp:effectExtent l="0" t="0" r="13970" b="14605"/>
            <wp:docPr id="4" name="mermai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rmaid diagram"/>
                    <pic:cNvPicPr>
                      <a:picLocks noChangeAspect="1" noChangeArrowheads="1"/>
                    </pic:cNvPicPr>
                  </pic:nvPicPr>
                  <pic:blipFill>
                    <a:blip r:embed="rId9"/>
                    <a:srcRect/>
                    <a:stretch>
                      <a:fillRect/>
                    </a:stretch>
                  </pic:blipFill>
                  <pic:spPr>
                    <a:xfrm>
                      <a:off x="0" y="0"/>
                      <a:ext cx="1929130" cy="6157595"/>
                    </a:xfrm>
                    <a:prstGeom prst="rect">
                      <a:avLst/>
                    </a:prstGeom>
                  </pic:spPr>
                </pic:pic>
              </a:graphicData>
            </a:graphic>
          </wp:inline>
        </w:drawing>
      </w:r>
    </w:p>
    <w:p w14:paraId="7C9BAB6A">
      <w:pPr>
        <w:pStyle w:val="2"/>
        <w:bidi w:val="0"/>
      </w:pPr>
      <w:bookmarkStart w:id="9" w:name="_Toc25888"/>
      <w:r>
        <w:t>3. 机械结构与电气设计</w:t>
      </w:r>
      <w:bookmarkEnd w:id="9"/>
      <w:r>
        <w:t xml:space="preserve"> </w:t>
      </w:r>
    </w:p>
    <w:p w14:paraId="3DFBB813">
      <w:pPr>
        <w:pStyle w:val="3"/>
        <w:spacing w:after="200"/>
        <w:jc w:val="left"/>
      </w:pPr>
      <w:bookmarkStart w:id="10" w:name="_Toc28535"/>
      <w:r>
        <w:t>3.1 机械结构与热设计</w:t>
      </w:r>
      <w:bookmarkEnd w:id="10"/>
    </w:p>
    <w:p w14:paraId="176E4771">
      <w:pPr>
        <w:spacing w:after="120"/>
        <w:jc w:val="left"/>
      </w:pPr>
      <w:r>
        <w:t>系统采用标准十九英寸重型工业机柜作为物理载体。在空间布局上，遵循人机工程学原理，将需要频繁插拔线缆的海量互连综合测试接口（ITA）布置在离地一点二至一点五米的黄金操作区域。在热设计方面，机柜采用下进风、上排风的垂直风道设计。发热量巨大的程控电源与配电单元置于机柜最底部，而对温度敏感的微机电光开关矩阵与高频射频仪器则布置在冷风入口的下半区，顶部配备大功率温控风扇阵列，确保系统在满负荷并发测试时核心舱温升不超过环境温度十摄氏度。</w:t>
      </w:r>
    </w:p>
    <w:p w14:paraId="385773CD">
      <w:pPr>
        <w:pStyle w:val="3"/>
        <w:spacing w:after="200"/>
        <w:jc w:val="left"/>
      </w:pPr>
      <w:bookmarkStart w:id="11" w:name="_Toc26094"/>
      <w:r>
        <w:t>3.2 电气布线与电磁兼容设计</w:t>
      </w:r>
      <w:bookmarkEnd w:id="11"/>
    </w:p>
    <w:p w14:paraId="22C5376C">
      <w:pPr>
        <w:spacing w:after="120"/>
        <w:jc w:val="left"/>
      </w:pPr>
      <w:r>
        <w:t>电气设计严格贯彻强弱电分离与高频屏蔽原则。机柜内部的交流供电网络与直流控制网络分别敷设于机柜两侧的独立线槽中，彻底杜绝工频干扰。针对高达数千伏的绝缘耐压测试链路，采用特氟龙高压硅胶线并增加独立接地屏蔽层。针对微波射频链路，采用极低损耗的稳相半刚性同轴电缆，并严格控制弯曲半径。此外，系统配备了具备防浪涌与过载保护的智能配电单元（PDU），并在机柜正面显眼位置与测试接口区域分别设置了急停按钮，一旦发生漏电或异常，可在二十毫秒内切断所有高压与动力电源。</w:t>
      </w:r>
    </w:p>
    <w:p w14:paraId="1A165675">
      <w:pPr>
        <w:pStyle w:val="2"/>
        <w:spacing w:after="200"/>
        <w:jc w:val="left"/>
      </w:pPr>
      <w:bookmarkStart w:id="12" w:name="_Toc9476"/>
      <w:r>
        <w:t>4. 模块详细设计</w:t>
      </w:r>
      <w:bookmarkEnd w:id="12"/>
    </w:p>
    <w:p w14:paraId="5FAB6B08">
      <w:pPr>
        <w:spacing w:after="120"/>
        <w:jc w:val="left"/>
      </w:pPr>
      <w:r>
        <w:t>在总体架构的指引下，将对三大核心测试模块进行微观层面的详细设计，深度剖析其内部的硬件组成、运作机理以及测试执行流程。</w:t>
      </w:r>
    </w:p>
    <w:p w14:paraId="3CB51309">
      <w:pPr>
        <w:pStyle w:val="3"/>
        <w:spacing w:after="200"/>
        <w:jc w:val="left"/>
      </w:pPr>
      <w:bookmarkStart w:id="13" w:name="_Toc6015"/>
      <w:r>
        <w:t>4.1 光纤电缆测试模块设计</w:t>
      </w:r>
      <w:bookmarkEnd w:id="13"/>
    </w:p>
    <w:p w14:paraId="0416908C">
      <w:pPr>
        <w:pStyle w:val="4"/>
        <w:numPr>
          <w:ilvl w:val="0"/>
          <w:numId w:val="2"/>
        </w:numPr>
        <w:bidi w:val="0"/>
      </w:pPr>
      <w:bookmarkStart w:id="14" w:name="_Toc11083"/>
      <w:r>
        <w:t>模块功能</w:t>
      </w:r>
      <w:bookmarkEnd w:id="14"/>
    </w:p>
    <w:p w14:paraId="34674755">
      <w:pPr>
        <w:spacing w:after="120"/>
        <w:jc w:val="left"/>
      </w:pPr>
      <w:r>
        <w:t>该模块在庞大的四百五十通道基数下，实现快速且无损的信号路由，并精准捕捉链路中的微小衰减与物理损伤，同时兼顾光缆内部金属部件的绝缘安全检测。</w:t>
      </w:r>
    </w:p>
    <w:p w14:paraId="1DC5AFD9">
      <w:pPr>
        <w:pStyle w:val="4"/>
        <w:numPr>
          <w:ilvl w:val="0"/>
          <w:numId w:val="2"/>
        </w:numPr>
        <w:bidi w:val="0"/>
      </w:pPr>
      <w:bookmarkStart w:id="15" w:name="_Toc32482"/>
      <w:r>
        <w:t>硬件组成</w:t>
      </w:r>
      <w:bookmarkEnd w:id="15"/>
    </w:p>
    <w:p w14:paraId="7BFC5368">
      <w:pPr>
        <w:bidi w:val="0"/>
      </w:pPr>
      <w:r>
        <w:t xml:space="preserve"> 核心硬件包括高精度台式插损回损测试仪、高动态范围光时域反射仪、程控高压兆欧表，以及由一个主干光开关与多个子光开关级联而成的微机电系统光开关矩阵群组。</w:t>
      </w:r>
    </w:p>
    <w:p w14:paraId="1E0196A2">
      <w:pPr>
        <w:pStyle w:val="4"/>
        <w:numPr>
          <w:ilvl w:val="0"/>
          <w:numId w:val="2"/>
        </w:numPr>
        <w:bidi w:val="0"/>
      </w:pPr>
      <w:bookmarkStart w:id="16" w:name="_Toc9499"/>
      <w:r>
        <w:t>硬件架构</w:t>
      </w:r>
      <w:bookmarkEnd w:id="16"/>
    </w:p>
    <w:p w14:paraId="393EC742">
      <w:pPr>
        <w:spacing w:after="120"/>
        <w:jc w:val="left"/>
      </w:pPr>
      <w:r>
        <w:t>光信号通过级联的光开关矩阵实现海量通道的平滑扩展，微机电技术保证了极低的插入损耗。针对光缆内部的金属部件，高压兆欧表通过独立的高压继电器矩阵接入，两者在物理链路上互不干涉。</w:t>
      </w:r>
    </w:p>
    <w:p w14:paraId="567AFE5F">
      <w:pPr>
        <w:spacing w:after="120"/>
        <w:jc w:val="center"/>
      </w:pPr>
      <w:r>
        <w:drawing>
          <wp:inline distT="0" distB="0" distL="0" distR="0">
            <wp:extent cx="5943600" cy="828675"/>
            <wp:effectExtent l="0" t="0" r="0" b="9525"/>
            <wp:docPr id="5" name="mermai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rmaid diagram"/>
                    <pic:cNvPicPr>
                      <a:picLocks noChangeAspect="1" noChangeArrowheads="1"/>
                    </pic:cNvPicPr>
                  </pic:nvPicPr>
                  <pic:blipFill>
                    <a:blip r:embed="rId10"/>
                    <a:srcRect/>
                    <a:stretch>
                      <a:fillRect/>
                    </a:stretch>
                  </pic:blipFill>
                  <pic:spPr>
                    <a:xfrm>
                      <a:off x="0" y="0"/>
                      <a:ext cx="5943600" cy="828675"/>
                    </a:xfrm>
                    <a:prstGeom prst="rect">
                      <a:avLst/>
                    </a:prstGeom>
                  </pic:spPr>
                </pic:pic>
              </a:graphicData>
            </a:graphic>
          </wp:inline>
        </w:drawing>
      </w:r>
    </w:p>
    <w:p w14:paraId="5C51AE95">
      <w:pPr>
        <w:pStyle w:val="4"/>
        <w:numPr>
          <w:ilvl w:val="0"/>
          <w:numId w:val="2"/>
        </w:numPr>
        <w:bidi w:val="0"/>
      </w:pPr>
      <w:bookmarkStart w:id="17" w:name="_Toc9634"/>
      <w:r>
        <w:t>技术指标</w:t>
      </w:r>
      <w:bookmarkEnd w:id="17"/>
    </w:p>
    <w:p w14:paraId="2DBC687C">
      <w:pPr>
        <w:spacing w:after="120"/>
        <w:jc w:val="left"/>
      </w:pPr>
      <w:r>
        <w:t>支持不低于四百五十通道全自动无阻塞切换；插入损耗测量分辨率优于零点零一分贝；光时域反射仪盲区小于一米，故障点距离定位分辨率达到厘米级别。</w:t>
      </w:r>
    </w:p>
    <w:p w14:paraId="497EFFEF">
      <w:pPr>
        <w:pStyle w:val="4"/>
        <w:numPr>
          <w:ilvl w:val="0"/>
          <w:numId w:val="2"/>
        </w:numPr>
        <w:bidi w:val="0"/>
      </w:pPr>
      <w:bookmarkStart w:id="18" w:name="_Toc2027"/>
      <w:r>
        <w:t>测试流程</w:t>
      </w:r>
      <w:bookmarkEnd w:id="18"/>
    </w:p>
    <w:p w14:paraId="30B1A5A5">
      <w:pPr>
        <w:spacing w:after="120"/>
        <w:jc w:val="left"/>
      </w:pPr>
      <w:r>
        <w:t>系统首先控制光开关轮询各个通道测量衰减幅度；一旦发现某通道损耗超标，立即将该通道路由至光时域反射仪，通过分析瑞利散射曲线高分辨率地定位出断点位置；最后，高压矩阵介入完成绝缘电阻的合规性检测。</w:t>
      </w:r>
    </w:p>
    <w:p w14:paraId="168A0117">
      <w:pPr>
        <w:pStyle w:val="3"/>
        <w:spacing w:after="200"/>
        <w:jc w:val="left"/>
      </w:pPr>
      <w:bookmarkStart w:id="19" w:name="_Toc15654"/>
      <w:r>
        <w:t>4.2 射频电缆测试模块设计</w:t>
      </w:r>
      <w:bookmarkEnd w:id="19"/>
    </w:p>
    <w:p w14:paraId="5A26AB01">
      <w:pPr>
        <w:pStyle w:val="4"/>
        <w:numPr>
          <w:ilvl w:val="0"/>
          <w:numId w:val="3"/>
        </w:numPr>
        <w:bidi w:val="0"/>
      </w:pPr>
      <w:bookmarkStart w:id="20" w:name="_Toc12835"/>
      <w:r>
        <w:t>模块功能</w:t>
      </w:r>
      <w:bookmarkEnd w:id="20"/>
    </w:p>
    <w:p w14:paraId="3C5DB7D6">
      <w:pPr>
        <w:spacing w:after="120"/>
        <w:jc w:val="left"/>
      </w:pPr>
      <w:r>
        <w:t xml:space="preserve"> 射频模块致力于解决高频信号在传输过程中的相位与幅度一致性评估，并具备在时域维度对高频馈线进行毫米级阻抗突变点溯源的能力。</w:t>
      </w:r>
    </w:p>
    <w:p w14:paraId="3D5B9178">
      <w:pPr>
        <w:pStyle w:val="4"/>
        <w:numPr>
          <w:ilvl w:val="0"/>
          <w:numId w:val="3"/>
        </w:numPr>
        <w:bidi w:val="0"/>
      </w:pPr>
      <w:bookmarkStart w:id="21" w:name="_Toc23117"/>
      <w:r>
        <w:t>硬件组成</w:t>
      </w:r>
      <w:bookmarkEnd w:id="21"/>
    </w:p>
    <w:p w14:paraId="1D27E85A">
      <w:pPr>
        <w:spacing w:after="120"/>
        <w:jc w:val="left"/>
      </w:pPr>
      <w:r>
        <w:t>硬件基石是一台具备八个以上原生测试端口的高性能矢量网络分析仪，辅以自动化电子校准件，以及宽带低损耗微波开关矩阵。</w:t>
      </w:r>
    </w:p>
    <w:p w14:paraId="022517C0">
      <w:pPr>
        <w:pStyle w:val="4"/>
        <w:numPr>
          <w:ilvl w:val="0"/>
          <w:numId w:val="3"/>
        </w:numPr>
        <w:bidi w:val="0"/>
      </w:pPr>
      <w:bookmarkStart w:id="22" w:name="_Toc15580"/>
      <w:r>
        <w:t>硬件架构</w:t>
      </w:r>
      <w:bookmarkEnd w:id="22"/>
    </w:p>
    <w:p w14:paraId="483EC634">
      <w:pPr>
        <w:spacing w:after="120"/>
        <w:jc w:val="left"/>
      </w:pPr>
      <w:r>
        <w:t xml:space="preserve"> 原生多端口共享同一个本地振荡器，保证了多通道之间极高的相位一致性。测试前，系统控制微波矩阵切换至电子校准件完成自动化电校准。测试时，频域数据通过内部处理器转换为直观的时域阻抗曲线。</w:t>
      </w:r>
    </w:p>
    <w:p w14:paraId="1A0D1AB0">
      <w:pPr>
        <w:spacing w:after="120"/>
        <w:jc w:val="center"/>
      </w:pPr>
      <w:r>
        <w:drawing>
          <wp:inline distT="0" distB="0" distL="0" distR="0">
            <wp:extent cx="5943600" cy="1743075"/>
            <wp:effectExtent l="0" t="0" r="0" b="9525"/>
            <wp:docPr id="6" name="mermai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rmaid diagram"/>
                    <pic:cNvPicPr>
                      <a:picLocks noChangeAspect="1" noChangeArrowheads="1"/>
                    </pic:cNvPicPr>
                  </pic:nvPicPr>
                  <pic:blipFill>
                    <a:blip r:embed="rId11"/>
                    <a:srcRect/>
                    <a:stretch>
                      <a:fillRect/>
                    </a:stretch>
                  </pic:blipFill>
                  <pic:spPr>
                    <a:xfrm>
                      <a:off x="0" y="0"/>
                      <a:ext cx="5943600" cy="1743075"/>
                    </a:xfrm>
                    <a:prstGeom prst="rect">
                      <a:avLst/>
                    </a:prstGeom>
                  </pic:spPr>
                </pic:pic>
              </a:graphicData>
            </a:graphic>
          </wp:inline>
        </w:drawing>
      </w:r>
    </w:p>
    <w:p w14:paraId="2045184F">
      <w:pPr>
        <w:pStyle w:val="4"/>
        <w:numPr>
          <w:ilvl w:val="0"/>
          <w:numId w:val="3"/>
        </w:numPr>
        <w:bidi w:val="0"/>
      </w:pPr>
      <w:bookmarkStart w:id="23" w:name="_Toc29371"/>
      <w:r>
        <w:t>技术指标</w:t>
      </w:r>
      <w:bookmarkEnd w:id="23"/>
    </w:p>
    <w:p w14:paraId="4E86609D">
      <w:pPr>
        <w:spacing w:after="120"/>
        <w:jc w:val="left"/>
      </w:pPr>
      <w:r>
        <w:t xml:space="preserve"> 具备原生不少于八端口测试能力；全面支持电子自动校准；具备高精度时域分析能力，能够精准捕捉阻抗不匹配点的位置。</w:t>
      </w:r>
    </w:p>
    <w:p w14:paraId="40F33B8D">
      <w:pPr>
        <w:pStyle w:val="4"/>
        <w:numPr>
          <w:ilvl w:val="0"/>
          <w:numId w:val="3"/>
        </w:numPr>
        <w:bidi w:val="0"/>
      </w:pPr>
      <w:bookmarkStart w:id="24" w:name="_Toc11370"/>
      <w:r>
        <w:t>测试流程</w:t>
      </w:r>
      <w:bookmarkEnd w:id="24"/>
    </w:p>
    <w:p w14:paraId="52E1FB61">
      <w:pPr>
        <w:spacing w:after="120"/>
        <w:jc w:val="left"/>
      </w:pPr>
      <w:r>
        <w:t>仪器首先调用电子校准件消除系统误差，随后在频域内扫描获取高频馈线的散射参数与驻波比数据；接着利用逆傅里叶变换将频域数据转换为时域阻抗曲线，分析波峰波谷以定位短路或接头松动位置。</w:t>
      </w:r>
    </w:p>
    <w:p w14:paraId="1B8865F4">
      <w:pPr>
        <w:pStyle w:val="3"/>
        <w:spacing w:after="200"/>
        <w:jc w:val="left"/>
      </w:pPr>
      <w:bookmarkStart w:id="25" w:name="_Toc20908"/>
      <w:r>
        <w:t>4.3 总线电缆测试模块设计</w:t>
      </w:r>
      <w:bookmarkEnd w:id="25"/>
    </w:p>
    <w:p w14:paraId="14862C3D">
      <w:pPr>
        <w:pStyle w:val="4"/>
        <w:numPr>
          <w:ilvl w:val="0"/>
          <w:numId w:val="4"/>
        </w:numPr>
        <w:bidi w:val="0"/>
      </w:pPr>
      <w:bookmarkStart w:id="26" w:name="_Toc32363"/>
      <w:r>
        <w:t>模块功能</w:t>
      </w:r>
      <w:bookmarkEnd w:id="26"/>
    </w:p>
    <w:p w14:paraId="6CBFDA1A">
      <w:pPr>
        <w:spacing w:after="120"/>
        <w:jc w:val="left"/>
      </w:pPr>
      <w:r>
        <w:t xml:space="preserve"> 该模块不仅验证AS5643传输协议的电气品质与误码率，更具备在复杂电磁环境下模拟各类极端物理与协议层故障的能力，以评估被测总线的鲁棒性。</w:t>
      </w:r>
    </w:p>
    <w:p w14:paraId="4BB817F9">
      <w:pPr>
        <w:pStyle w:val="4"/>
        <w:numPr>
          <w:ilvl w:val="0"/>
          <w:numId w:val="4"/>
        </w:numPr>
        <w:bidi w:val="0"/>
      </w:pPr>
      <w:bookmarkStart w:id="27" w:name="_Toc10316"/>
      <w:r>
        <w:t>硬件组成</w:t>
      </w:r>
      <w:bookmarkEnd w:id="27"/>
    </w:p>
    <w:p w14:paraId="7F57B644">
      <w:pPr>
        <w:spacing w:after="120"/>
        <w:jc w:val="left"/>
      </w:pPr>
      <w:r>
        <w:t xml:space="preserve"> 包括基于现场可编程逻辑门阵列的协议测试板卡、安规综合测试仪，以及专门定制的物理层故障注入矩阵（内置固态继电器、程控电容网络与精密偏置电源）。</w:t>
      </w:r>
    </w:p>
    <w:p w14:paraId="54AB839F">
      <w:pPr>
        <w:pStyle w:val="4"/>
        <w:numPr>
          <w:ilvl w:val="0"/>
          <w:numId w:val="4"/>
        </w:numPr>
        <w:bidi w:val="0"/>
      </w:pPr>
      <w:bookmarkStart w:id="28" w:name="_Toc18747"/>
      <w:r>
        <w:t>硬件架构</w:t>
      </w:r>
      <w:bookmarkEnd w:id="28"/>
    </w:p>
    <w:p w14:paraId="6059FAD3">
      <w:pPr>
        <w:spacing w:after="120"/>
        <w:jc w:val="left"/>
      </w:pPr>
      <w:r>
        <w:t xml:space="preserve"> 协议测试板卡负责在数据链路层生成带有校验错误的伪随机数据包；故障注入矩阵则在物理层对这些信号进行严苛的干扰，如控制固态继电器断开信号，或接入偏置电源实现电压拉偏。</w:t>
      </w:r>
    </w:p>
    <w:p w14:paraId="6B11F792">
      <w:pPr>
        <w:spacing w:after="120"/>
        <w:jc w:val="left"/>
      </w:pPr>
      <w:r>
        <w:drawing>
          <wp:inline distT="0" distB="0" distL="0" distR="0">
            <wp:extent cx="5943600" cy="1743075"/>
            <wp:effectExtent l="0" t="0" r="0" b="9525"/>
            <wp:docPr id="7" name="mermai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rmaid diagram"/>
                    <pic:cNvPicPr>
                      <a:picLocks noChangeAspect="1" noChangeArrowheads="1"/>
                    </pic:cNvPicPr>
                  </pic:nvPicPr>
                  <pic:blipFill>
                    <a:blip r:embed="rId12"/>
                    <a:srcRect/>
                    <a:stretch>
                      <a:fillRect/>
                    </a:stretch>
                  </pic:blipFill>
                  <pic:spPr>
                    <a:xfrm>
                      <a:off x="0" y="0"/>
                      <a:ext cx="5943600" cy="1743075"/>
                    </a:xfrm>
                    <a:prstGeom prst="rect">
                      <a:avLst/>
                    </a:prstGeom>
                  </pic:spPr>
                </pic:pic>
              </a:graphicData>
            </a:graphic>
          </wp:inline>
        </w:drawing>
      </w:r>
    </w:p>
    <w:p w14:paraId="03B6C5A7">
      <w:pPr>
        <w:pStyle w:val="4"/>
        <w:numPr>
          <w:ilvl w:val="0"/>
          <w:numId w:val="4"/>
        </w:numPr>
        <w:bidi w:val="0"/>
      </w:pPr>
      <w:bookmarkStart w:id="29" w:name="_Toc15847"/>
      <w:r>
        <w:t>技术指标</w:t>
      </w:r>
      <w:bookmarkEnd w:id="29"/>
    </w:p>
    <w:p w14:paraId="2A458DFF">
      <w:pPr>
        <w:spacing w:after="120"/>
        <w:jc w:val="left"/>
      </w:pPr>
      <w:r>
        <w:t>支持不低于九十通道的并发测试；完全符合AS5643机载传输协议规范；支持协议层校验错误注入，以及物理层短路、断路、容抗与电压拉偏模拟。</w:t>
      </w:r>
    </w:p>
    <w:p w14:paraId="219F2F6B">
      <w:pPr>
        <w:pStyle w:val="4"/>
        <w:numPr>
          <w:ilvl w:val="0"/>
          <w:numId w:val="4"/>
        </w:numPr>
        <w:bidi w:val="0"/>
      </w:pPr>
      <w:bookmarkStart w:id="30" w:name="_Toc32751"/>
      <w:r>
        <w:t>测试流程</w:t>
      </w:r>
      <w:bookmarkEnd w:id="30"/>
    </w:p>
    <w:p w14:paraId="5831EDE4">
      <w:pPr>
        <w:spacing w:after="120"/>
        <w:jc w:val="left"/>
      </w:pPr>
      <w:r>
        <w:t>系统首先路由至指定的九十余个通道进行常规的误码率检测；随后，按照预设准则依次激活各类物理与协议故障，评估被测总线的恢复能力；最后通过高压矩阵完成线缆的绝缘耐压安全测试。</w:t>
      </w:r>
    </w:p>
    <w:p w14:paraId="1BBA316B">
      <w:pPr>
        <w:pStyle w:val="2"/>
        <w:bidi w:val="0"/>
      </w:pPr>
      <w:bookmarkStart w:id="31" w:name="_Toc9828"/>
      <w:r>
        <w:t>5. 测试软件详细设计</w:t>
      </w:r>
      <w:bookmarkEnd w:id="31"/>
    </w:p>
    <w:p w14:paraId="18DD576A">
      <w:pPr>
        <w:spacing w:after="120"/>
        <w:jc w:val="left"/>
      </w:pPr>
      <w:r>
        <w:t>测试软件是调度所有硬件资源的智慧大脑，其架构设计直接决定了系统的易用性与自动化程度。软件基于模块化思想开发，内置了丰富的仪器驱动库、自动路由算法与协议分析引擎。</w:t>
      </w:r>
    </w:p>
    <w:p w14:paraId="7F0FEBDC">
      <w:pPr>
        <w:spacing w:after="120"/>
        <w:jc w:val="left"/>
      </w:pPr>
      <w:r>
        <w:t>在核心功能方面，软件提供了直观的向导式配置界面，允许用户根据协议规范灵活设定总线速率、置信度与误码率门限。测试执行引擎作为软件的心脏，能够根据内置的连接公式自动判断通道连接的正确性，并自助完成复杂的路由切换。在数据处理方面，软件不仅能实时统计海量通道的误码率，还能将底层仪器回传的原始数据渲染为直观的损耗距离图谱，最终一键生成包含所有电气特性与故障定位信息的综合测试报告。</w:t>
      </w:r>
    </w:p>
    <w:p w14:paraId="408609B9">
      <w:pPr>
        <w:spacing w:after="120"/>
        <w:jc w:val="left"/>
        <w:rPr>
          <w:rFonts w:hint="default" w:eastAsia="宋体"/>
          <w:lang w:val="en-US" w:eastAsia="zh-CN"/>
        </w:rPr>
      </w:pPr>
      <w:r>
        <w:rPr>
          <w:rFonts w:hint="eastAsia"/>
          <w:lang w:val="en-US" w:eastAsia="zh-CN"/>
        </w:rPr>
        <w:t>测试软件的架构图如下所示：</w:t>
      </w:r>
    </w:p>
    <w:p w14:paraId="35F8714A">
      <w:pPr>
        <w:spacing w:after="200"/>
      </w:pPr>
      <w:r>
        <w:rPr>
          <w:rFonts w:ascii="Courier New" w:hAnsi="Courier New" w:eastAsia="Courier New" w:cs="Courier New"/>
          <w:color w:val="FFFFFF"/>
          <w:sz w:val="20"/>
          <w:szCs w:val="20"/>
        </w:rPr>
        <w:drawing>
          <wp:inline distT="0" distB="0" distL="114300" distR="114300">
            <wp:extent cx="5730240" cy="4870450"/>
            <wp:effectExtent l="0" t="0" r="0" b="0"/>
            <wp:docPr id="10" name="图片 10" descr="svgviewer-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svgviewer-output"/>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5730240" cy="4870450"/>
                    </a:xfrm>
                    <a:prstGeom prst="rect">
                      <a:avLst/>
                    </a:prstGeom>
                  </pic:spPr>
                </pic:pic>
              </a:graphicData>
            </a:graphic>
          </wp:inline>
        </w:drawing>
      </w:r>
    </w:p>
    <w:p w14:paraId="2E9139B6">
      <w:pPr>
        <w:pStyle w:val="2"/>
        <w:bidi w:val="0"/>
      </w:pPr>
      <w:bookmarkStart w:id="32" w:name="_Toc18250"/>
      <w:r>
        <w:t>6. 三性设计</w:t>
      </w:r>
      <w:bookmarkEnd w:id="32"/>
    </w:p>
    <w:p w14:paraId="385412DB">
      <w:pPr>
        <w:spacing w:after="120"/>
        <w:jc w:val="left"/>
      </w:pPr>
      <w:r>
        <w:t>为确保系统在严苛的生产与研发环境中长期稳定运行，在方案中深度融入了可靠性、安全性与扩展性的三性设计理念。</w:t>
      </w:r>
    </w:p>
    <w:p w14:paraId="3EE37D13">
      <w:pPr>
        <w:spacing w:after="120"/>
        <w:jc w:val="left"/>
      </w:pPr>
      <w:r>
        <w:t>在可靠性设计方面，系统核心控制器与模块化机箱均采用工业级宽温元器件与冗余电源架构。高密度开关矩阵内部选用寿命极高的微机电光开关与高品质微波固态继电器，确保在海量通道频繁切换下依然保持极低的接触电阻与插入损耗漂移。</w:t>
      </w:r>
    </w:p>
    <w:p w14:paraId="62981600">
      <w:pPr>
        <w:spacing w:after="120"/>
        <w:jc w:val="left"/>
      </w:pPr>
      <w:r>
        <w:t>在安全性设计方面，系统在硬件层面实施了严格的强弱电物理隔离。高压绝缘耐压测试模块配备了独立的硬件互锁回路与急停控制机制，一旦检测到漏电流超标或人员误操作，系统将在毫秒级别切断高压输出。</w:t>
      </w:r>
    </w:p>
    <w:p w14:paraId="6F7DF6AB">
      <w:pPr>
        <w:spacing w:after="120"/>
        <w:jc w:val="left"/>
      </w:pPr>
      <w:r>
        <w:t xml:space="preserve">在扩展性设计方面，系统全面秉承模块化仪器总线架构标准。无论是未来光纤通道的扩容、射频端口的增加，还是引入全新的机载总线协议，只需在机箱内插入相应的板卡或级联新的开关矩阵模块即可，极大保护了用户的早期资产投资。 </w:t>
      </w:r>
    </w:p>
    <w:p w14:paraId="7145B9EA">
      <w:pPr>
        <w:pStyle w:val="2"/>
        <w:bidi w:val="0"/>
      </w:pPr>
      <w:bookmarkStart w:id="33" w:name="_Toc23030"/>
      <w:r>
        <w:t>7. 测试与验收标准</w:t>
      </w:r>
      <w:bookmarkEnd w:id="33"/>
    </w:p>
    <w:p w14:paraId="60C473DB">
      <w:pPr>
        <w:spacing w:after="120"/>
        <w:jc w:val="left"/>
      </w:pPr>
      <w:r>
        <w:t>系统的交付将严格遵循标准化的计量与验收流程。下表详细列明了各核心模块的验收内容与判定标准。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1877"/>
        <w:gridCol w:w="2346"/>
        <w:gridCol w:w="5043"/>
      </w:tblGrid>
      <w:tr w14:paraId="03A0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blHeader/>
        </w:trPr>
        <w:tc>
          <w:tcPr>
            <w:tcBorders>
              <w:top w:val="single" w:color="000000" w:sz="12" w:space="0"/>
              <w:left w:val="single" w:color="000000" w:sz="12" w:space="0"/>
              <w:bottom w:val="single" w:color="000000" w:sz="4" w:space="0"/>
              <w:right w:val="single" w:color="000000" w:sz="4" w:space="0"/>
              <w:tl2br w:val="nil"/>
            </w:tcBorders>
            <w:shd w:val="clear" w:color="auto" w:fill="FFFFFF"/>
          </w:tcPr>
          <w:p w14:paraId="2DE064F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val="0"/>
                <w:color w:val="000000"/>
              </w:rPr>
            </w:pPr>
            <w:r>
              <w:rPr>
                <w:b/>
                <w:bCs w:val="0"/>
                <w:color w:val="000000"/>
              </w:rPr>
              <w:t>验收模块</w:t>
            </w:r>
          </w:p>
        </w:tc>
        <w:tc>
          <w:tcPr>
            <w:tcBorders>
              <w:top w:val="single" w:color="000000" w:sz="12" w:space="0"/>
              <w:left w:val="single" w:color="000000" w:sz="4" w:space="0"/>
              <w:bottom w:val="single" w:color="000000" w:sz="4" w:space="0"/>
              <w:right w:val="single" w:color="000000" w:sz="4" w:space="0"/>
            </w:tcBorders>
            <w:shd w:val="clear" w:color="auto" w:fill="FFFFFF"/>
          </w:tcPr>
          <w:p w14:paraId="27B15BB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val="0"/>
                <w:color w:val="000000"/>
              </w:rPr>
            </w:pPr>
            <w:r>
              <w:rPr>
                <w:b/>
                <w:bCs w:val="0"/>
                <w:color w:val="000000"/>
              </w:rPr>
              <w:t>验收内容</w:t>
            </w:r>
          </w:p>
        </w:tc>
        <w:tc>
          <w:tcPr>
            <w:tcBorders>
              <w:top w:val="single" w:color="000000" w:sz="12" w:space="0"/>
              <w:left w:val="single" w:color="000000" w:sz="4" w:space="0"/>
              <w:bottom w:val="single" w:color="000000" w:sz="4" w:space="0"/>
              <w:right w:val="single" w:color="000000" w:sz="12" w:space="0"/>
            </w:tcBorders>
            <w:shd w:val="clear" w:color="auto" w:fill="FFFFFF"/>
          </w:tcPr>
          <w:p w14:paraId="735D49F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val="0"/>
                <w:color w:val="000000"/>
              </w:rPr>
            </w:pPr>
            <w:r>
              <w:rPr>
                <w:b/>
                <w:bCs w:val="0"/>
                <w:color w:val="000000"/>
              </w:rPr>
              <w:t>验收标准与验证方法</w:t>
            </w:r>
          </w:p>
        </w:tc>
      </w:tr>
      <w:tr w14:paraId="533E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Borders>
              <w:top w:val="single" w:color="000000" w:sz="4" w:space="0"/>
              <w:left w:val="single" w:color="000000" w:sz="12" w:space="0"/>
              <w:bottom w:val="single" w:color="000000" w:sz="4" w:space="0"/>
              <w:right w:val="single" w:color="000000" w:sz="4" w:space="0"/>
            </w:tcBorders>
            <w:shd w:val="clear" w:color="auto" w:fill="FFFFFF"/>
          </w:tcPr>
          <w:p w14:paraId="10FA1B5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bCs/>
                <w:color w:val="000000"/>
              </w:rPr>
              <w:t>光纤测试模块</w:t>
            </w:r>
          </w:p>
        </w:tc>
        <w:tc>
          <w:tcPr>
            <w:tcBorders>
              <w:top w:val="single" w:color="000000" w:sz="4" w:space="0"/>
              <w:left w:val="single" w:color="000000" w:sz="4" w:space="0"/>
              <w:bottom w:val="single" w:color="000000" w:sz="4" w:space="0"/>
              <w:right w:val="single" w:color="000000" w:sz="4" w:space="0"/>
            </w:tcBorders>
            <w:shd w:val="clear" w:color="auto" w:fill="FFFFFF"/>
          </w:tcPr>
          <w:p w14:paraId="4FFDCD8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通道容量与插回损测量精度</w:t>
            </w:r>
          </w:p>
        </w:tc>
        <w:tc>
          <w:tcPr>
            <w:tcBorders>
              <w:top w:val="single" w:color="000000" w:sz="4" w:space="0"/>
              <w:left w:val="single" w:color="000000" w:sz="4" w:space="0"/>
              <w:bottom w:val="single" w:color="000000" w:sz="4" w:space="0"/>
              <w:right w:val="single" w:color="000000" w:sz="12" w:space="0"/>
            </w:tcBorders>
            <w:shd w:val="clear" w:color="auto" w:fill="FFFFFF"/>
          </w:tcPr>
          <w:p w14:paraId="7390332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接入标准光衰减器，验证四百五十通道自动切换无卡顿；插损测量值与标准件标称值误差需小于零点零五分贝。</w:t>
            </w:r>
          </w:p>
        </w:tc>
      </w:tr>
      <w:tr w14:paraId="505F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Borders>
              <w:top w:val="single" w:color="000000" w:sz="4" w:space="0"/>
              <w:left w:val="single" w:color="000000" w:sz="12" w:space="0"/>
              <w:bottom w:val="single" w:color="000000" w:sz="4" w:space="0"/>
              <w:right w:val="single" w:color="000000" w:sz="4" w:space="0"/>
            </w:tcBorders>
            <w:shd w:val="clear" w:color="auto" w:fill="FFFFFF"/>
          </w:tcPr>
          <w:p w14:paraId="20AFFEA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bCs/>
                <w:color w:val="000000"/>
              </w:rPr>
              <w:t>光纤测试模块</w:t>
            </w:r>
          </w:p>
        </w:tc>
        <w:tc>
          <w:tcPr>
            <w:tcBorders>
              <w:top w:val="single" w:color="000000" w:sz="4" w:space="0"/>
              <w:left w:val="single" w:color="000000" w:sz="4" w:space="0"/>
              <w:bottom w:val="single" w:color="000000" w:sz="4" w:space="0"/>
              <w:right w:val="single" w:color="000000" w:sz="4" w:space="0"/>
            </w:tcBorders>
            <w:shd w:val="clear" w:color="auto" w:fill="FFFFFF"/>
          </w:tcPr>
          <w:p w14:paraId="4F33AFE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故障定位距离分辨率</w:t>
            </w:r>
          </w:p>
        </w:tc>
        <w:tc>
          <w:tcPr>
            <w:tcBorders>
              <w:top w:val="single" w:color="000000" w:sz="4" w:space="0"/>
              <w:left w:val="single" w:color="000000" w:sz="4" w:space="0"/>
              <w:bottom w:val="single" w:color="000000" w:sz="4" w:space="0"/>
              <w:right w:val="single" w:color="000000" w:sz="12" w:space="0"/>
            </w:tcBorders>
            <w:shd w:val="clear" w:color="auto" w:fill="FFFFFF"/>
          </w:tcPr>
          <w:p w14:paraId="2C1045F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使用带有已知长度微弯缺陷的标准光纤环进行测试，光时域反射仪测距误差需控制在厘米级别以内。</w:t>
            </w:r>
          </w:p>
        </w:tc>
      </w:tr>
      <w:tr w14:paraId="160E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Borders>
              <w:top w:val="single" w:color="000000" w:sz="4" w:space="0"/>
              <w:left w:val="single" w:color="000000" w:sz="12" w:space="0"/>
              <w:bottom w:val="single" w:color="000000" w:sz="4" w:space="0"/>
              <w:right w:val="single" w:color="000000" w:sz="4" w:space="0"/>
            </w:tcBorders>
            <w:shd w:val="clear" w:color="auto" w:fill="FFFFFF"/>
          </w:tcPr>
          <w:p w14:paraId="37F97DF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bCs/>
                <w:color w:val="000000"/>
              </w:rPr>
              <w:t>射频测试模块</w:t>
            </w:r>
          </w:p>
        </w:tc>
        <w:tc>
          <w:tcPr>
            <w:tcBorders>
              <w:top w:val="single" w:color="000000" w:sz="4" w:space="0"/>
              <w:left w:val="single" w:color="000000" w:sz="4" w:space="0"/>
              <w:bottom w:val="single" w:color="000000" w:sz="4" w:space="0"/>
              <w:right w:val="single" w:color="000000" w:sz="4" w:space="0"/>
            </w:tcBorders>
            <w:shd w:val="clear" w:color="auto" w:fill="FFFFFF"/>
          </w:tcPr>
          <w:p w14:paraId="3CA4784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多端口S参数与一致性</w:t>
            </w:r>
          </w:p>
        </w:tc>
        <w:tc>
          <w:tcPr>
            <w:tcBorders>
              <w:top w:val="single" w:color="000000" w:sz="4" w:space="0"/>
              <w:left w:val="single" w:color="000000" w:sz="4" w:space="0"/>
              <w:bottom w:val="single" w:color="000000" w:sz="4" w:space="0"/>
              <w:right w:val="single" w:color="000000" w:sz="12" w:space="0"/>
            </w:tcBorders>
            <w:shd w:val="clear" w:color="auto" w:fill="FFFFFF"/>
          </w:tcPr>
          <w:p w14:paraId="3DD9D1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使用精密射频校准件验证八端口网络分析仪；测量稳相线缆的相位与幅度，多通道间一致性偏差需符合设计规范。</w:t>
            </w:r>
          </w:p>
        </w:tc>
      </w:tr>
      <w:tr w14:paraId="2268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Borders>
              <w:top w:val="single" w:color="000000" w:sz="4" w:space="0"/>
              <w:left w:val="single" w:color="000000" w:sz="12" w:space="0"/>
              <w:bottom w:val="single" w:color="000000" w:sz="4" w:space="0"/>
              <w:right w:val="single" w:color="000000" w:sz="4" w:space="0"/>
            </w:tcBorders>
            <w:shd w:val="clear" w:color="auto" w:fill="FFFFFF"/>
          </w:tcPr>
          <w:p w14:paraId="1EE08EF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bCs/>
                <w:color w:val="000000"/>
              </w:rPr>
              <w:t>射频测试模块</w:t>
            </w:r>
          </w:p>
        </w:tc>
        <w:tc>
          <w:tcPr>
            <w:tcBorders>
              <w:top w:val="single" w:color="000000" w:sz="4" w:space="0"/>
              <w:left w:val="single" w:color="000000" w:sz="4" w:space="0"/>
              <w:bottom w:val="single" w:color="000000" w:sz="4" w:space="0"/>
              <w:right w:val="single" w:color="000000" w:sz="4" w:space="0"/>
            </w:tcBorders>
            <w:shd w:val="clear" w:color="auto" w:fill="FFFFFF"/>
          </w:tcPr>
          <w:p w14:paraId="3EEB566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时域阻抗故障定位精度</w:t>
            </w:r>
          </w:p>
        </w:tc>
        <w:tc>
          <w:tcPr>
            <w:tcBorders>
              <w:top w:val="single" w:color="000000" w:sz="4" w:space="0"/>
              <w:left w:val="single" w:color="000000" w:sz="4" w:space="0"/>
              <w:bottom w:val="single" w:color="000000" w:sz="4" w:space="0"/>
              <w:right w:val="single" w:color="000000" w:sz="12" w:space="0"/>
            </w:tcBorders>
            <w:shd w:val="clear" w:color="auto" w:fill="FFFFFF"/>
          </w:tcPr>
          <w:p w14:paraId="77C2702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在标准射频线缆特定位置接入阻抗失配器，验证时域分析曲线能否精准捕捉失配点，距离计算误差需小于五毫米。</w:t>
            </w:r>
          </w:p>
        </w:tc>
      </w:tr>
      <w:tr w14:paraId="381F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Borders>
              <w:top w:val="single" w:color="000000" w:sz="4" w:space="0"/>
              <w:left w:val="single" w:color="000000" w:sz="12" w:space="0"/>
              <w:bottom w:val="single" w:color="000000" w:sz="4" w:space="0"/>
              <w:right w:val="single" w:color="000000" w:sz="4" w:space="0"/>
            </w:tcBorders>
            <w:shd w:val="clear" w:color="auto" w:fill="FFFFFF"/>
          </w:tcPr>
          <w:p w14:paraId="47490FF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bCs/>
                <w:color w:val="000000"/>
              </w:rPr>
              <w:t>总线测试模块</w:t>
            </w:r>
          </w:p>
        </w:tc>
        <w:tc>
          <w:tcPr>
            <w:tcBorders>
              <w:top w:val="single" w:color="000000" w:sz="4" w:space="0"/>
              <w:left w:val="single" w:color="000000" w:sz="4" w:space="0"/>
              <w:bottom w:val="single" w:color="000000" w:sz="4" w:space="0"/>
              <w:right w:val="single" w:color="000000" w:sz="4" w:space="0"/>
            </w:tcBorders>
            <w:shd w:val="clear" w:color="auto" w:fill="FFFFFF"/>
          </w:tcPr>
          <w:p w14:paraId="52A16D2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并发容量与信号完整性</w:t>
            </w:r>
          </w:p>
        </w:tc>
        <w:tc>
          <w:tcPr>
            <w:tcBorders>
              <w:top w:val="single" w:color="000000" w:sz="4" w:space="0"/>
              <w:left w:val="single" w:color="000000" w:sz="4" w:space="0"/>
              <w:bottom w:val="single" w:color="000000" w:sz="4" w:space="0"/>
              <w:right w:val="single" w:color="000000" w:sz="12" w:space="0"/>
            </w:tcBorders>
            <w:shd w:val="clear" w:color="auto" w:fill="FFFFFF"/>
          </w:tcPr>
          <w:p w14:paraId="3357981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满载接入九十通道AS5643总线电缆，连续发送伪随机数据包十二小时，系统需准确统计误码率且无软件崩溃。</w:t>
            </w:r>
          </w:p>
        </w:tc>
      </w:tr>
      <w:tr w14:paraId="6998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Borders>
              <w:top w:val="single" w:color="000000" w:sz="4" w:space="0"/>
              <w:left w:val="single" w:color="000000" w:sz="12" w:space="0"/>
              <w:bottom w:val="single" w:color="000000" w:sz="4" w:space="0"/>
              <w:right w:val="single" w:color="000000" w:sz="4" w:space="0"/>
            </w:tcBorders>
            <w:shd w:val="clear" w:color="auto" w:fill="FFFFFF"/>
          </w:tcPr>
          <w:p w14:paraId="6AC8E07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bCs/>
                <w:color w:val="000000"/>
              </w:rPr>
              <w:t>总线测试模块</w:t>
            </w:r>
          </w:p>
        </w:tc>
        <w:tc>
          <w:tcPr>
            <w:tcBorders>
              <w:top w:val="single" w:color="000000" w:sz="4" w:space="0"/>
              <w:left w:val="single" w:color="000000" w:sz="4" w:space="0"/>
              <w:bottom w:val="single" w:color="000000" w:sz="4" w:space="0"/>
              <w:right w:val="single" w:color="000000" w:sz="4" w:space="0"/>
            </w:tcBorders>
            <w:shd w:val="clear" w:color="auto" w:fill="FFFFFF"/>
          </w:tcPr>
          <w:p w14:paraId="058C2E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物理层与协议层故障注入</w:t>
            </w:r>
          </w:p>
        </w:tc>
        <w:tc>
          <w:tcPr>
            <w:tcBorders>
              <w:top w:val="single" w:color="000000" w:sz="4" w:space="0"/>
              <w:left w:val="single" w:color="000000" w:sz="4" w:space="0"/>
              <w:bottom w:val="single" w:color="000000" w:sz="4" w:space="0"/>
              <w:right w:val="single" w:color="000000" w:sz="12" w:space="0"/>
            </w:tcBorders>
            <w:shd w:val="clear" w:color="auto" w:fill="FFFFFF"/>
          </w:tcPr>
          <w:p w14:paraId="3527FED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软件下发注入指令，使用示波器与协议分析仪在物理链路端抓取信号，验证短路、拉偏波形及校验错误帧是否准确生成。</w:t>
            </w:r>
          </w:p>
        </w:tc>
      </w:tr>
      <w:tr w14:paraId="239C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Borders>
              <w:top w:val="single" w:color="000000" w:sz="4" w:space="0"/>
              <w:left w:val="single" w:color="000000" w:sz="12" w:space="0"/>
              <w:bottom w:val="single" w:color="000000" w:sz="12" w:space="0"/>
              <w:right w:val="single" w:color="000000" w:sz="4" w:space="0"/>
            </w:tcBorders>
            <w:shd w:val="clear" w:color="auto" w:fill="FFFFFF"/>
          </w:tcPr>
          <w:p w14:paraId="0085B1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bCs/>
                <w:color w:val="000000"/>
              </w:rPr>
              <w:t>系统安全模块</w:t>
            </w:r>
          </w:p>
        </w:tc>
        <w:tc>
          <w:tcPr>
            <w:tcBorders>
              <w:top w:val="single" w:color="000000" w:sz="4" w:space="0"/>
              <w:left w:val="single" w:color="000000" w:sz="4" w:space="0"/>
              <w:bottom w:val="single" w:color="000000" w:sz="12" w:space="0"/>
              <w:right w:val="single" w:color="000000" w:sz="4" w:space="0"/>
            </w:tcBorders>
            <w:shd w:val="clear" w:color="auto" w:fill="FFFFFF"/>
          </w:tcPr>
          <w:p w14:paraId="40A8E17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绝缘耐压与互锁保护</w:t>
            </w:r>
          </w:p>
        </w:tc>
        <w:tc>
          <w:tcPr>
            <w:tcBorders>
              <w:top w:val="single" w:color="000000" w:sz="4" w:space="0"/>
              <w:left w:val="single" w:color="000000" w:sz="4" w:space="0"/>
              <w:bottom w:val="single" w:color="000000" w:sz="12" w:space="0"/>
              <w:right w:val="single" w:color="000000" w:sz="12" w:space="0"/>
            </w:tcBorders>
            <w:shd w:val="clear" w:color="auto" w:fill="FFFFFF"/>
          </w:tcPr>
          <w:p w14:paraId="03BD580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设定漏电流报警阈值并人为触发短路，验证系统是否在二十毫秒内切断高压；按下急停按钮，验证全系统动力电源是否立即断开。</w:t>
            </w:r>
          </w:p>
        </w:tc>
      </w:tr>
    </w:tbl>
    <w:p w14:paraId="279CE7EC">
      <w:pPr>
        <w:spacing w:after="200"/>
      </w:pPr>
      <w:r>
        <w:t xml:space="preserve"> </w:t>
      </w:r>
    </w:p>
    <w:p w14:paraId="47452BF3">
      <w:pPr>
        <w:pStyle w:val="2"/>
        <w:bidi w:val="0"/>
      </w:pPr>
      <w:bookmarkStart w:id="34" w:name="_Toc27470"/>
      <w:r>
        <w:t>8. 方案亮点</w:t>
      </w:r>
      <w:bookmarkEnd w:id="34"/>
    </w:p>
    <w:p w14:paraId="38E7DA89">
      <w:pPr>
        <w:spacing w:after="120"/>
        <w:jc w:val="left"/>
      </w:pPr>
      <w:r>
        <w:t>本技术方案在深刻理解用户需求的基础上，实现了多项行业领先的技术突破。</w:t>
      </w:r>
    </w:p>
    <w:p w14:paraId="749B7C73">
      <w:pPr>
        <w:pStyle w:val="3"/>
        <w:numPr>
          <w:ilvl w:val="0"/>
          <w:numId w:val="5"/>
        </w:numPr>
        <w:bidi w:val="0"/>
      </w:pPr>
      <w:bookmarkStart w:id="35" w:name="_Toc7903"/>
      <w:r>
        <w:t>全矩阵智能无阻塞路由架构</w:t>
      </w:r>
      <w:bookmarkEnd w:id="35"/>
    </w:p>
    <w:p w14:paraId="67AC9A8B">
      <w:pPr>
        <w:spacing w:after="120"/>
        <w:jc w:val="left"/>
      </w:pPr>
      <w:r>
        <w:rPr>
          <w:b/>
          <w:bCs/>
        </w:rPr>
        <w:t>全矩阵智能无阻塞路由架构</w:t>
      </w:r>
      <w:r>
        <w:t>。面对四百五十通道光纤与九十通道总线的海量测试需求，系统彻底摒弃了传统的人工插拔模式。通过巧妙级联微机电光开关与宽带微波矩阵，系统实现了真正意义上的一键式全自动并发测试，在保证极低链路损耗的同时，将测试吞吐量与一致性提升到了全新的高度。</w:t>
      </w:r>
    </w:p>
    <w:p w14:paraId="4FB47051">
      <w:pPr>
        <w:pStyle w:val="3"/>
        <w:numPr>
          <w:ilvl w:val="0"/>
          <w:numId w:val="5"/>
        </w:numPr>
        <w:bidi w:val="0"/>
      </w:pPr>
      <w:r>
        <w:t xml:space="preserve"> </w:t>
      </w:r>
      <w:bookmarkStart w:id="36" w:name="_Toc16977"/>
      <w:r>
        <w:rPr>
          <w:b/>
          <w:bCs/>
        </w:rPr>
        <w:t>深度物理层与协议层融合的故障注入技术</w:t>
      </w:r>
      <w:bookmarkEnd w:id="36"/>
    </w:p>
    <w:p w14:paraId="409636E8">
      <w:pPr>
        <w:spacing w:after="120"/>
        <w:jc w:val="left"/>
      </w:pPr>
      <w:r>
        <w:rPr>
          <w:b/>
          <w:bCs/>
        </w:rPr>
        <w:t>深度物理层与协议层融合的故障注入技术</w:t>
      </w:r>
      <w:r>
        <w:t>。针对高可靠性机载总线，系统不仅停留在常规的信号完整性验证层面，而是创新性地引入了定制化的物理层故障注入矩阵。通过精准控制容抗畸变与共模差模信号拉偏，系统能够逼真地模拟航空航天设备在极端恶劣电磁环境下的物理层失效场景，为高端线束线缆的研发把控提供了无可替代的深度诊断手段。</w:t>
      </w:r>
    </w:p>
    <w:p w14:paraId="28B3D70D">
      <w:pPr>
        <w:pStyle w:val="3"/>
        <w:numPr>
          <w:ilvl w:val="0"/>
          <w:numId w:val="5"/>
        </w:numPr>
        <w:bidi w:val="0"/>
      </w:pPr>
      <w:r>
        <w:t xml:space="preserve"> </w:t>
      </w:r>
      <w:bookmarkStart w:id="37" w:name="_Toc32439"/>
      <w:r>
        <w:rPr>
          <w:b/>
          <w:bCs/>
        </w:rPr>
        <w:t>频域与时域融合的高精度</w:t>
      </w:r>
      <w:r>
        <w:rPr>
          <w:rFonts w:cstheme="minorBidi"/>
        </w:rPr>
        <w:t>故障</w:t>
      </w:r>
      <w:r>
        <w:rPr>
          <w:b/>
          <w:bCs/>
        </w:rPr>
        <w:t>溯源能力</w:t>
      </w:r>
      <w:bookmarkEnd w:id="37"/>
    </w:p>
    <w:p w14:paraId="26020797">
      <w:pPr>
        <w:spacing w:after="120"/>
        <w:jc w:val="left"/>
      </w:pPr>
      <w:r>
        <w:rPr>
          <w:b/>
          <w:bCs/>
        </w:rPr>
        <w:t>频域与时域融合的高精度故障溯源能力</w:t>
      </w:r>
      <w:r>
        <w:t>。系统打破了传统测试仅能判定“合格与否”的局限，深度整合了光时域反射与射频时域阻抗分析算法。无论是光纤内部的微小弯折，还是高频馈线接头的轻微松动，系统都能通过复杂的逆傅里叶变换与散射曲线分析，将电气异常精准映射为可视化的物理距离坐标，真正实现了从“发现问题”到“定位问题”的测试闭环。</w:t>
      </w:r>
    </w:p>
    <w:sectPr>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BFA05"/>
    <w:multiLevelType w:val="singleLevel"/>
    <w:tmpl w:val="BC1BFA05"/>
    <w:lvl w:ilvl="0" w:tentative="0">
      <w:start w:val="1"/>
      <w:numFmt w:val="decimal"/>
      <w:lvlText w:val="(%1)"/>
      <w:lvlJc w:val="left"/>
      <w:pPr>
        <w:ind w:left="425" w:hanging="425"/>
      </w:pPr>
      <w:rPr>
        <w:rFonts w:hint="default"/>
      </w:rPr>
    </w:lvl>
  </w:abstractNum>
  <w:abstractNum w:abstractNumId="1">
    <w:nsid w:val="D8A455E1"/>
    <w:multiLevelType w:val="multilevel"/>
    <w:tmpl w:val="D8A455E1"/>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05D5DA7D"/>
    <w:multiLevelType w:val="singleLevel"/>
    <w:tmpl w:val="05D5DA7D"/>
    <w:lvl w:ilvl="0" w:tentative="0">
      <w:start w:val="1"/>
      <w:numFmt w:val="decimal"/>
      <w:lvlText w:val="(%1)"/>
      <w:lvlJc w:val="left"/>
      <w:pPr>
        <w:ind w:left="425" w:hanging="425"/>
      </w:pPr>
      <w:rPr>
        <w:rFonts w:hint="default"/>
      </w:rPr>
    </w:lvl>
  </w:abstractNum>
  <w:abstractNum w:abstractNumId="3">
    <w:nsid w:val="5B2F6FE0"/>
    <w:multiLevelType w:val="singleLevel"/>
    <w:tmpl w:val="5B2F6FE0"/>
    <w:lvl w:ilvl="0" w:tentative="0">
      <w:start w:val="1"/>
      <w:numFmt w:val="chineseCounting"/>
      <w:suff w:val="nothing"/>
      <w:lvlText w:val="（%1）"/>
      <w:lvlJc w:val="left"/>
      <w:pPr>
        <w:ind w:left="0" w:firstLine="420"/>
      </w:pPr>
      <w:rPr>
        <w:rFonts w:hint="eastAsia"/>
      </w:rPr>
    </w:lvl>
  </w:abstractNum>
  <w:abstractNum w:abstractNumId="4">
    <w:nsid w:val="65B2047F"/>
    <w:multiLevelType w:val="singleLevel"/>
    <w:tmpl w:val="65B2047F"/>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footnotePr>
    <w:footnote w:id="0"/>
    <w:footnote w:id="1"/>
  </w:footnotePr>
  <w:endnotePr>
    <w:endnote w:id="0"/>
    <w:endnote w:id="1"/>
  </w:endnotePr>
  <w:compat>
    <w:useFELayout/>
    <w:compatSetting w:name="compatibilityMode" w:uri="http://schemas.microsoft.com/office/word" w:val="15"/>
  </w:compat>
  <w:rsids>
    <w:rsidRoot w:val="00000000"/>
    <w:rsid w:val="01297076"/>
    <w:rsid w:val="02AB3C57"/>
    <w:rsid w:val="04442B29"/>
    <w:rsid w:val="09C45165"/>
    <w:rsid w:val="10D50163"/>
    <w:rsid w:val="1CA70C88"/>
    <w:rsid w:val="24DF16EB"/>
    <w:rsid w:val="2619104E"/>
    <w:rsid w:val="2B387219"/>
    <w:rsid w:val="2B7701A9"/>
    <w:rsid w:val="2C2E2368"/>
    <w:rsid w:val="2C9023C5"/>
    <w:rsid w:val="2FED0C50"/>
    <w:rsid w:val="43DE381F"/>
    <w:rsid w:val="56E8139A"/>
    <w:rsid w:val="670F37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Calibri" w:hAnsi="Calibri" w:eastAsia="宋体" w:cstheme="minorBidi"/>
      <w:sz w:val="24"/>
      <w:szCs w:val="24"/>
    </w:rPr>
  </w:style>
  <w:style w:type="paragraph" w:styleId="2">
    <w:name w:val="heading 1"/>
    <w:next w:val="1"/>
    <w:qFormat/>
    <w:uiPriority w:val="9"/>
    <w:pPr>
      <w:jc w:val="left"/>
      <w:outlineLvl w:val="0"/>
    </w:pPr>
    <w:rPr>
      <w:rFonts w:ascii="Calibri" w:hAnsi="Calibri" w:eastAsia="黑体" w:cstheme="minorBidi"/>
      <w:bCs/>
      <w:color w:val="000000"/>
      <w:sz w:val="28"/>
      <w:szCs w:val="40"/>
    </w:rPr>
  </w:style>
  <w:style w:type="paragraph" w:styleId="3">
    <w:name w:val="heading 2"/>
    <w:next w:val="1"/>
    <w:semiHidden/>
    <w:unhideWhenUsed/>
    <w:qFormat/>
    <w:uiPriority w:val="9"/>
    <w:pPr>
      <w:jc w:val="left"/>
      <w:outlineLvl w:val="1"/>
    </w:pPr>
    <w:rPr>
      <w:rFonts w:ascii="Calibri" w:hAnsi="Calibri" w:eastAsia="黑体" w:cstheme="minorBidi"/>
      <w:bCs/>
      <w:color w:val="000000"/>
      <w:sz w:val="28"/>
      <w:szCs w:val="36"/>
    </w:rPr>
  </w:style>
  <w:style w:type="paragraph" w:styleId="4">
    <w:name w:val="heading 3"/>
    <w:next w:val="1"/>
    <w:semiHidden/>
    <w:unhideWhenUsed/>
    <w:qFormat/>
    <w:uiPriority w:val="9"/>
    <w:pPr>
      <w:jc w:val="left"/>
      <w:outlineLvl w:val="2"/>
    </w:pPr>
    <w:rPr>
      <w:rFonts w:ascii="Calibri" w:hAnsi="Calibri" w:eastAsia="黑体" w:cstheme="minorBidi"/>
      <w:bCs/>
      <w:color w:val="000000"/>
      <w:sz w:val="28"/>
      <w:szCs w:val="32"/>
    </w:rPr>
  </w:style>
  <w:style w:type="paragraph" w:styleId="5">
    <w:name w:val="heading 4"/>
    <w:next w:val="1"/>
    <w:semiHidden/>
    <w:unhideWhenUsed/>
    <w:qFormat/>
    <w:uiPriority w:val="9"/>
    <w:pPr>
      <w:jc w:val="left"/>
    </w:pPr>
    <w:rPr>
      <w:rFonts w:asciiTheme="minorHAnsi" w:hAnsiTheme="minorHAnsi" w:eastAsiaTheme="minorEastAsia" w:cstheme="minorBidi"/>
      <w:b/>
      <w:bCs/>
      <w:color w:val="000000"/>
      <w:sz w:val="28"/>
      <w:szCs w:val="28"/>
    </w:rPr>
  </w:style>
  <w:style w:type="paragraph" w:styleId="6">
    <w:name w:val="heading 5"/>
    <w:next w:val="1"/>
    <w:semiHidden/>
    <w:unhideWhenUsed/>
    <w:qFormat/>
    <w:uiPriority w:val="9"/>
    <w:pPr>
      <w:jc w:val="left"/>
    </w:pPr>
    <w:rPr>
      <w:rFonts w:asciiTheme="minorHAnsi" w:hAnsiTheme="minorHAnsi" w:eastAsiaTheme="minorEastAsia" w:cstheme="minorBidi"/>
      <w:b/>
      <w:bCs/>
      <w:color w:val="000000"/>
      <w:sz w:val="24"/>
      <w:szCs w:val="24"/>
    </w:rPr>
  </w:style>
  <w:style w:type="paragraph" w:styleId="7">
    <w:name w:val="heading 6"/>
    <w:next w:val="1"/>
    <w:semiHidden/>
    <w:unhideWhenUsed/>
    <w:qFormat/>
    <w:uiPriority w:val="9"/>
    <w:pPr>
      <w:jc w:val="left"/>
    </w:pPr>
    <w:rPr>
      <w:rFonts w:asciiTheme="minorHAnsi" w:hAnsiTheme="minorHAnsi" w:eastAsiaTheme="minorEastAsia" w:cstheme="minorBidi"/>
      <w:b/>
      <w:bCs/>
      <w:color w:val="000000"/>
      <w:sz w:val="20"/>
      <w:szCs w:val="20"/>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8">
    <w:name w:val="toc 3"/>
    <w:basedOn w:val="1"/>
    <w:next w:val="1"/>
    <w:semiHidden/>
    <w:unhideWhenUsed/>
    <w:uiPriority w:val="39"/>
    <w:pPr>
      <w:ind w:left="840" w:leftChars="400"/>
    </w:pPr>
  </w:style>
  <w:style w:type="paragraph" w:styleId="9">
    <w:name w:val="toc 1"/>
    <w:basedOn w:val="1"/>
    <w:next w:val="1"/>
    <w:semiHidden/>
    <w:unhideWhenUsed/>
    <w:uiPriority w:val="39"/>
  </w:style>
  <w:style w:type="paragraph" w:styleId="10">
    <w:name w:val="footnote text"/>
    <w:link w:val="18"/>
    <w:semiHidden/>
    <w:unhideWhenUsed/>
    <w:uiPriority w:val="99"/>
    <w:pPr>
      <w:spacing w:after="0" w:line="240" w:lineRule="auto"/>
      <w:jc w:val="left"/>
    </w:pPr>
    <w:rPr>
      <w:rFonts w:asciiTheme="minorHAnsi" w:hAnsiTheme="minorHAnsi" w:eastAsiaTheme="minorEastAsia" w:cstheme="minorBidi"/>
      <w:sz w:val="20"/>
      <w:szCs w:val="20"/>
    </w:rPr>
  </w:style>
  <w:style w:type="paragraph" w:styleId="11">
    <w:name w:val="toc 2"/>
    <w:basedOn w:val="1"/>
    <w:next w:val="1"/>
    <w:semiHidden/>
    <w:unhideWhenUsed/>
    <w:uiPriority w:val="39"/>
    <w:pPr>
      <w:ind w:left="420" w:leftChars="200"/>
    </w:pPr>
  </w:style>
  <w:style w:type="paragraph" w:styleId="12">
    <w:name w:val="Title"/>
    <w:qFormat/>
    <w:uiPriority w:val="10"/>
    <w:pPr>
      <w:jc w:val="left"/>
    </w:pPr>
    <w:rPr>
      <w:rFonts w:asciiTheme="minorHAnsi" w:hAnsiTheme="minorHAnsi" w:eastAsiaTheme="minorEastAsia" w:cstheme="minorBidi"/>
      <w:sz w:val="56"/>
      <w:szCs w:val="56"/>
    </w:rPr>
  </w:style>
  <w:style w:type="character" w:styleId="15">
    <w:name w:val="Hyperlink"/>
    <w:semiHidden/>
    <w:unhideWhenUsed/>
    <w:uiPriority w:val="99"/>
    <w:rPr>
      <w:color w:val="0563C1"/>
      <w:u w:val="single"/>
    </w:rPr>
  </w:style>
  <w:style w:type="character" w:styleId="16">
    <w:name w:val="footnote reference"/>
    <w:semiHidden/>
    <w:unhideWhenUsed/>
    <w:uiPriority w:val="99"/>
    <w:rPr>
      <w:vertAlign w:val="superscript"/>
    </w:rPr>
  </w:style>
  <w:style w:type="paragraph" w:styleId="17">
    <w:name w:val="List Paragraph"/>
    <w:qFormat/>
    <w:uiPriority w:val="0"/>
    <w:pPr>
      <w:jc w:val="left"/>
    </w:pPr>
    <w:rPr>
      <w:rFonts w:asciiTheme="minorHAnsi" w:hAnsiTheme="minorHAnsi" w:eastAsiaTheme="minorEastAsia" w:cstheme="minorBidi"/>
      <w:sz w:val="24"/>
      <w:szCs w:val="24"/>
    </w:rPr>
  </w:style>
  <w:style w:type="character" w:customStyle="1" w:styleId="18">
    <w:name w:val="Footnote Text Char"/>
    <w:link w:val="10"/>
    <w:semiHidden/>
    <w:unhideWhenUsed/>
    <w:qFormat/>
    <w:uiPriority w:val="99"/>
    <w:rPr>
      <w:sz w:val="20"/>
      <w:szCs w:val="20"/>
    </w:rPr>
  </w:style>
  <w:style w:type="paragraph" w:customStyle="1" w:styleId="19">
    <w:name w:val="WPSOffice手动目录 1"/>
    <w:uiPriority w:val="0"/>
    <w:pPr>
      <w:ind w:leftChars="0"/>
    </w:pPr>
    <w:rPr>
      <w:sz w:val="20"/>
      <w:szCs w:val="20"/>
    </w:rPr>
  </w:style>
  <w:style w:type="paragraph" w:customStyle="1" w:styleId="20">
    <w:name w:val="WPSOffice手动目录 2"/>
    <w:uiPriority w:val="0"/>
    <w:pPr>
      <w:ind w:leftChars="200"/>
    </w:pPr>
    <w:rPr>
      <w:sz w:val="20"/>
      <w:szCs w:val="20"/>
    </w:rPr>
  </w:style>
  <w:style w:type="paragraph" w:customStyle="1" w:styleId="21">
    <w:name w:val="WPSOffice手动目录 3"/>
    <w:uiPriority w:val="0"/>
    <w:pPr>
      <w:ind w:leftChars="400"/>
    </w:pPr>
    <w:rPr>
      <w:sz w:val="20"/>
      <w:szCs w:val="20"/>
    </w:rPr>
  </w:style>
  <w:style w:type="paragraph" w:customStyle="1" w:styleId="22">
    <w:name w:val="分类号"/>
    <w:basedOn w:val="1"/>
    <w:uiPriority w:val="0"/>
    <w:pPr>
      <w:spacing w:line="240" w:lineRule="auto"/>
      <w:ind w:firstLine="0" w:firstLineChars="0"/>
    </w:pPr>
    <w:rPr>
      <w:rFonts w:ascii="仿宋_GB2312" w:hAnsi="Times New Roman" w:eastAsia="仿宋_GB2312" w:cs="Times New Roman"/>
      <w:kern w:val="2"/>
      <w:sz w:val="28"/>
      <w:szCs w:val="28"/>
      <w:lang w:val="en-US" w:eastAsia="zh-CN" w:bidi="ar-SA"/>
    </w:rPr>
  </w:style>
  <w:style w:type="paragraph" w:customStyle="1" w:styleId="23">
    <w:name w:val="封面日期"/>
    <w:basedOn w:val="1"/>
    <w:uiPriority w:val="0"/>
    <w:pPr>
      <w:spacing w:line="240" w:lineRule="auto"/>
      <w:ind w:firstLine="0" w:firstLineChars="0"/>
      <w:jc w:val="center"/>
    </w:pPr>
    <w:rPr>
      <w:rFonts w:ascii="黑体" w:hAnsi="Times New Roman" w:eastAsia="黑体" w:cs="Times New Roman"/>
      <w:kern w:val="2"/>
      <w:sz w:val="32"/>
      <w:szCs w:val="32"/>
      <w:lang w:val="en-US" w:eastAsia="zh-CN" w:bidi="ar-SA"/>
    </w:rPr>
  </w:style>
  <w:style w:type="paragraph" w:customStyle="1" w:styleId="24">
    <w:name w:val="论文标题"/>
    <w:basedOn w:val="1"/>
    <w:uiPriority w:val="0"/>
    <w:pPr>
      <w:spacing w:line="240" w:lineRule="auto"/>
      <w:ind w:firstLine="0" w:firstLineChars="0"/>
      <w:jc w:val="center"/>
    </w:pPr>
    <w:rPr>
      <w:rFonts w:ascii="Times New Roman" w:hAnsi="Times New Roman" w:eastAsia="楷体_GB2312" w:cs="Times New Roman"/>
      <w:b/>
      <w:kern w:val="36"/>
      <w:sz w:val="52"/>
      <w:szCs w:val="52"/>
      <w:lang w:val="en-US" w:eastAsia="zh-CN" w:bidi="ar-SA"/>
    </w:rPr>
  </w:style>
  <w:style w:type="paragraph" w:customStyle="1" w:styleId="25">
    <w:name w:val="硕士学位论文"/>
    <w:basedOn w:val="1"/>
    <w:uiPriority w:val="0"/>
    <w:pPr>
      <w:spacing w:before="240" w:line="240" w:lineRule="auto"/>
      <w:ind w:firstLine="0" w:firstLineChars="0"/>
      <w:jc w:val="center"/>
    </w:pPr>
    <w:rPr>
      <w:rFonts w:ascii="Times New Roman" w:hAnsi="Times New Roman" w:cs="Times New Roman"/>
      <w:kern w:val="2"/>
      <w:sz w:val="44"/>
      <w:szCs w:val="44"/>
      <w:lang w:val="en-US" w:eastAsia="zh-CN" w:bidi="ar-SA"/>
    </w:rPr>
  </w:style>
  <w:style w:type="paragraph" w:customStyle="1" w:styleId="26">
    <w:name w:val="研究生姓名"/>
    <w:basedOn w:val="1"/>
    <w:uiPriority w:val="0"/>
    <w:pPr>
      <w:spacing w:line="240" w:lineRule="auto"/>
      <w:ind w:firstLine="700" w:firstLineChars="700"/>
    </w:pPr>
    <w:rPr>
      <w:rFonts w:ascii="Times New Roman" w:hAnsi="Times New Roman"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sv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4757</Words>
  <Characters>4835</Characters>
  <TotalTime>5</TotalTime>
  <ScaleCrop>false</ScaleCrop>
  <LinksUpToDate>false</LinksUpToDate>
  <CharactersWithSpaces>4867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2026-04-20T03:01:00Z</dcterms:created>
  <dc:creator>Un-named</dc:creator>
  <cp:lastModifiedBy>断水流大师兄</cp:lastModifiedBy>
  <dcterms:modified xsi:type="dcterms:W3CDTF">2026-04-20T03:55:00Z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eyJoZGlkIjoiMjNmYjE3OTY1ODBhMzI4MjFiMGRjZjQ3OTkyMjE5NDYiLCJ1c2VySWQiOiIyNTUxODg2MzMifQ==</vt:lpwstr>
  </property>
  <property fmtid="{D5CDD505-2E9C-101B-9397-08002B2CF9AE}" pid="3" name="KSOProductBuildVer">
    <vt:lpwstr>2052-12.1.0.25865</vt:lpwstr>
  </property>
  <property fmtid="{D5CDD505-2E9C-101B-9397-08002B2CF9AE}" pid="4" name="ICV">
    <vt:lpwstr>6C04FB39DDAC4B4EA67E85D7C1973E64_13</vt:lpwstr>
  </property>
</Properties>
</file>