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08CF0A">
      <w:pPr>
        <w:pStyle w:val="2"/>
        <w:spacing w:after="200"/>
        <w:jc w:val="center"/>
      </w:pPr>
      <w:r>
        <w:t>导管三维模型仿真检测</w:t>
      </w:r>
      <w:r>
        <w:rPr>
          <w:rFonts w:hint="eastAsia"/>
          <w:lang w:val="en-US" w:eastAsia="zh-CN"/>
        </w:rPr>
        <w:t>验证</w:t>
      </w:r>
      <w:r>
        <w:t>系统</w:t>
      </w:r>
      <w:bookmarkStart w:id="0" w:name="_GoBack"/>
      <w:bookmarkEnd w:id="0"/>
    </w:p>
    <w:p w14:paraId="75AB4C2F">
      <w:pPr>
        <w:pStyle w:val="3"/>
        <w:spacing w:after="200"/>
        <w:jc w:val="left"/>
      </w:pPr>
      <w:r>
        <w:t>1.前言</w:t>
      </w:r>
    </w:p>
    <w:p w14:paraId="04797ABF">
      <w:pPr>
        <w:bidi w:val="0"/>
      </w:pPr>
      <w:r>
        <w:t>本用户手册适用于导管三维模型仿真检测系统。该系统主要用于飞机、复杂装备、发动机舱、起落架舱、设备舱等场景中的导管三维检测、点云建模、缺陷识别和三维可视化展示。用户可以通过本系统完成样本点云生成、外部点云导入、三维模型重建、理论模型比对、颜色异常检测、裂纹检测、缺陷结果查看以及检测报告导出等操作。</w:t>
      </w:r>
    </w:p>
    <w:p w14:paraId="6983EB23">
      <w:pPr>
        <w:bidi w:val="0"/>
        <w:rPr>
          <w:rFonts w:hint="eastAsia" w:eastAsia="宋体"/>
          <w:lang w:eastAsia="zh-CN"/>
        </w:rPr>
      </w:pPr>
      <w:r>
        <w:t>本手册面向系统使用人员、检测工程师、算法验证人员、软件测试人员以及后续二次开发人员。</w:t>
      </w:r>
    </w:p>
    <w:p w14:paraId="30789EA8">
      <w:pPr>
        <w:pStyle w:val="3"/>
        <w:spacing w:after="200"/>
        <w:jc w:val="left"/>
      </w:pPr>
      <w:r>
        <w:t>2.系统简介</w:t>
      </w:r>
    </w:p>
    <w:p w14:paraId="110B4BF1">
      <w:pPr>
        <w:bidi w:val="0"/>
      </w:pPr>
      <w:r>
        <w:t>导管三维模型仿真检测系统是一个基于源三维框架Open3D构建的工程化检测软件。系统通过采集或导入导管点云数据，对导管进行三维重建和参数化建模，并将实测模型与理论模型进行比对，从而识别导管位置偏差、形状偏差、颜色异常和裂纹缺陷。系统同时提供三维展示能力，用户可以直观查看实测点云、理论模型、重建模型、导管中心线以及缺陷标注位置。</w:t>
      </w:r>
    </w:p>
    <w:p w14:paraId="0BC91C1B">
      <w:pPr>
        <w:bidi w:val="0"/>
        <w:rPr>
          <w:rFonts w:hint="eastAsia" w:eastAsia="宋体"/>
          <w:lang w:eastAsia="zh-CN"/>
        </w:rPr>
      </w:pPr>
      <w:r>
        <w:t>系统既可以在没有真实硬件的情况下通过仿真数据完成端到端测试，也可以通过外部点云文件接入真实检测数据。对于初次使用者，建议先使用系统提供的仿真样本生成脚本，完成一次完整的检测流程，熟悉系统输入、处理过程和输出结果后，再接入真实数据。</w:t>
      </w:r>
    </w:p>
    <w:p w14:paraId="7873239C">
      <w:pPr>
        <w:pStyle w:val="3"/>
        <w:spacing w:after="200"/>
        <w:jc w:val="left"/>
      </w:pPr>
      <w:r>
        <w:t>3.主要功能</w:t>
      </w:r>
    </w:p>
    <w:p w14:paraId="58693396">
      <w:pPr>
        <w:bidi w:val="0"/>
      </w:pPr>
      <w:r>
        <w:t>系统提供导管三维检测所需的完整基础功能。用户可以通过样本数据生成模块自动生成一根S型导管的理论模型，并基于理论模型采样生成带有噪声、局部几何变形、局部颜色异常和裂纹图像的仿真检测数据。该功能适合用于系统演示、算法调试和无设备环境下的功能验证。</w:t>
      </w:r>
    </w:p>
    <w:p w14:paraId="08446D06">
      <w:pPr>
        <w:bidi w:val="0"/>
      </w:pPr>
      <w:r>
        <w:t>系统支持从外部导入点云文件，点云格式包括</w:t>
      </w:r>
      <w:r>
        <w:rPr>
          <w:rFonts w:hint="eastAsia"/>
          <w:lang w:eastAsia="zh-CN"/>
        </w:rPr>
        <w:t>。</w:t>
      </w:r>
      <w:r>
        <w:t>ply</w:t>
      </w:r>
      <w:r>
        <w:rPr>
          <w:rFonts w:hint="eastAsia"/>
          <w:lang w:eastAsia="zh-CN"/>
        </w:rPr>
        <w:t>、</w:t>
      </w:r>
      <w:r>
        <w:t>pcd</w:t>
      </w:r>
      <w:r>
        <w:rPr>
          <w:rFonts w:hint="eastAsia"/>
          <w:lang w:eastAsia="zh-CN"/>
        </w:rPr>
        <w:t>、</w:t>
      </w:r>
      <w:r>
        <w:t>xyz</w:t>
      </w:r>
      <w:r>
        <w:rPr>
          <w:rFonts w:hint="eastAsia"/>
          <w:lang w:eastAsia="zh-CN"/>
        </w:rPr>
        <w:t>、</w:t>
      </w:r>
      <w:r>
        <w:t>txt等常见格式。导入点云后，系统会执行点云预处理，包括统计滤波去噪、体素下采样和法向估计，为后续三维重建和几何分析提供稳定输入。</w:t>
      </w:r>
    </w:p>
    <w:p w14:paraId="3C32923E">
      <w:pPr>
        <w:bidi w:val="0"/>
      </w:pPr>
      <w:r>
        <w:t>系统支持基于点云生成三维网格模型。当前默认采用泊松重建方法生成导管三维网格，同时预留BallPivoting重建接口。系统还可以基于点云拟合导管中心线、估计导管半径、计算导管长度，并输出导管参数化模型JSON文件。</w:t>
      </w:r>
    </w:p>
    <w:p w14:paraId="028A45CF">
      <w:pPr>
        <w:bidi w:val="0"/>
      </w:pPr>
      <w:r>
        <w:t>系统支持理论模型与实测模型比对。用户可导入理论导管模型，系统会计算实测点云到理论模型的几何偏差，并输出平均偏差、最大偏差、最小偏差、RMS偏差、标准差和超差率等指标。当偏差超过配置阈值时，系统会自动生成几何偏差缺陷记录。</w:t>
      </w:r>
    </w:p>
    <w:p w14:paraId="31B96043">
      <w:pPr>
        <w:bidi w:val="0"/>
      </w:pPr>
      <w:r>
        <w:t>系统支持颜色异常检测。系统会读取导管图像或仿真图像，提取导管区域颜色，并使用CIELAB色差方法与期望颜色进行对比。当色差超过设定阈值时，系统会生成颜色异常缺陷记录。</w:t>
      </w:r>
    </w:p>
    <w:p w14:paraId="049010A2">
      <w:pPr>
        <w:bidi w:val="0"/>
      </w:pPr>
      <w:r>
        <w:t>系统支持裂纹检测。当前版本采用传统OpenCV视觉算法，通过灰度化、CLAHE增强、Canny边缘检测、形态学处理和轮廓筛选识别疑似裂纹。该功能为基础版本，适合初步验证裂纹检测流程，后续可扩展为YOLO或语义分割模型。</w:t>
      </w:r>
    </w:p>
    <w:p w14:paraId="13788A4E">
      <w:pPr>
        <w:bidi w:val="0"/>
      </w:pPr>
      <w:r>
        <w:t>系统支持三维模型展示。用户可以查看实测点云、重建模型、理论模型、缺陷标注、中心线和坐标轴。系统也支持单独展示</w:t>
      </w:r>
      <w:r>
        <w:rPr>
          <w:rFonts w:hint="eastAsia"/>
          <w:lang w:eastAsia="zh-CN"/>
        </w:rPr>
        <w:t>。</w:t>
      </w:r>
      <w:r>
        <w:t>ply</w:t>
      </w:r>
      <w:r>
        <w:rPr>
          <w:rFonts w:hint="eastAsia"/>
          <w:lang w:eastAsia="zh-CN"/>
        </w:rPr>
        <w:t>、</w:t>
      </w:r>
      <w:r>
        <w:t>stl</w:t>
      </w:r>
      <w:r>
        <w:rPr>
          <w:rFonts w:hint="eastAsia"/>
          <w:lang w:eastAsia="zh-CN"/>
        </w:rPr>
        <w:t>、</w:t>
      </w:r>
      <w:r>
        <w:t>obj</w:t>
      </w:r>
      <w:r>
        <w:rPr>
          <w:rFonts w:hint="eastAsia"/>
          <w:lang w:eastAsia="zh-CN"/>
        </w:rPr>
        <w:t>、</w:t>
      </w:r>
      <w:r>
        <w:t>glb</w:t>
      </w:r>
      <w:r>
        <w:rPr>
          <w:rFonts w:hint="eastAsia"/>
          <w:lang w:eastAsia="zh-CN"/>
        </w:rPr>
        <w:t>、</w:t>
      </w:r>
      <w:r>
        <w:t>gltf等三维模型文件，便于用户独立检查模型质量。</w:t>
      </w:r>
    </w:p>
    <w:p w14:paraId="3233980B">
      <w:pPr>
        <w:bidi w:val="0"/>
      </w:pPr>
      <w:r>
        <w:t>系统支持检测结果导出。检测完成后，系统会生成结构化JSON结果文件和Markdown检测报告，报告中包含任务信息、几何检测结果、颜色检测结果、裂纹检测结果、缺陷列表和追溯信息。</w:t>
      </w:r>
    </w:p>
    <w:p w14:paraId="4E4B22F5">
      <w:pPr>
        <w:pStyle w:val="3"/>
        <w:spacing w:after="200"/>
        <w:jc w:val="left"/>
      </w:pPr>
      <w:r>
        <w:t>4.运行环境要求</w:t>
      </w:r>
    </w:p>
    <w:p w14:paraId="52C56EDF">
      <w:pPr>
        <w:bidi w:val="0"/>
        <w:rPr>
          <w:rFonts w:hint="eastAsia"/>
          <w:lang w:val="en-US" w:eastAsia="zh-CN"/>
        </w:rPr>
      </w:pPr>
      <w:r>
        <w:t>系统推荐在Windows10/11、Ubuntu20.04及以上版本或具备图形界面的Linux工作站中运行。由于系统使用Open3D进行三维可视化，因此当用户需要查看三维模型时，运行环境应具备图形界面和可用的OpenGL支持。</w:t>
      </w:r>
    </w:p>
    <w:p w14:paraId="2132C97B">
      <w:pPr>
        <w:bidi w:val="0"/>
      </w:pPr>
      <w:r>
        <w:t>如果系统部署在无显示器、无桌面环境的服务器上，可以正常执行样本生成、点云处理、模型重建和报告生成，但不建议开启三维可视化功能。此时应在配置文件中将可视化开关关闭，避免程序因无法创建图形窗口而报错。</w:t>
      </w:r>
    </w:p>
    <w:p w14:paraId="69DA5183">
      <w:pPr>
        <w:bidi w:val="0"/>
      </w:pPr>
      <w:r>
        <w:t>系统依赖的主要Python库包括Open3D、NumPy、SciPy、scikit-learn、trimesh、OpenCV、Pillow、PyYAML、pydantic和pytest。用户可通过项目根目录下的requirements.txt文件一次性安装全部依赖。</w:t>
      </w:r>
    </w:p>
    <w:p w14:paraId="496F5438">
      <w:pPr>
        <w:pStyle w:val="3"/>
        <w:spacing w:after="200"/>
        <w:jc w:val="left"/>
      </w:pPr>
      <w:r>
        <w:t>6.项目目录说明</w:t>
      </w:r>
    </w:p>
    <w:p w14:paraId="4DE27EC8">
      <w:pPr>
        <w:bidi w:val="0"/>
      </w:pPr>
      <w:r>
        <w:t>项目根目录下包含配置文件、样本数据目录、输出目录、源代码目录、脚本目录和测试目录。用户日常使用时，主要关注config、data、scripts和src/main.py。</w:t>
      </w:r>
    </w:p>
    <w:p w14:paraId="1981F191">
      <w:pPr>
        <w:bidi w:val="0"/>
      </w:pPr>
      <w:r>
        <w:t>config目录用于存放系统配置文件。default.yaml是主配置文件，包含项目编号、数据路径、点云处理参数、重建参数、检测阈值和可视化开关。inspection_rules.yaml用于定义检测规则，例如几何偏差阈值、颜色色差阈值和裂纹筛选参数。用户在调整检测灵敏度时，通常需要修改这些配置文件。</w:t>
      </w:r>
    </w:p>
    <w:p w14:paraId="01A4196C">
      <w:pPr>
        <w:bidi w:val="0"/>
      </w:pPr>
      <w:r>
        <w:t>data/sample目录用于存放样本数据，包括仿真点云、理论模型、仿真图像和样本报告。用户运行样本生成脚本后，系统会在该目录下自动生成measured_pipe.ply、reference_pipe.ply、reference_pipe.json和pipe_with_crack.png等文件。</w:t>
      </w:r>
    </w:p>
    <w:p w14:paraId="7D8EF9C4">
      <w:pPr>
        <w:bidi w:val="0"/>
      </w:pPr>
      <w:r>
        <w:t>data/output目录用于存放系统运行结果，包括重建模型、检测结果、参数模型、报告和日志文件。每次运行完整检测流程后，系统会将输出结果写入该目录。</w:t>
      </w:r>
    </w:p>
    <w:p w14:paraId="442B645D">
      <w:pPr>
        <w:bidi w:val="0"/>
      </w:pPr>
      <w:r>
        <w:t>scripts目录提供常用命令行脚本，例如样本数据生成、单独重建、单独检测、三维可视化和直接展示三维模型等。对于普通用户，优先使用这些脚本即可完成大部分操作。</w:t>
      </w:r>
    </w:p>
    <w:p w14:paraId="08BBBB26">
      <w:pPr>
        <w:bidi w:val="0"/>
      </w:pPr>
      <w:r>
        <w:t>src目录为系统源代码目录，包括设备采集、点云处理、三维重建、检测分析、可视化、仿真数据和基础工具等模块。二次开发人员可以在该目录中扩展新设备、新算法或新展示方式。</w:t>
      </w:r>
    </w:p>
    <w:p w14:paraId="72F45498">
      <w:pPr>
        <w:pStyle w:val="3"/>
        <w:spacing w:after="200"/>
        <w:jc w:val="left"/>
      </w:pPr>
      <w:r>
        <w:t>7.配置文件使用说明</w:t>
      </w:r>
    </w:p>
    <w:p w14:paraId="35A786AA">
      <w:pPr>
        <w:bidi w:val="0"/>
      </w:pPr>
      <w:r>
        <w:t>系统主配置文件为config/default.yaml。用户运行系统时，程序会读取该配置文件中的参数控制处理流程。项目编号位于project.task_id字段，用户可以根据实际检测任务修改该编号，以便在报告和结果文件中追溯任务来源。</w:t>
      </w:r>
    </w:p>
    <w:p w14:paraId="7410B01D">
      <w:pPr>
        <w:bidi w:val="0"/>
      </w:pPr>
      <w:r>
        <w:t>点云处理参数位于pointcloud部分。voxel_size用于控制点云下采样粒度，值越小，保留的点越多，模型细节越丰富，但处理时间也越长。nb_neighbors和std_ratio用于统计滤波去噪，用户在点云噪声较大时可以适当降低std_ratio或增加邻域点数。normal_radius和normal_max_nn用于法向估计，对泊松重建质量有直接影响。</w:t>
      </w:r>
    </w:p>
    <w:p w14:paraId="23580A83">
      <w:pPr>
        <w:bidi w:val="0"/>
      </w:pPr>
      <w:r>
        <w:t>重建参数位于reconstruction部分。method表示重建方法，当前默认使用poisson。poisson_depth控制泊松重建深度，数值越大，模型越细致，但计算时间和内存消耗也会增加。target_triangles控制网格简化后的目标三角面数量。</w:t>
      </w:r>
    </w:p>
    <w:p w14:paraId="24361631">
      <w:pPr>
        <w:bidi w:val="0"/>
      </w:pPr>
      <w:r>
        <w:t>检测参数位于inspection部分。geometry_threshold_mm是几何偏差超差阈值，当实测点云到理论模型的距离超过该值时，会计入超差。color_delta_e_threshold是颜色色差阈值，当色差超过该值时，系统判定存在颜色异常。crack_min_length_px是裂纹检测的最小长度阈值，增大该值可以减少小噪声导致的误检。</w:t>
      </w:r>
    </w:p>
    <w:p w14:paraId="35F39047">
      <w:pPr>
        <w:bidi w:val="0"/>
      </w:pPr>
      <w:r>
        <w:t>可视化参数位于visualization部分。enable控制完整流程结束后是否自动弹出三维展示窗口。若用户只想生成报告而不需要显示三维窗口，可将其设置为false。show_pointcloud、show_reconstructed_mesh、show_reference_mesh、show_defects和show_centerline分别控制是否展示点云、重建模型、理论模型、缺陷标注和中心线。</w:t>
      </w:r>
    </w:p>
    <w:p w14:paraId="30A6FBB3">
      <w:pPr>
        <w:bidi w:val="0"/>
        <w:jc w:val="center"/>
        <w:rPr>
          <w:rFonts w:hint="eastAsia"/>
          <w:lang w:eastAsia="zh-CN"/>
        </w:rPr>
      </w:pPr>
      <w:r>
        <w:rPr>
          <w:rFonts w:hint="eastAsia"/>
          <w:lang w:eastAsia="zh-CN"/>
        </w:rPr>
        <w:drawing>
          <wp:inline distT="0" distB="0" distL="114300" distR="114300">
            <wp:extent cx="4232910" cy="6310630"/>
            <wp:effectExtent l="0" t="0" r="15240" b="13970"/>
            <wp:docPr id="1" name="图片 1" descr="3c3063f1-885f-446f-b017-c7b3f92c4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3c3063f1-885f-446f-b017-c7b3f92c4630"/>
                    <pic:cNvPicPr>
                      <a:picLocks noChangeAspect="1"/>
                    </pic:cNvPicPr>
                  </pic:nvPicPr>
                  <pic:blipFill>
                    <a:blip r:embed="rId6"/>
                    <a:stretch>
                      <a:fillRect/>
                    </a:stretch>
                  </pic:blipFill>
                  <pic:spPr>
                    <a:xfrm>
                      <a:off x="0" y="0"/>
                      <a:ext cx="4232910" cy="6310630"/>
                    </a:xfrm>
                    <a:prstGeom prst="rect">
                      <a:avLst/>
                    </a:prstGeom>
                  </pic:spPr>
                </pic:pic>
              </a:graphicData>
            </a:graphic>
          </wp:inline>
        </w:drawing>
      </w:r>
    </w:p>
    <w:p w14:paraId="55BBDE03">
      <w:pPr>
        <w:pStyle w:val="3"/>
        <w:spacing w:after="200"/>
        <w:jc w:val="left"/>
      </w:pPr>
      <w:r>
        <w:t>10.完整检测操作说明</w:t>
      </w:r>
    </w:p>
    <w:p w14:paraId="6652C120">
      <w:pPr>
        <w:bidi w:val="0"/>
      </w:pPr>
      <w:r>
        <w:t>程序启动后会首先加载配置文件，并初始化日志。随后读取实测点云文件，对点云进行去噪、下采样和法向估计。完成预处理后，系统使用泊松重建方法生成三维网格模型，并将重建结果导出为PLY和STL文件。</w:t>
      </w:r>
    </w:p>
    <w:p w14:paraId="2E8A6AF1">
      <w:pPr>
        <w:bidi w:val="0"/>
      </w:pPr>
      <w:r>
        <w:t>在模型重建完成后，系统会根据点云拟合导管参数模型，包括中心线、平均半径、半径标准差、导管长度和拟合残差等。该参数模型会以JSON文件形式输出，便于后续复核和二次分析。</w:t>
      </w:r>
    </w:p>
    <w:p w14:paraId="0DC10FE5">
      <w:pPr>
        <w:bidi w:val="0"/>
      </w:pPr>
      <w:r>
        <w:t>随后，系统读取理论导管模型，并计算实测点云与理论模型之间的几何偏差。系统会统计平均偏差、最大偏差、最小偏差、RMS偏差、标准差和超差率。如果发现偏差超过阈值，则生成几何缺陷记录。</w:t>
      </w:r>
    </w:p>
    <w:p w14:paraId="2BE2D3AD">
      <w:pPr>
        <w:bidi w:val="0"/>
      </w:pPr>
      <w:r>
        <w:t>图像检测阶段，系统读取样本图像或外部图像，先进行颜色检测，再进行裂纹检测。颜色检测基于CIELAB色差，裂纹检测基于传统图像处理方法。检测完成后，系统会将几何缺陷、颜色缺陷和裂纹缺陷进行融合，形成统一缺陷列表。</w:t>
      </w:r>
    </w:p>
    <w:p w14:paraId="73B17625">
      <w:pPr>
        <w:bidi w:val="0"/>
      </w:pPr>
      <w:r>
        <w:t>最后，系统生成JSON检测结果和Markdown检测报告。如果可视化功能开启，系统会展示三维检测结果。用户可以在三维窗口中查看理论模型、重建模型、实测点云、中心线和缺陷标注。</w:t>
      </w:r>
    </w:p>
    <w:p w14:paraId="4683730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lang w:eastAsia="zh-CN"/>
        </w:rPr>
      </w:pPr>
      <w:r>
        <w:rPr>
          <w:rFonts w:hint="eastAsia"/>
          <w:lang w:eastAsia="zh-CN"/>
        </w:rPr>
        <w:drawing>
          <wp:inline distT="0" distB="0" distL="114300" distR="114300">
            <wp:extent cx="2386330" cy="1863090"/>
            <wp:effectExtent l="0" t="0" r="13970" b="3810"/>
            <wp:docPr id="2" name="图片 2" descr="db2265dd-3710-4377-9e72-4f4f5aea39c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b2265dd-3710-4377-9e72-4f4f5aea39c5"/>
                    <pic:cNvPicPr>
                      <a:picLocks noChangeAspect="1"/>
                    </pic:cNvPicPr>
                  </pic:nvPicPr>
                  <pic:blipFill>
                    <a:blip r:embed="rId7"/>
                    <a:stretch>
                      <a:fillRect/>
                    </a:stretch>
                  </pic:blipFill>
                  <pic:spPr>
                    <a:xfrm>
                      <a:off x="0" y="0"/>
                      <a:ext cx="2386330" cy="1863090"/>
                    </a:xfrm>
                    <a:prstGeom prst="rect">
                      <a:avLst/>
                    </a:prstGeom>
                    <a:ln>
                      <a:noFill/>
                    </a:ln>
                  </pic:spPr>
                </pic:pic>
              </a:graphicData>
            </a:graphic>
          </wp:inline>
        </w:drawing>
      </w:r>
      <w:r>
        <w:rPr>
          <w:rFonts w:hint="eastAsia"/>
          <w:lang w:eastAsia="zh-CN"/>
        </w:rPr>
        <w:drawing>
          <wp:inline distT="0" distB="0" distL="114300" distR="114300">
            <wp:extent cx="2064385" cy="1839595"/>
            <wp:effectExtent l="0" t="0" r="12065" b="8255"/>
            <wp:docPr id="3" name="图片 3" descr="03b9a2ab-60da-4ed4-a703-30e2ae439f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03b9a2ab-60da-4ed4-a703-30e2ae439f83"/>
                    <pic:cNvPicPr>
                      <a:picLocks noChangeAspect="1"/>
                    </pic:cNvPicPr>
                  </pic:nvPicPr>
                  <pic:blipFill>
                    <a:blip r:embed="rId8"/>
                    <a:stretch>
                      <a:fillRect/>
                    </a:stretch>
                  </pic:blipFill>
                  <pic:spPr>
                    <a:xfrm>
                      <a:off x="0" y="0"/>
                      <a:ext cx="2064385" cy="1839595"/>
                    </a:xfrm>
                    <a:prstGeom prst="rect">
                      <a:avLst/>
                    </a:prstGeom>
                    <a:ln>
                      <a:noFill/>
                    </a:ln>
                  </pic:spPr>
                </pic:pic>
              </a:graphicData>
            </a:graphic>
          </wp:inline>
        </w:drawing>
      </w:r>
      <w:r>
        <w:rPr>
          <w:rFonts w:hint="eastAsia"/>
          <w:lang w:eastAsia="zh-CN"/>
        </w:rPr>
        <w:drawing>
          <wp:inline distT="0" distB="0" distL="114300" distR="114300">
            <wp:extent cx="2302510" cy="1882775"/>
            <wp:effectExtent l="0" t="0" r="2540" b="3175"/>
            <wp:docPr id="4" name="图片 4" descr="22f14824-0a71-4d88-aa05-2c5ecc94217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22f14824-0a71-4d88-aa05-2c5ecc94217a"/>
                    <pic:cNvPicPr>
                      <a:picLocks noChangeAspect="1"/>
                    </pic:cNvPicPr>
                  </pic:nvPicPr>
                  <pic:blipFill>
                    <a:blip r:embed="rId9"/>
                    <a:stretch>
                      <a:fillRect/>
                    </a:stretch>
                  </pic:blipFill>
                  <pic:spPr>
                    <a:xfrm>
                      <a:off x="0" y="0"/>
                      <a:ext cx="2302510" cy="1882775"/>
                    </a:xfrm>
                    <a:prstGeom prst="rect">
                      <a:avLst/>
                    </a:prstGeom>
                    <a:ln>
                      <a:noFill/>
                    </a:ln>
                  </pic:spPr>
                </pic:pic>
              </a:graphicData>
            </a:graphic>
          </wp:inline>
        </w:drawing>
      </w:r>
      <w:r>
        <w:rPr>
          <w:rFonts w:hint="eastAsia"/>
          <w:lang w:eastAsia="zh-CN"/>
        </w:rPr>
        <w:drawing>
          <wp:inline distT="0" distB="0" distL="114300" distR="114300">
            <wp:extent cx="2154555" cy="1894205"/>
            <wp:effectExtent l="0" t="0" r="17145" b="10795"/>
            <wp:docPr id="5" name="图片 5" descr="fad67eb5-5228-44c5-953b-e6f787cf65a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fad67eb5-5228-44c5-953b-e6f787cf65a6"/>
                    <pic:cNvPicPr>
                      <a:picLocks noChangeAspect="1"/>
                    </pic:cNvPicPr>
                  </pic:nvPicPr>
                  <pic:blipFill>
                    <a:blip r:embed="rId10"/>
                    <a:stretch>
                      <a:fillRect/>
                    </a:stretch>
                  </pic:blipFill>
                  <pic:spPr>
                    <a:xfrm>
                      <a:off x="0" y="0"/>
                      <a:ext cx="2154555" cy="1894205"/>
                    </a:xfrm>
                    <a:prstGeom prst="rect">
                      <a:avLst/>
                    </a:prstGeom>
                    <a:ln>
                      <a:noFill/>
                    </a:ln>
                  </pic:spPr>
                </pic:pic>
              </a:graphicData>
            </a:graphic>
          </wp:inline>
        </w:drawing>
      </w:r>
    </w:p>
    <w:p w14:paraId="7985BD20">
      <w:pPr>
        <w:pStyle w:val="3"/>
        <w:spacing w:after="200"/>
        <w:jc w:val="left"/>
      </w:pPr>
      <w:r>
        <w:t>11.单独执行三维重建</w:t>
      </w:r>
    </w:p>
    <w:p w14:paraId="4E1643C7">
      <w:pPr>
        <w:bidi w:val="0"/>
      </w:pPr>
      <w:r>
        <w:t>如果用户只希望对点云执行三维重建，而不进行完整检测，可以快速验证点云质量和重建参数。</w:t>
      </w:r>
    </w:p>
    <w:p w14:paraId="0620148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lang w:eastAsia="zh-CN"/>
        </w:rPr>
      </w:pPr>
      <w:r>
        <w:rPr>
          <w:rFonts w:hint="eastAsia"/>
          <w:lang w:eastAsia="zh-CN"/>
        </w:rPr>
        <w:drawing>
          <wp:inline distT="0" distB="0" distL="114300" distR="114300">
            <wp:extent cx="3167380" cy="2315845"/>
            <wp:effectExtent l="0" t="0" r="13970" b="8255"/>
            <wp:docPr id="6" name="图片 6" descr="0c6d02a0-5387-4677-9efe-83655f023c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0c6d02a0-5387-4677-9efe-83655f023ccb"/>
                    <pic:cNvPicPr>
                      <a:picLocks noChangeAspect="1"/>
                    </pic:cNvPicPr>
                  </pic:nvPicPr>
                  <pic:blipFill>
                    <a:blip r:embed="rId11"/>
                    <a:stretch>
                      <a:fillRect/>
                    </a:stretch>
                  </pic:blipFill>
                  <pic:spPr>
                    <a:xfrm>
                      <a:off x="0" y="0"/>
                      <a:ext cx="3167380" cy="2315845"/>
                    </a:xfrm>
                    <a:prstGeom prst="rect">
                      <a:avLst/>
                    </a:prstGeom>
                  </pic:spPr>
                </pic:pic>
              </a:graphicData>
            </a:graphic>
          </wp:inline>
        </w:drawing>
      </w:r>
    </w:p>
    <w:p w14:paraId="00E4D0C2">
      <w:pPr>
        <w:bidi w:val="0"/>
      </w:pPr>
      <w:r>
        <w:rPr>
          <w:rFonts w:hint="eastAsia"/>
          <w:lang w:val="en-US" w:eastAsia="zh-CN"/>
        </w:rPr>
        <w:t>该功能</w:t>
      </w:r>
      <w:r>
        <w:t>会读取指定点云文件，执行点云预处理和泊松重建，并将结果输出到：</w:t>
      </w:r>
    </w:p>
    <w:p w14:paraId="19142C56">
      <w:pPr>
        <w:numPr>
          <w:ilvl w:val="0"/>
          <w:numId w:val="1"/>
        </w:numPr>
        <w:bidi w:val="0"/>
        <w:ind w:left="1260" w:leftChars="0" w:hanging="420" w:firstLineChars="0"/>
      </w:pPr>
      <w:r>
        <w:t>data/output/mesh/reconstructed_pipe.ply</w:t>
      </w:r>
    </w:p>
    <w:p w14:paraId="1BDCD700">
      <w:pPr>
        <w:numPr>
          <w:ilvl w:val="0"/>
          <w:numId w:val="1"/>
        </w:numPr>
        <w:bidi w:val="0"/>
        <w:ind w:left="1260" w:leftChars="0" w:hanging="420" w:firstLineChars="0"/>
        <w:rPr>
          <w:rFonts w:hint="eastAsia" w:eastAsia="宋体"/>
          <w:lang w:eastAsia="zh-CN"/>
        </w:rPr>
      </w:pPr>
      <w:r>
        <w:t>data/output/mesh/reconstructed_pipe.stl</w:t>
      </w:r>
    </w:p>
    <w:p w14:paraId="4D03C791">
      <w:pPr>
        <w:bidi w:val="0"/>
        <w:rPr>
          <w:rFonts w:hint="eastAsia" w:eastAsia="宋体"/>
          <w:lang w:eastAsia="zh-CN"/>
        </w:rPr>
      </w:pPr>
      <w:r>
        <w:t>如果重建结果不理想，用户可以调整config/reconstruction.yaml或脚本中的重建参数，例如增加泊松重建深度、减小体素下采样尺寸或调整法向估计半径。</w:t>
      </w:r>
    </w:p>
    <w:p w14:paraId="2A4B6268">
      <w:pPr>
        <w:pStyle w:val="3"/>
        <w:spacing w:after="200"/>
        <w:jc w:val="left"/>
      </w:pPr>
      <w:r>
        <w:t>12.单独执行检测</w:t>
      </w:r>
    </w:p>
    <w:p w14:paraId="72422999">
      <w:pPr>
        <w:bidi w:val="0"/>
      </w:pPr>
      <w:r>
        <w:t>如果用户已经有实测点云和理论模型，并希望单独执行检测分析，</w:t>
      </w:r>
      <w:r>
        <w:rPr>
          <w:rFonts w:hint="eastAsia"/>
          <w:lang w:val="en-US" w:eastAsia="zh-CN"/>
        </w:rPr>
        <w:t>包含</w:t>
      </w:r>
      <w:r>
        <w:t>几何检测、颜色检测、裂纹检测和报告生成。</w:t>
      </w:r>
    </w:p>
    <w:p w14:paraId="7F3404CB">
      <w:pPr>
        <w:bidi w:val="0"/>
        <w:jc w:val="left"/>
      </w:pPr>
      <w:r>
        <w:t>检测结果会输出到：</w:t>
      </w:r>
    </w:p>
    <w:p w14:paraId="1D40B3F1">
      <w:pPr>
        <w:numPr>
          <w:ilvl w:val="0"/>
          <w:numId w:val="1"/>
        </w:numPr>
        <w:bidi w:val="0"/>
        <w:ind w:left="1260" w:leftChars="0" w:hanging="420" w:firstLineChars="0"/>
        <w:jc w:val="left"/>
        <w:rPr>
          <w:rFonts w:cstheme="minorBidi"/>
        </w:rPr>
      </w:pPr>
      <w:r>
        <w:rPr>
          <w:rFonts w:cstheme="minorBidi"/>
        </w:rPr>
        <w:t>data/output/inspection/result.json</w:t>
      </w:r>
    </w:p>
    <w:p w14:paraId="1E16CAA2">
      <w:pPr>
        <w:numPr>
          <w:ilvl w:val="0"/>
          <w:numId w:val="1"/>
        </w:numPr>
        <w:bidi w:val="0"/>
        <w:ind w:left="1260" w:leftChars="0" w:hanging="420" w:firstLineChars="0"/>
        <w:jc w:val="left"/>
        <w:rPr>
          <w:rFonts w:hint="eastAsia" w:eastAsia="宋体"/>
          <w:lang w:eastAsia="zh-CN"/>
        </w:rPr>
      </w:pPr>
      <w:r>
        <w:rPr>
          <w:rFonts w:cstheme="minorBidi"/>
        </w:rPr>
        <w:t>data/output/reports/report.md</w:t>
      </w:r>
    </w:p>
    <w:p w14:paraId="1C3D390D">
      <w:pPr>
        <w:bidi w:val="0"/>
        <w:jc w:val="center"/>
        <w:rPr>
          <w:rFonts w:hint="eastAsia"/>
          <w:lang w:eastAsia="zh-CN"/>
        </w:rPr>
      </w:pPr>
      <w:r>
        <w:rPr>
          <w:rFonts w:hint="eastAsia"/>
          <w:lang w:eastAsia="zh-CN"/>
        </w:rPr>
        <w:drawing>
          <wp:inline distT="0" distB="0" distL="114300" distR="114300">
            <wp:extent cx="3750310" cy="4048125"/>
            <wp:effectExtent l="0" t="0" r="2540" b="9525"/>
            <wp:docPr id="7" name="图片 7" descr="78dc534f-2d4b-4278-96f4-e8d1e784eeb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78dc534f-2d4b-4278-96f4-e8d1e784eebd"/>
                    <pic:cNvPicPr>
                      <a:picLocks noChangeAspect="1"/>
                    </pic:cNvPicPr>
                  </pic:nvPicPr>
                  <pic:blipFill>
                    <a:blip r:embed="rId12"/>
                    <a:stretch>
                      <a:fillRect/>
                    </a:stretch>
                  </pic:blipFill>
                  <pic:spPr>
                    <a:xfrm>
                      <a:off x="0" y="0"/>
                      <a:ext cx="3750310" cy="4048125"/>
                    </a:xfrm>
                    <a:prstGeom prst="rect">
                      <a:avLst/>
                    </a:prstGeom>
                  </pic:spPr>
                </pic:pic>
              </a:graphicData>
            </a:graphic>
          </wp:inline>
        </w:drawing>
      </w:r>
    </w:p>
    <w:p w14:paraId="3D4CB573">
      <w:pPr>
        <w:bidi w:val="0"/>
      </w:pPr>
      <w:r>
        <w:t>该模式适合用户在已经完成模型重建或已有真实检测数据的情况下快速执行缺陷分析。</w:t>
      </w:r>
    </w:p>
    <w:p w14:paraId="5FE73B92">
      <w:pPr>
        <w:pStyle w:val="3"/>
        <w:spacing w:after="200"/>
        <w:jc w:val="left"/>
      </w:pPr>
      <w:r>
        <w:t>13.三维模型展示</w:t>
      </w:r>
    </w:p>
    <w:p w14:paraId="116F853A">
      <w:pPr>
        <w:bidi w:val="0"/>
      </w:pPr>
      <w:r>
        <w:t>系统提供多种三维展示方式。用户可以展示完整检测结果，也可以单独展示点云、重建模型、理论模型或任意三维模型文件。</w:t>
      </w:r>
    </w:p>
    <w:p w14:paraId="1C730CE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lang w:eastAsia="zh-CN"/>
        </w:rPr>
      </w:pPr>
      <w:r>
        <w:rPr>
          <w:rFonts w:hint="eastAsia"/>
          <w:lang w:eastAsia="zh-CN"/>
        </w:rPr>
        <w:drawing>
          <wp:inline distT="0" distB="0" distL="114300" distR="114300">
            <wp:extent cx="2643505" cy="2155825"/>
            <wp:effectExtent l="0" t="0" r="4445" b="15875"/>
            <wp:docPr id="8" name="图片 8" descr="8cb51a4a-398f-4b66-854a-cbecbb0acdf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8cb51a4a-398f-4b66-854a-cbecbb0acdf9"/>
                    <pic:cNvPicPr>
                      <a:picLocks noChangeAspect="1"/>
                    </pic:cNvPicPr>
                  </pic:nvPicPr>
                  <pic:blipFill>
                    <a:blip r:embed="rId13"/>
                    <a:stretch>
                      <a:fillRect/>
                    </a:stretch>
                  </pic:blipFill>
                  <pic:spPr>
                    <a:xfrm>
                      <a:off x="0" y="0"/>
                      <a:ext cx="2643505" cy="2155825"/>
                    </a:xfrm>
                    <a:prstGeom prst="rect">
                      <a:avLst/>
                    </a:prstGeom>
                  </pic:spPr>
                </pic:pic>
              </a:graphicData>
            </a:graphic>
          </wp:inline>
        </w:drawing>
      </w:r>
    </w:p>
    <w:p w14:paraId="7E7E3EE8">
      <w:pPr>
        <w:bidi w:val="0"/>
        <w:rPr>
          <w:rFonts w:hint="eastAsia" w:eastAsia="宋体"/>
          <w:lang w:eastAsia="zh-CN"/>
        </w:rPr>
      </w:pPr>
      <w:r>
        <w:t>该</w:t>
      </w:r>
      <w:r>
        <w:rPr>
          <w:rFonts w:hint="eastAsia"/>
          <w:lang w:val="en-US" w:eastAsia="zh-CN"/>
        </w:rPr>
        <w:t>功能</w:t>
      </w:r>
      <w:r>
        <w:t>会读取默认路径下的实测点云、重建模型、理论模型、检测结果和导管参数模型，并在同一个Open3D窗口中进行叠加显示。实测点云用于表示采集数据，重建模型用于表示由点云生成的三维模型，理论模型用于表示设计模型，红色球体用于表示缺陷位置，红色线段用于表示导管中心线，坐标轴用于辅助判断空间方向。</w:t>
      </w:r>
    </w:p>
    <w:p w14:paraId="4332DDED">
      <w:pPr>
        <w:bidi w:val="0"/>
      </w:pPr>
      <w:r>
        <w:t>如果用户只想查看实测点云，</w:t>
      </w:r>
      <w:r>
        <w:rPr>
          <w:rFonts w:hint="eastAsia"/>
          <w:lang w:val="en-US" w:eastAsia="zh-CN"/>
        </w:rPr>
        <w:t>结果如下</w:t>
      </w:r>
      <w:r>
        <w:t>：</w:t>
      </w:r>
    </w:p>
    <w:p w14:paraId="35142BA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lang w:eastAsia="zh-CN"/>
        </w:rPr>
      </w:pPr>
      <w:r>
        <w:rPr>
          <w:rFonts w:hint="eastAsia"/>
          <w:lang w:eastAsia="zh-CN"/>
        </w:rPr>
        <w:drawing>
          <wp:inline distT="0" distB="0" distL="114300" distR="114300">
            <wp:extent cx="2889885" cy="2284095"/>
            <wp:effectExtent l="0" t="0" r="5715" b="1905"/>
            <wp:docPr id="9" name="图片 9" descr="40445c73-0784-4a05-ad86-04525929b7b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40445c73-0784-4a05-ad86-04525929b7b5"/>
                    <pic:cNvPicPr>
                      <a:picLocks noChangeAspect="1"/>
                    </pic:cNvPicPr>
                  </pic:nvPicPr>
                  <pic:blipFill>
                    <a:blip r:embed="rId14"/>
                    <a:stretch>
                      <a:fillRect/>
                    </a:stretch>
                  </pic:blipFill>
                  <pic:spPr>
                    <a:xfrm>
                      <a:off x="0" y="0"/>
                      <a:ext cx="2889885" cy="2284095"/>
                    </a:xfrm>
                    <a:prstGeom prst="rect">
                      <a:avLst/>
                    </a:prstGeom>
                  </pic:spPr>
                </pic:pic>
              </a:graphicData>
            </a:graphic>
          </wp:inline>
        </w:drawing>
      </w:r>
    </w:p>
    <w:p w14:paraId="66B5DF8C">
      <w:pPr>
        <w:bidi w:val="0"/>
      </w:pPr>
      <w:r>
        <w:t>如果用户只想查看重建模型，</w:t>
      </w:r>
      <w:r>
        <w:rPr>
          <w:rFonts w:hint="eastAsia"/>
          <w:lang w:val="en-US" w:eastAsia="zh-CN"/>
        </w:rPr>
        <w:t>结果如下</w:t>
      </w:r>
      <w:r>
        <w:t>：</w:t>
      </w:r>
    </w:p>
    <w:p w14:paraId="13D8362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eastAsia="宋体"/>
          <w:lang w:eastAsia="zh-CN"/>
        </w:rPr>
      </w:pPr>
      <w:r>
        <w:rPr>
          <w:rFonts w:hint="eastAsia"/>
          <w:lang w:eastAsia="zh-CN"/>
        </w:rPr>
        <w:drawing>
          <wp:inline distT="0" distB="0" distL="114300" distR="114300">
            <wp:extent cx="3368040" cy="2675890"/>
            <wp:effectExtent l="0" t="0" r="3810" b="10160"/>
            <wp:docPr id="10" name="图片 10" descr="9e3ea31a-af8c-4d70-aca9-fe7275603c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9e3ea31a-af8c-4d70-aca9-fe7275603c79"/>
                    <pic:cNvPicPr>
                      <a:picLocks noChangeAspect="1"/>
                    </pic:cNvPicPr>
                  </pic:nvPicPr>
                  <pic:blipFill>
                    <a:blip r:embed="rId15"/>
                    <a:stretch>
                      <a:fillRect/>
                    </a:stretch>
                  </pic:blipFill>
                  <pic:spPr>
                    <a:xfrm>
                      <a:off x="0" y="0"/>
                      <a:ext cx="3368040" cy="2675890"/>
                    </a:xfrm>
                    <a:prstGeom prst="rect">
                      <a:avLst/>
                    </a:prstGeom>
                  </pic:spPr>
                </pic:pic>
              </a:graphicData>
            </a:graphic>
          </wp:inline>
        </w:drawing>
      </w:r>
    </w:p>
    <w:p w14:paraId="13AA9335">
      <w:pPr>
        <w:bidi w:val="0"/>
      </w:pPr>
      <w:r>
        <w:t>如果用户只想查看理论模型</w:t>
      </w:r>
      <w:r>
        <w:rPr>
          <w:rFonts w:hint="eastAsia"/>
          <w:lang w:eastAsia="zh-CN"/>
        </w:rPr>
        <w:t>，</w:t>
      </w:r>
      <w:r>
        <w:rPr>
          <w:rFonts w:hint="eastAsia"/>
          <w:lang w:val="en-US" w:eastAsia="zh-CN"/>
        </w:rPr>
        <w:t>结果如下</w:t>
      </w:r>
      <w:r>
        <w:t>：</w:t>
      </w:r>
    </w:p>
    <w:p w14:paraId="4415BAA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lang w:eastAsia="zh-CN"/>
        </w:rPr>
      </w:pPr>
      <w:r>
        <w:rPr>
          <w:rFonts w:hint="eastAsia"/>
          <w:lang w:eastAsia="zh-CN"/>
        </w:rPr>
        <w:drawing>
          <wp:inline distT="0" distB="0" distL="114300" distR="114300">
            <wp:extent cx="3035935" cy="2517775"/>
            <wp:effectExtent l="0" t="0" r="12065" b="15875"/>
            <wp:docPr id="11" name="图片 11" descr="84b632cb-338c-4a03-be0e-45e3b14b569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84b632cb-338c-4a03-be0e-45e3b14b569c"/>
                    <pic:cNvPicPr>
                      <a:picLocks noChangeAspect="1"/>
                    </pic:cNvPicPr>
                  </pic:nvPicPr>
                  <pic:blipFill>
                    <a:blip r:embed="rId16"/>
                    <a:stretch>
                      <a:fillRect/>
                    </a:stretch>
                  </pic:blipFill>
                  <pic:spPr>
                    <a:xfrm>
                      <a:off x="0" y="0"/>
                      <a:ext cx="3035935" cy="2517775"/>
                    </a:xfrm>
                    <a:prstGeom prst="rect">
                      <a:avLst/>
                    </a:prstGeom>
                  </pic:spPr>
                </pic:pic>
              </a:graphicData>
            </a:graphic>
          </wp:inline>
        </w:drawing>
      </w:r>
    </w:p>
    <w:p w14:paraId="355AD23D">
      <w:pPr>
        <w:bidi w:val="0"/>
        <w:jc w:val="left"/>
        <w:rPr>
          <w:rFonts w:hint="eastAsia" w:eastAsia="宋体"/>
          <w:lang w:eastAsia="zh-CN"/>
        </w:rPr>
      </w:pPr>
      <w:r>
        <w:t>用户也可以直接展示任意三维模型文件。支持</w:t>
      </w:r>
      <w:r>
        <w:rPr>
          <w:rFonts w:hint="eastAsia"/>
          <w:lang w:eastAsia="zh-CN"/>
        </w:rPr>
        <w:t>。</w:t>
      </w:r>
      <w:r>
        <w:t>ply</w:t>
      </w:r>
      <w:r>
        <w:rPr>
          <w:rFonts w:hint="eastAsia"/>
          <w:lang w:eastAsia="zh-CN"/>
        </w:rPr>
        <w:t>、</w:t>
      </w:r>
      <w:r>
        <w:t>pcd</w:t>
      </w:r>
      <w:r>
        <w:rPr>
          <w:rFonts w:hint="eastAsia"/>
          <w:lang w:eastAsia="zh-CN"/>
        </w:rPr>
        <w:t>、</w:t>
      </w:r>
      <w:r>
        <w:t>xyz</w:t>
      </w:r>
      <w:r>
        <w:rPr>
          <w:rFonts w:hint="eastAsia"/>
          <w:lang w:eastAsia="zh-CN"/>
        </w:rPr>
        <w:t>、</w:t>
      </w:r>
      <w:r>
        <w:t>pts</w:t>
      </w:r>
      <w:r>
        <w:rPr>
          <w:rFonts w:hint="eastAsia"/>
          <w:lang w:eastAsia="zh-CN"/>
        </w:rPr>
        <w:t>、</w:t>
      </w:r>
      <w:r>
        <w:t>stl</w:t>
      </w:r>
      <w:r>
        <w:rPr>
          <w:rFonts w:hint="eastAsia"/>
          <w:lang w:eastAsia="zh-CN"/>
        </w:rPr>
        <w:t>、</w:t>
      </w:r>
      <w:r>
        <w:t>obj</w:t>
      </w:r>
      <w:r>
        <w:rPr>
          <w:rFonts w:hint="eastAsia"/>
          <w:lang w:eastAsia="zh-CN"/>
        </w:rPr>
        <w:t>、</w:t>
      </w:r>
      <w:r>
        <w:t>glb和</w:t>
      </w:r>
      <w:r>
        <w:rPr>
          <w:rFonts w:hint="eastAsia"/>
          <w:lang w:eastAsia="zh-CN"/>
        </w:rPr>
        <w:t>。</w:t>
      </w:r>
      <w:r>
        <w:t>gltf等格式。用户还可以指定模型颜色</w:t>
      </w:r>
    </w:p>
    <w:p w14:paraId="714A697A">
      <w:pPr>
        <w:pStyle w:val="3"/>
        <w:spacing w:after="200"/>
        <w:jc w:val="left"/>
      </w:pPr>
      <w:r>
        <w:t>14.三维窗口基本操作</w:t>
      </w:r>
    </w:p>
    <w:p w14:paraId="452BA85F">
      <w:pPr>
        <w:bidi w:val="0"/>
      </w:pPr>
      <w:r>
        <w:t>Open3D三维窗口打开后，用户可以使用鼠标进行交互操作。按住鼠标左键并拖动可以旋转模型视角，滚动鼠标滚轮可以放大或缩小视图，按住鼠标右键或中键拖动可以平移视图。用户可以通过这些操作观察导管模型的整体形态、局部变形、理论模型与实测点云之间的空间关系，以及缺陷标注位置。</w:t>
      </w:r>
    </w:p>
    <w:p w14:paraId="52165B4C">
      <w:pPr>
        <w:bidi w:val="0"/>
      </w:pPr>
      <w:r>
        <w:t>如果窗口中模型显示较小或偏离视野，用户可以尝试滚轮缩放或重新运行可视化脚本。若同时显示的对象较多，例如点云、理论模型、重建模型和缺陷球体，用户可以根据需要修改可视化配置，关闭部分显示对象，以便更清晰地查看某一类数据。</w:t>
      </w:r>
    </w:p>
    <w:p w14:paraId="1D82A02B">
      <w:pPr>
        <w:bidi w:val="0"/>
        <w:rPr>
          <w:rFonts w:hint="eastAsia" w:eastAsia="宋体"/>
          <w:lang w:eastAsia="zh-CN"/>
        </w:rPr>
      </w:pPr>
      <w:r>
        <w:t>需要注意的是，Open3D传统可视化窗口对透明材质和文字标注支持有限。当前系统主要通过颜色区分不同对象，通过红色球体表达缺陷位置。如果用户需要更复杂的交互界面、透明叠加、文字标签和Web展示，后续可扩展PyVista、Plotly或Three.js可视化方案。</w:t>
      </w:r>
    </w:p>
    <w:p w14:paraId="28A4385A">
      <w:pPr>
        <w:pStyle w:val="3"/>
        <w:spacing w:after="200"/>
        <w:jc w:val="left"/>
      </w:pPr>
      <w:r>
        <w:t>15.检测结果查看说明</w:t>
      </w:r>
    </w:p>
    <w:p w14:paraId="58821EF0">
      <w:pPr>
        <w:bidi w:val="0"/>
      </w:pPr>
      <w:r>
        <w:t>系统检测结果主要包括JSON文件和Markdown报告。JSON文件适合程序读取和后续系统集成，Markdown报告适合人工查看和归档。</w:t>
      </w:r>
    </w:p>
    <w:p w14:paraId="0E485CAD">
      <w:pPr>
        <w:bidi w:val="0"/>
        <w:rPr>
          <w:rFonts w:hint="eastAsia" w:eastAsia="宋体"/>
          <w:lang w:eastAsia="zh-CN"/>
        </w:rPr>
      </w:pPr>
      <w:r>
        <w:t>该文件包含任务编号、几何检测结果、颜色检测结果、裂纹检测结果、缺陷列表和汇总信息。几何检测结果中包括平均偏差、最大偏差、最小偏差、RMS偏差、标准差和超差率。颜色检测结果中包括平均LAB值、色差值、阈值和是否合格。裂纹检测结果中包括裂纹数量和裂纹候选区域信息。</w:t>
      </w:r>
    </w:p>
    <w:p w14:paraId="6BBC20BD">
      <w:pPr>
        <w:bidi w:val="0"/>
      </w:pPr>
      <w:r>
        <w:t>检测报告路径为：</w:t>
      </w:r>
    </w:p>
    <w:p w14:paraId="1B6A1A44">
      <w:pPr>
        <w:bidi w:val="0"/>
        <w:ind w:left="500" w:leftChars="0"/>
        <w:rPr>
          <w:rFonts w:hint="eastAsia" w:eastAsia="宋体"/>
          <w:lang w:eastAsia="zh-CN"/>
        </w:rPr>
      </w:pPr>
      <w:r>
        <w:t>data/output/reports/report.md</w:t>
      </w:r>
    </w:p>
    <w:p w14:paraId="3B45D342">
      <w:pPr>
        <w:bidi w:val="0"/>
      </w:pPr>
      <w:r>
        <w:t>用户可以使用任意Markdown编辑器打开该报告。报告中会以段落和列表形式展示任务信息、检测统计、缺陷列表和追溯信息。如果需要形成正式交付文档，可以将Markdown文件转换为PDF或Word格式。</w:t>
      </w:r>
    </w:p>
    <w:p w14:paraId="50BB7C4E">
      <w:pPr>
        <w:bidi w:val="0"/>
        <w:rPr>
          <w:rFonts w:hint="eastAsia" w:eastAsia="宋体"/>
          <w:lang w:eastAsia="zh-CN"/>
        </w:rPr>
      </w:pPr>
    </w:p>
    <w:p w14:paraId="11F5010F">
      <w:pPr>
        <w:pStyle w:val="3"/>
        <w:spacing w:after="200"/>
        <w:jc w:val="left"/>
      </w:pPr>
      <w:r>
        <w:t>16.输出文件说明</w:t>
      </w:r>
    </w:p>
    <w:p w14:paraId="55419D5A">
      <w:pPr>
        <w:bidi w:val="0"/>
      </w:pPr>
      <w:r>
        <w:t>系统运行后会在data/output目录下生成多个结果文件。data/output/mesh/reconstructed_pipe.ply是重建后的PLY网格模型，适合继续在Open3D或其他三维软件中查看。data/output/mesh/reconstructed_pipe.stl是STL格式模型，适合导入CAD、三维查看器或其他工程软件。</w:t>
      </w:r>
    </w:p>
    <w:p w14:paraId="6E5CA518">
      <w:pPr>
        <w:bidi w:val="0"/>
      </w:pPr>
      <w:r>
        <w:t>data/output/inspection/measured_pipe_model.json是实测导管参数模型，记录了导管中心线点、半径、半径标准差、长度和拟合残差。该文件适合用于后续几何复核、曲线分析或与理论参数模型进行对比。</w:t>
      </w:r>
    </w:p>
    <w:p w14:paraId="1EBB9641">
      <w:pPr>
        <w:bidi w:val="0"/>
      </w:pPr>
      <w:r>
        <w:t>data/output/inspection/result.json是结构化检测结果文件，适合集成到数据库、Web平台或其他质量管理系统中。data/output/reports/report.md是人工可读检测报告，适合作为检测任务记录。data/output/reports/run.log是系统运行日志，记录了任务执行过程和异常信息，适合排查问题时使用。</w:t>
      </w:r>
    </w:p>
    <w:p w14:paraId="0A8E99D8">
      <w:pPr>
        <w:pStyle w:val="3"/>
        <w:spacing w:after="200"/>
        <w:jc w:val="left"/>
      </w:pPr>
      <w:r>
        <w:t>17.外部点云数据接入说明</w:t>
      </w:r>
    </w:p>
    <w:p w14:paraId="32524C12">
      <w:pPr>
        <w:bidi w:val="0"/>
      </w:pPr>
      <w:r>
        <w:t>用户可以将真实三维扫描仪或其他设备采集到的点云文件放入项目目录，例如：</w:t>
      </w:r>
      <w:r>
        <w:br w:type="textWrapping"/>
      </w:r>
      <w:r>
        <w:t>data/sample/pointcloud/real_pipe.ply</w:t>
      </w:r>
    </w:p>
    <w:p w14:paraId="1C87178F">
      <w:pPr>
        <w:bidi w:val="0"/>
      </w:pPr>
      <w:r>
        <w:t>然后使用重建或检测</w:t>
      </w:r>
      <w:r>
        <w:rPr>
          <w:rFonts w:hint="eastAsia"/>
          <w:lang w:val="en-US" w:eastAsia="zh-CN"/>
        </w:rPr>
        <w:t>功能</w:t>
      </w:r>
      <w:r>
        <w:t>进行处理。</w:t>
      </w:r>
      <w:r>
        <w:rPr>
          <w:rFonts w:hint="eastAsia"/>
          <w:lang w:val="en-US" w:eastAsia="zh-CN"/>
        </w:rPr>
        <w:t>同时支持</w:t>
      </w:r>
      <w:r>
        <w:t>重建模型</w:t>
      </w:r>
      <w:r>
        <w:rPr>
          <w:rFonts w:hint="eastAsia"/>
          <w:lang w:val="en-US" w:eastAsia="zh-CN"/>
        </w:rPr>
        <w:t>与检测，</w:t>
      </w:r>
      <w:r>
        <w:t>如果需要执行检测，则应准备理论模型文件，例如：</w:t>
      </w:r>
    </w:p>
    <w:p w14:paraId="18097DDC">
      <w:pPr>
        <w:bidi w:val="0"/>
      </w:pPr>
      <w:r>
        <w:t>data/sample/model/reference_pipe.ply</w:t>
      </w:r>
    </w:p>
    <w:p w14:paraId="393849B0">
      <w:pPr>
        <w:bidi w:val="0"/>
        <w:rPr>
          <w:rFonts w:hint="eastAsia" w:eastAsia="宋体"/>
          <w:lang w:eastAsia="zh-CN"/>
        </w:rPr>
      </w:pPr>
      <w:r>
        <w:t>真实点云接入时，应注意点云单位和理论模型单位是否一致。如果实测点云单位为米，而理论模型单位为毫米，直接比对会导致偏差异常。用户应在数据导入前完成单位统一和坐标系转换。</w:t>
      </w:r>
    </w:p>
    <w:p w14:paraId="1F9CDC46">
      <w:pPr>
        <w:pStyle w:val="3"/>
        <w:spacing w:after="200"/>
        <w:jc w:val="left"/>
        <w:rPr>
          <w:rFonts w:hint="eastAsia" w:eastAsia="宋体"/>
          <w:lang w:eastAsia="zh-CN"/>
        </w:rPr>
      </w:pPr>
      <w:r>
        <w:t>18.图像数据接入说明</w:t>
      </w:r>
    </w:p>
    <w:p w14:paraId="04DBF2DD">
      <w:pPr>
        <w:bidi w:val="0"/>
        <w:rPr>
          <w:rFonts w:hint="eastAsia" w:eastAsia="宋体"/>
          <w:lang w:eastAsia="zh-CN"/>
        </w:rPr>
      </w:pPr>
      <w:r>
        <w:t>如果用户需要使用真实相机图像，可以将图像放入images目录，并通过参数指定图像路径，或修改脚本中的默认图像路径。图像应尽量保证导管区域清晰、光照稳定、无严重过曝或阴影遮挡。</w:t>
      </w:r>
    </w:p>
    <w:p w14:paraId="59CEE52F">
      <w:pPr>
        <w:bidi w:val="0"/>
      </w:pPr>
      <w:r>
        <w:t>颜色检测对光照变化较敏感，建议真实应用时使用固定光源和白平衡设置。裂纹检测对表面纹理、噪声、油污和阴影较敏感，如果误检较多，可以适当提高裂纹最小长度阈值，或在后续版本中接入深度学习裂纹检测模型。</w:t>
      </w:r>
    </w:p>
    <w:sectPr>
      <w:pgSz w:w="11906" w:h="16838"/>
      <w:pgMar w:top="1440" w:right="1440" w:bottom="1440" w:left="1440" w:header="708" w:footer="708"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auto"/>
    <w:pitch w:val="default"/>
    <w:sig w:usb0="E0002EFF" w:usb1="C0007843" w:usb2="00000009" w:usb3="00000000" w:csb0="4000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Cambria">
    <w:panose1 w:val="02040503050406030204"/>
    <w:charset w:val="00"/>
    <w:family w:val="auto"/>
    <w:pitch w:val="default"/>
    <w:sig w:usb0="E00006FF" w:usb1="420024FF" w:usb2="02000000" w:usb3="00000000" w:csb0="2000019F" w:csb1="00000000"/>
  </w:font>
  <w:font w:name="Wingdings">
    <w:panose1 w:val="05000000000000000000"/>
    <w:charset w:val="00"/>
    <w:family w:val="auto"/>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2A45DD"/>
    <w:multiLevelType w:val="singleLevel"/>
    <w:tmpl w:val="C82A45DD"/>
    <w:lvl w:ilvl="0" w:tentative="0">
      <w:start w:val="1"/>
      <w:numFmt w:val="bullet"/>
      <w:lvlText w:val=""/>
      <w:lvlJc w:val="left"/>
      <w:pPr>
        <w:tabs>
          <w:tab w:val="left" w:pos="840"/>
        </w:tabs>
        <w:ind w:left="126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isplayBackgroundShape w:val="1"/>
  <w:documentProtection w:enforcement="0"/>
  <w:footnotePr>
    <w:footnote w:id="0"/>
    <w:footnote w:id="1"/>
  </w:footnotePr>
  <w:endnotePr>
    <w:endnote w:id="0"/>
    <w:endnote w:id="1"/>
  </w:endnotePr>
  <w:compat>
    <w:useFELayout/>
    <w:compatSetting w:name="compatibilityMode" w:uri="http://schemas.microsoft.com/office/word" w:val="15"/>
  </w:compat>
  <w:rsids>
    <w:rsidRoot w:val="00000000"/>
    <w:rsid w:val="01E46D89"/>
    <w:rsid w:val="07B962D4"/>
    <w:rsid w:val="0B266665"/>
    <w:rsid w:val="0D731909"/>
    <w:rsid w:val="24CA7C09"/>
    <w:rsid w:val="272541F4"/>
    <w:rsid w:val="2AA22AB5"/>
    <w:rsid w:val="2E1819E5"/>
    <w:rsid w:val="38E17D08"/>
    <w:rsid w:val="3A5E4C24"/>
    <w:rsid w:val="3FAC01DF"/>
    <w:rsid w:val="40F005A0"/>
    <w:rsid w:val="428C60A6"/>
    <w:rsid w:val="457E67CF"/>
    <w:rsid w:val="489B5295"/>
    <w:rsid w:val="4BBC594D"/>
    <w:rsid w:val="54752E3E"/>
    <w:rsid w:val="575D6863"/>
    <w:rsid w:val="5DCF3C8D"/>
    <w:rsid w:val="6ABC2483"/>
    <w:rsid w:val="6C674D5A"/>
    <w:rsid w:val="70D07922"/>
    <w:rsid w:val="76852F5D"/>
    <w:rsid w:val="783A76F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iPriority="99"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803" w:firstLineChars="200"/>
      <w:jc w:val="both"/>
    </w:pPr>
    <w:rPr>
      <w:rFonts w:ascii="Times New Roman" w:hAnsi="Times New Roman" w:eastAsia="宋体"/>
      <w:sz w:val="24"/>
      <w:szCs w:val="24"/>
    </w:rPr>
  </w:style>
  <w:style w:type="paragraph" w:styleId="2">
    <w:name w:val="heading 1"/>
    <w:next w:val="1"/>
    <w:qFormat/>
    <w:uiPriority w:val="0"/>
    <w:pPr>
      <w:jc w:val="left"/>
      <w:outlineLvl w:val="0"/>
    </w:pPr>
    <w:rPr>
      <w:rFonts w:ascii="Calibri" w:hAnsi="Calibri" w:eastAsia="宋体"/>
      <w:b/>
      <w:bCs/>
      <w:color w:val="000000"/>
      <w:sz w:val="28"/>
      <w:szCs w:val="40"/>
    </w:rPr>
  </w:style>
  <w:style w:type="paragraph" w:styleId="3">
    <w:name w:val="heading 2"/>
    <w:next w:val="1"/>
    <w:qFormat/>
    <w:uiPriority w:val="0"/>
    <w:pPr>
      <w:jc w:val="left"/>
      <w:outlineLvl w:val="1"/>
    </w:pPr>
    <w:rPr>
      <w:rFonts w:ascii="Calibri" w:hAnsi="Calibri" w:eastAsia="宋体"/>
      <w:b/>
      <w:bCs/>
      <w:color w:val="000000"/>
      <w:sz w:val="28"/>
      <w:szCs w:val="36"/>
    </w:rPr>
  </w:style>
  <w:style w:type="paragraph" w:styleId="4">
    <w:name w:val="heading 3"/>
    <w:next w:val="1"/>
    <w:qFormat/>
    <w:uiPriority w:val="0"/>
    <w:pPr>
      <w:jc w:val="left"/>
      <w:outlineLvl w:val="2"/>
    </w:pPr>
    <w:rPr>
      <w:rFonts w:ascii="Calibri" w:hAnsi="Calibri" w:eastAsia="宋体"/>
      <w:b/>
      <w:bCs/>
      <w:color w:val="000000"/>
      <w:sz w:val="28"/>
      <w:szCs w:val="32"/>
    </w:rPr>
  </w:style>
  <w:style w:type="paragraph" w:styleId="5">
    <w:name w:val="heading 4"/>
    <w:next w:val="1"/>
    <w:qFormat/>
    <w:uiPriority w:val="0"/>
    <w:pPr>
      <w:jc w:val="left"/>
    </w:pPr>
    <w:rPr>
      <w:b/>
      <w:bCs/>
      <w:color w:val="000000"/>
      <w:sz w:val="28"/>
      <w:szCs w:val="28"/>
    </w:rPr>
  </w:style>
  <w:style w:type="paragraph" w:styleId="6">
    <w:name w:val="heading 5"/>
    <w:next w:val="1"/>
    <w:qFormat/>
    <w:uiPriority w:val="0"/>
    <w:pPr>
      <w:jc w:val="left"/>
    </w:pPr>
    <w:rPr>
      <w:b/>
      <w:bCs/>
      <w:color w:val="000000"/>
      <w:sz w:val="24"/>
      <w:szCs w:val="24"/>
    </w:rPr>
  </w:style>
  <w:style w:type="paragraph" w:styleId="7">
    <w:name w:val="heading 6"/>
    <w:next w:val="1"/>
    <w:qFormat/>
    <w:uiPriority w:val="0"/>
    <w:pPr>
      <w:jc w:val="left"/>
    </w:pPr>
    <w:rPr>
      <w:b/>
      <w:bCs/>
      <w:color w:val="000000"/>
      <w:sz w:val="20"/>
      <w:szCs w:val="20"/>
    </w:rPr>
  </w:style>
  <w:style w:type="character" w:default="1" w:styleId="11">
    <w:name w:val="Default Paragraph Font"/>
    <w:semiHidden/>
    <w:uiPriority w:val="0"/>
  </w:style>
  <w:style w:type="table" w:default="1" w:styleId="10">
    <w:name w:val="Normal Table"/>
    <w:semiHidden/>
    <w:uiPriority w:val="0"/>
    <w:tblPr>
      <w:tblCellMar>
        <w:top w:w="0" w:type="dxa"/>
        <w:left w:w="108" w:type="dxa"/>
        <w:bottom w:w="0" w:type="dxa"/>
        <w:right w:w="108" w:type="dxa"/>
      </w:tblCellMar>
    </w:tblPr>
  </w:style>
  <w:style w:type="paragraph" w:styleId="8">
    <w:name w:val="footnote text"/>
    <w:link w:val="15"/>
    <w:semiHidden/>
    <w:unhideWhenUsed/>
    <w:uiPriority w:val="99"/>
    <w:pPr>
      <w:spacing w:after="0" w:line="240" w:lineRule="auto"/>
      <w:jc w:val="left"/>
    </w:pPr>
    <w:rPr>
      <w:sz w:val="20"/>
      <w:szCs w:val="20"/>
    </w:rPr>
  </w:style>
  <w:style w:type="paragraph" w:styleId="9">
    <w:name w:val="Title"/>
    <w:qFormat/>
    <w:uiPriority w:val="0"/>
    <w:pPr>
      <w:jc w:val="left"/>
    </w:pPr>
    <w:rPr>
      <w:sz w:val="56"/>
      <w:szCs w:val="56"/>
    </w:rPr>
  </w:style>
  <w:style w:type="character" w:styleId="12">
    <w:name w:val="Hyperlink"/>
    <w:unhideWhenUsed/>
    <w:qFormat/>
    <w:uiPriority w:val="99"/>
    <w:rPr>
      <w:color w:val="0563C1"/>
      <w:u w:val="single"/>
    </w:rPr>
  </w:style>
  <w:style w:type="character" w:styleId="13">
    <w:name w:val="footnote reference"/>
    <w:semiHidden/>
    <w:unhideWhenUsed/>
    <w:uiPriority w:val="99"/>
    <w:rPr>
      <w:vertAlign w:val="superscript"/>
    </w:rPr>
  </w:style>
  <w:style w:type="paragraph" w:styleId="14">
    <w:name w:val="List Paragraph"/>
    <w:qFormat/>
    <w:uiPriority w:val="0"/>
    <w:pPr>
      <w:jc w:val="left"/>
    </w:pPr>
    <w:rPr>
      <w:sz w:val="24"/>
      <w:szCs w:val="24"/>
    </w:rPr>
  </w:style>
  <w:style w:type="character" w:customStyle="1" w:styleId="15">
    <w:name w:val="Footnote Text Char"/>
    <w:link w:val="8"/>
    <w:semiHidden/>
    <w:unhideWhenUsed/>
    <w:uiPriority w:val="99"/>
    <w:rPr>
      <w:sz w:val="20"/>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1.xml"/><Relationship Id="rId17" Type="http://schemas.openxmlformats.org/officeDocument/2006/relationships/numbering" Target="numbering.xml"/><Relationship Id="rId16" Type="http://schemas.openxmlformats.org/officeDocument/2006/relationships/image" Target="media/image11.png"/><Relationship Id="rId15" Type="http://schemas.openxmlformats.org/officeDocument/2006/relationships/image" Target="media/image10.png"/><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6434aaee-1f1b-4396-bc2b-185f8845fc0a</errorID>
      <errorWord>.</errorWord>
      <group>L1_Format</group>
      <groupName>格式问题</groupName>
      <ability>L2_HalfPunc_CN</ability>
      <abilityName>全半角问题</abilityName>
      <candidateList>
        <item>。</item>
      </candidateList>
      <explain>文本全半角错误。</explain>
      <paraID> 8446D06</paraID>
      <start>20</start>
      <end>21</end>
      <status>modified</status>
      <modifiedWord>。</modifiedWord>
      <trackRevisions>false</trackRevisions>
    </reviewItem>
    <reviewItem>
      <errorID>b56aab54-89f8-485a-96b9-b1c10f02bba4</errorID>
      <errorWord>、.</errorWord>
      <group>L1_Punc</group>
      <groupName>标点问题</groupName>
      <ability>L2_Punc_CN</ability>
      <abilityName>标点符号问题</abilityName>
      <candidateList>
        <item>、</item>
      </candidateList>
      <explain/>
      <paraID> 8446D06</paraID>
      <start>24</start>
      <end>25</end>
      <status>modified</status>
      <modifiedWord>、</modifiedWord>
      <trackRevisions>false</trackRevisions>
    </reviewItem>
    <reviewItem>
      <errorID>bae9f6af-9bea-4143-907a-edfb4274aa9a</errorID>
      <errorWord>、.</errorWord>
      <group>L1_Punc</group>
      <groupName>标点问题</groupName>
      <ability>L2_Punc_CN</ability>
      <abilityName>标点符号问题</abilityName>
      <candidateList>
        <item>、</item>
      </candidateList>
      <explain/>
      <paraID> 8446D06</paraID>
      <start>28</start>
      <end>29</end>
      <status>modified</status>
      <modifiedWord>、</modifiedWord>
      <trackRevisions>false</trackRevisions>
    </reviewItem>
    <reviewItem>
      <errorID>5e477b29-9f57-4840-8357-c2b34d071333</errorID>
      <errorWord>、.</errorWord>
      <group>L1_Punc</group>
      <groupName>标点问题</groupName>
      <ability>L2_Punc_CN</ability>
      <abilityName>标点符号问题</abilityName>
      <candidateList>
        <item>、</item>
      </candidateList>
      <explain/>
      <paraID> 8446D06</paraID>
      <start>32</start>
      <end>33</end>
      <status>modified</status>
      <modifiedWord>、</modifiedWord>
      <trackRevisions>false</trackRevisions>
    </reviewItem>
    <reviewItem>
      <errorID>6d8f97f7-82a9-416c-b9f4-3c1e802e7385</errorID>
      <errorWord>.</errorWord>
      <group>L1_Format</group>
      <groupName>格式问题</groupName>
      <ability>L2_HalfPunc_CN</ability>
      <abilityName>全半角问题</abilityName>
      <candidateList>
        <item>。</item>
      </candidateList>
      <explain>文本全半角错误。</explain>
      <paraID>13788A4E</paraID>
      <start>54</start>
      <end>55</end>
      <status>modified</status>
      <modifiedWord>。</modifiedWord>
      <trackRevisions>false</trackRevisions>
    </reviewItem>
    <reviewItem>
      <errorID>d3906f8b-9b9f-46f3-8638-b8e8524144cb</errorID>
      <errorWord>、.</errorWord>
      <group>L1_Punc</group>
      <groupName>标点问题</groupName>
      <ability>L2_Punc_CN</ability>
      <abilityName>标点符号问题</abilityName>
      <candidateList>
        <item>、</item>
      </candidateList>
      <explain/>
      <paraID>13788A4E</paraID>
      <start>58</start>
      <end>59</end>
      <status>modified</status>
      <modifiedWord>、</modifiedWord>
      <trackRevisions>false</trackRevisions>
    </reviewItem>
    <reviewItem>
      <errorID>cc316853-8b33-477b-b395-bb3481d21b4b</errorID>
      <errorWord>、.</errorWord>
      <group>L1_Punc</group>
      <groupName>标点问题</groupName>
      <ability>L2_Punc_CN</ability>
      <abilityName>标点符号问题</abilityName>
      <candidateList>
        <item>、</item>
      </candidateList>
      <explain/>
      <paraID>13788A4E</paraID>
      <start>62</start>
      <end>63</end>
      <status>modified</status>
      <modifiedWord>、</modifiedWord>
      <trackRevisions>false</trackRevisions>
    </reviewItem>
    <reviewItem>
      <errorID>d53d7883-e7ba-4bb9-b11e-4fdfa71ba99c</errorID>
      <errorWord>、.</errorWord>
      <group>L1_Punc</group>
      <groupName>标点问题</groupName>
      <ability>L2_Punc_CN</ability>
      <abilityName>标点符号问题</abilityName>
      <candidateList>
        <item>、</item>
      </candidateList>
      <explain/>
      <paraID>13788A4E</paraID>
      <start>66</start>
      <end>67</end>
      <status>modified</status>
      <modifiedWord>、</modifiedWord>
      <trackRevisions>false</trackRevisions>
    </reviewItem>
    <reviewItem>
      <errorID>b12ca126-7528-449e-92b8-4d0a38cd3fc0</errorID>
      <errorWord>、.</errorWord>
      <group>L1_Punc</group>
      <groupName>标点问题</groupName>
      <ability>L2_Punc_CN</ability>
      <abilityName>标点符号问题</abilityName>
      <candidateList>
        <item>、</item>
      </candidateList>
      <explain/>
      <paraID>13788A4E</paraID>
      <start>70</start>
      <end>71</end>
      <status>modified</status>
      <modifiedWord>、</modifiedWord>
      <trackRevisions>false</trackRevisions>
    </reviewItem>
    <reviewItem>
      <errorID>3fdcdbb8-2ea6-4b85-8848-92faf4dd01a8</errorID>
      <errorWord>.</errorWord>
      <group>L1_Format</group>
      <groupName>格式问题</groupName>
      <ability>L2_HalfPunc_CN</ability>
      <abilityName>全半角问题</abilityName>
      <candidateList>
        <item>。</item>
      </candidateList>
      <explain>文本全半角错误。</explain>
      <paraID>355AD23D</paraID>
      <start>20</start>
      <end>21</end>
      <status>modified</status>
      <modifiedWord>。</modifiedWord>
      <trackRevisions>false</trackRevisions>
    </reviewItem>
    <reviewItem>
      <errorID>4ebb03c9-6ea5-4f17-893f-6f059d0549bb</errorID>
      <errorWord>、.</errorWord>
      <group>L1_Punc</group>
      <groupName>标点问题</groupName>
      <ability>L2_Punc_CN</ability>
      <abilityName>标点符号问题</abilityName>
      <candidateList>
        <item>、</item>
      </candidateList>
      <explain/>
      <paraID>355AD23D</paraID>
      <start>24</start>
      <end>25</end>
      <status>modified</status>
      <modifiedWord>、</modifiedWord>
      <trackRevisions>false</trackRevisions>
    </reviewItem>
    <reviewItem>
      <errorID>593ff57e-82ec-4dae-a91d-4a52e49d58b5</errorID>
      <errorWord>、.</errorWord>
      <group>L1_Punc</group>
      <groupName>标点问题</groupName>
      <ability>L2_Punc_CN</ability>
      <abilityName>标点符号问题</abilityName>
      <candidateList>
        <item>、</item>
      </candidateList>
      <explain/>
      <paraID>355AD23D</paraID>
      <start>28</start>
      <end>29</end>
      <status>modified</status>
      <modifiedWord>、</modifiedWord>
      <trackRevisions>false</trackRevisions>
    </reviewItem>
    <reviewItem>
      <errorID>7185a46f-6a82-43b4-83c7-3be04f0709df</errorID>
      <errorWord>、.</errorWord>
      <group>L1_Punc</group>
      <groupName>标点问题</groupName>
      <ability>L2_Punc_CN</ability>
      <abilityName>标点符号问题</abilityName>
      <candidateList>
        <item>、</item>
      </candidateList>
      <explain/>
      <paraID>355AD23D</paraID>
      <start>32</start>
      <end>33</end>
      <status>modified</status>
      <modifiedWord>、</modifiedWord>
      <trackRevisions>false</trackRevisions>
    </reviewItem>
    <reviewItem>
      <errorID>e30a7ca7-d70f-4cd1-9e12-a7725bdfe0f3</errorID>
      <errorWord>、.</errorWord>
      <group>L1_Punc</group>
      <groupName>标点问题</groupName>
      <ability>L2_Punc_CN</ability>
      <abilityName>标点符号问题</abilityName>
      <candidateList>
        <item>、</item>
      </candidateList>
      <explain/>
      <paraID>355AD23D</paraID>
      <start>36</start>
      <end>37</end>
      <status>modified</status>
      <modifiedWord>、</modifiedWord>
      <trackRevisions>false</trackRevisions>
    </reviewItem>
    <reviewItem>
      <errorID>3ca02efb-23c4-4a30-8932-41a936af096d</errorID>
      <errorWord>、.</errorWord>
      <group>L1_Punc</group>
      <groupName>标点问题</groupName>
      <ability>L2_Punc_CN</ability>
      <abilityName>标点符号问题</abilityName>
      <candidateList>
        <item>、</item>
      </candidateList>
      <explain/>
      <paraID>355AD23D</paraID>
      <start>40</start>
      <end>41</end>
      <status>modified</status>
      <modifiedWord>、</modifiedWord>
      <trackRevisions>false</trackRevisions>
    </reviewItem>
    <reviewItem>
      <errorID>7af40f20-5e16-4399-b78d-4f6faf81383f</errorID>
      <errorWord>、.</errorWord>
      <group>L1_Punc</group>
      <groupName>标点问题</groupName>
      <ability>L2_Punc_CN</ability>
      <abilityName>标点符号问题</abilityName>
      <candidateList>
        <item>、</item>
      </candidateList>
      <explain/>
      <paraID>355AD23D</paraID>
      <start>44</start>
      <end>45</end>
      <status>modified</status>
      <modifiedWord>、</modifiedWord>
      <trackRevisions>false</trackRevisions>
    </reviewItem>
    <reviewItem>
      <errorID>d23fcacd-8927-4c8e-9b66-299a475e3cd3</errorID>
      <errorWord>.</errorWord>
      <group>L1_Format</group>
      <groupName>格式问题</groupName>
      <ability>L2_HalfPunc_CN</ability>
      <abilityName>全半角问题</abilityName>
      <candidateList>
        <item>。</item>
      </candidateList>
      <explain>文本全半角错误。</explain>
      <paraID>355AD23D</paraID>
      <start>49</start>
      <end>50</end>
      <status>modified</status>
      <modifiedWord>。</modifiedWord>
      <trackRevisions>false</trackRevisions>
    </reviewItem>
  </reviewItems>
  <config/>
</contractReview>
</file>

<file path=customXml/itemProps1.xml><?xml version="1.0" encoding="utf-8"?>
<ds:datastoreItem xmlns:ds="http://schemas.openxmlformats.org/officeDocument/2006/customXml" ds:itemID="{26fe828c-a8e3-4fc7-ac0f-72393ef376a8}">
  <ds:schemaRefs/>
</ds:datastoreItem>
</file>

<file path=docProps/app.xml><?xml version="1.0" encoding="utf-8"?>
<Properties xmlns="http://schemas.openxmlformats.org/officeDocument/2006/extended-properties" xmlns:vt="http://schemas.openxmlformats.org/officeDocument/2006/docPropsVTypes">
  <Pages>11</Pages>
  <Words>3962</Words>
  <Characters>5349</Characters>
  <TotalTime>12</TotalTime>
  <ScaleCrop>false</ScaleCrop>
  <LinksUpToDate>false</LinksUpToDate>
  <CharactersWithSpaces>5770</CharactersWithSpaces>
  <Application>WPS Office_12.1.0.26895_F1E327BC-269C-435d-A152-05C5408002CA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2026-06-16T08:11:00Z</dcterms:created>
  <dc:creator>Un-named</dc:creator>
  <cp:lastModifiedBy>刘松涛</cp:lastModifiedBy>
  <dcterms:modified xsi:type="dcterms:W3CDTF">2026-06-16T08:54:22Z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eyJoZGlkIjoiMjNmYjE3OTY1ODBhMzI4MjFiMGRjZjQ3OTkyMjE5NDYiLCJ1c2VySWQiOiIyNjgxMTIxMTIifQ==</vt:lpwstr>
  </property>
  <property fmtid="{D5CDD505-2E9C-101B-9397-08002B2CF9AE}" pid="3" name="KSOProductBuildVer">
    <vt:lpwstr>2052-12.1.0.26895</vt:lpwstr>
  </property>
  <property fmtid="{D5CDD505-2E9C-101B-9397-08002B2CF9AE}" pid="4" name="ICV">
    <vt:lpwstr>7A74E2EE55A64F84B96AC504308DF50B_13</vt:lpwstr>
  </property>
</Properties>
</file>