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E20E">
      <w:pPr>
        <w:spacing w:before="320" w:after="120" w:line="288" w:lineRule="auto"/>
        <w:ind w:left="0"/>
        <w:jc w:val="left"/>
        <w:outlineLvl w:val="1"/>
      </w:pPr>
      <w:bookmarkStart w:id="0" w:name="heading_4"/>
      <w:r>
        <w:rPr>
          <w:rFonts w:ascii="Arial" w:hAnsi="Arial" w:eastAsia="等线" w:cs="Arial"/>
          <w:b/>
          <w:sz w:val="32"/>
        </w:rPr>
        <w:t>第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一</w:t>
      </w:r>
      <w:r>
        <w:rPr>
          <w:rFonts w:ascii="Arial" w:hAnsi="Arial" w:eastAsia="等线" w:cs="Arial"/>
          <w:b/>
          <w:sz w:val="32"/>
        </w:rPr>
        <w:t>部分：价格方案汇总表</w:t>
      </w:r>
      <w:bookmarkEnd w:id="0"/>
    </w:p>
    <w:tbl>
      <w:tblPr>
        <w:tblStyle w:val="4"/>
        <w:tblW w:w="4998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5"/>
        <w:gridCol w:w="3598"/>
        <w:gridCol w:w="2303"/>
        <w:gridCol w:w="2306"/>
        <w:gridCol w:w="2306"/>
        <w:gridCol w:w="2306"/>
      </w:tblGrid>
      <w:tr w14:paraId="694FAC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A0AF8">
            <w:pPr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267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E972C">
            <w:pPr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费用项目</w:t>
            </w:r>
          </w:p>
        </w:tc>
        <w:tc>
          <w:tcPr>
            <w:tcW w:w="811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EDC90">
            <w:pPr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单位</w:t>
            </w:r>
          </w:p>
        </w:tc>
        <w:tc>
          <w:tcPr>
            <w:tcW w:w="81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82821">
            <w:pPr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单台/套金额（元）</w:t>
            </w:r>
          </w:p>
        </w:tc>
        <w:tc>
          <w:tcPr>
            <w:tcW w:w="81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04A1D">
            <w:pPr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总金额（元）</w:t>
            </w:r>
          </w:p>
        </w:tc>
        <w:tc>
          <w:tcPr>
            <w:tcW w:w="81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D1EEE">
            <w:pPr>
              <w:bidi w:val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备注</w:t>
            </w:r>
          </w:p>
        </w:tc>
      </w:tr>
      <w:tr w14:paraId="30DDEF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3E53A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F823E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直接材料成本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0FA9F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F903F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B0640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207500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0E41B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含主材、辅材、合理损耗</w:t>
            </w:r>
          </w:p>
        </w:tc>
      </w:tr>
      <w:tr w14:paraId="07A78C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616BB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D5EE3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直接人工成本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AF879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1DC97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A3A91">
            <w:pPr>
              <w:bidi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204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lang w:val="en-US" w:eastAsia="zh-CN"/>
              </w:rPr>
              <w:t>000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DD9FC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定额工时×小时人工费率</w:t>
            </w:r>
          </w:p>
        </w:tc>
      </w:tr>
      <w:tr w14:paraId="719F92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F966C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F9673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制造费用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5D51F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741E8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F1280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F890B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折旧、工装、能耗、车间分摊费用</w:t>
            </w:r>
          </w:p>
        </w:tc>
      </w:tr>
      <w:tr w14:paraId="4227F9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89595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7F718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专项费用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A8B24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2AD7E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B6DB6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81ADC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外协、试验、检测、专用工装费</w:t>
            </w:r>
          </w:p>
        </w:tc>
      </w:tr>
      <w:tr w14:paraId="756D28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7B1BE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DBF88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期间费用分摊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0EA01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08227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B01E5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6EEB5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管理、财务费用合规分摊</w:t>
            </w:r>
          </w:p>
        </w:tc>
      </w:tr>
      <w:tr w14:paraId="538188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A68B4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9F283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定价成本合计（1+2+3+4+5）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6D94F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325C8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EFB5A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69FBD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成本核算基数</w:t>
            </w:r>
          </w:p>
        </w:tc>
      </w:tr>
      <w:tr w14:paraId="4C3B3D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00437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B88E1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基准利润（目标价格×5%）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2CD56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6579A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30D3B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75F67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11号文法定基准利润率</w:t>
            </w:r>
          </w:p>
        </w:tc>
      </w:tr>
      <w:tr w14:paraId="4CB538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66F83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B67A5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激励/约束利润调整额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EE245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6D013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41FFE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6E9DB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成本节约为正、超支为负</w:t>
            </w:r>
          </w:p>
        </w:tc>
      </w:tr>
      <w:tr w14:paraId="169989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84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BD110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503BC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目标价格（报价总价）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B5E4D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2CAA1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F853F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B7793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最终报审价格</w:t>
            </w:r>
          </w:p>
        </w:tc>
      </w:tr>
    </w:tbl>
    <w:p w14:paraId="7FBA7254">
      <w:pPr>
        <w:spacing w:before="320" w:after="120" w:line="288" w:lineRule="auto"/>
        <w:ind w:left="0"/>
        <w:jc w:val="left"/>
        <w:outlineLvl w:val="1"/>
      </w:pPr>
      <w:bookmarkStart w:id="1" w:name="heading_5"/>
      <w:r>
        <w:rPr>
          <w:rFonts w:ascii="Arial" w:hAnsi="Arial" w:eastAsia="等线" w:cs="Arial"/>
          <w:b/>
          <w:sz w:val="32"/>
        </w:rPr>
        <w:t>第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二</w:t>
      </w:r>
      <w:r>
        <w:rPr>
          <w:rFonts w:ascii="Arial" w:hAnsi="Arial" w:eastAsia="等线" w:cs="Arial"/>
          <w:b/>
          <w:sz w:val="32"/>
        </w:rPr>
        <w:t>部分：分项成本明细报表</w:t>
      </w:r>
      <w:bookmarkEnd w:id="1"/>
    </w:p>
    <w:p w14:paraId="7D355E31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2" w:name="heading_6"/>
      <w:r>
        <w:rPr>
          <w:rFonts w:ascii="Arial" w:hAnsi="Arial" w:eastAsia="等线" w:cs="Arial"/>
          <w:b/>
          <w:sz w:val="30"/>
        </w:rPr>
        <w:t>表1 直接材料成本明细表</w:t>
      </w:r>
      <w:bookmarkEnd w:id="2"/>
    </w:p>
    <w:tbl>
      <w:tblPr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2472"/>
        <w:gridCol w:w="2866"/>
        <w:gridCol w:w="4130"/>
        <w:gridCol w:w="879"/>
        <w:gridCol w:w="1550"/>
        <w:gridCol w:w="1521"/>
      </w:tblGrid>
      <w:tr w14:paraId="2E8847F1">
        <w:tblPrEx>
          <w:shd w:val="clear"/>
        </w:tblPrEx>
        <w:trPr>
          <w:trHeight w:val="780" w:hRule="atLeast"/>
          <w:tblHeader/>
        </w:trPr>
        <w:tc>
          <w:tcPr>
            <w:tcW w:w="298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BB54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896F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设备模块名称</w:t>
            </w:r>
          </w:p>
        </w:tc>
        <w:tc>
          <w:tcPr>
            <w:tcW w:w="100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8DEA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选型型号/组合</w:t>
            </w:r>
          </w:p>
        </w:tc>
        <w:tc>
          <w:tcPr>
            <w:tcW w:w="1447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49B1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核心配置简述</w:t>
            </w:r>
          </w:p>
        </w:tc>
        <w:tc>
          <w:tcPr>
            <w:tcW w:w="30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ADE8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4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CBE6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单台/套含税单价（元）</w:t>
            </w:r>
          </w:p>
        </w:tc>
        <w:tc>
          <w:tcPr>
            <w:tcW w:w="53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F2BC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合价（元）</w:t>
            </w:r>
          </w:p>
        </w:tc>
      </w:tr>
      <w:tr w14:paraId="0064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6429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622C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总线节点计算机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EF14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</w:rPr>
              <w:t>联想ThinkStation P3 Ultra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定制版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8222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i7-14700K/64GB DDR5/2TB+2TB NVMe+8TB HDD/RTX5070/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E99D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B1E7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18000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F1BF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72000</w:t>
            </w:r>
          </w:p>
        </w:tc>
      </w:tr>
      <w:tr w14:paraId="0A41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A245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C3F3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31D3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AOC ‌Q24G51F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‌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A0F3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寸 2K 144HZ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2CBA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97DC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2144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sz w:val="20"/>
                <w:szCs w:val="20"/>
                <w:lang w:val="en-US" w:eastAsia="zh-CN"/>
              </w:rPr>
              <w:t>5600</w:t>
            </w:r>
          </w:p>
        </w:tc>
      </w:tr>
      <w:tr w14:paraId="5FCC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EE9B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2AAB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存储服务计算机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CB2A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</w:rPr>
              <w:t>联想ThinkStation P3 Ultra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定制版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C7CD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i7-14700K/64GB DDR5/双2TB NVMe+8TB HDD/RTX5070/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397A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6A01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EEFB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711F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2F3E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910C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工业机柜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9DC3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国产三拓加厚工业机柜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19D3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42U/1mm加厚SPCC钢材/温控散热/全套布线配件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9013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CDF8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67C0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2500</w:t>
            </w:r>
          </w:p>
        </w:tc>
      </w:tr>
      <w:tr w14:paraId="3E4C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E579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5B3C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军工级冗余供电电源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7699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国产衡孚军工冗余电源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4944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AC220V、-40℃~+70℃、20ms切换、绝缘耐压、故障告警保护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E893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2FF3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CC31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3600</w:t>
            </w:r>
          </w:p>
        </w:tc>
      </w:tr>
      <w:tr w14:paraId="2D7F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4C42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AD9E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CAN/CANFD控制卡（8路隔离）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59B5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</w:rPr>
              <w:t>正鸿航科CPCI-CAN8U-ARINC825（定制型号）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D43B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8路独立隔离、8000帧+/s、≤1ms延时、支持ARINC825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8C74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AD37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6000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EB1A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60000</w:t>
            </w:r>
          </w:p>
        </w:tc>
      </w:tr>
      <w:tr w14:paraId="1954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0A3B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FECA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总线路由交换系统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7B50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新华三24口千兆交换机+东土8路CANFD网关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3238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24口全线速千兆、CAN-以太网协议转换、1μs转发时延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641C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719A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3E64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4B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9B5B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6807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多通道接口转换单元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B369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研华模块化I/O集成单元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（定制）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AB6D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全通道模拟量/离散量/RS422/CANFD/以太网，带隔离防浪涌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9450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F2E1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A608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30000</w:t>
            </w:r>
          </w:p>
        </w:tc>
      </w:tr>
      <w:tr w14:paraId="4E2F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AB51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7BD4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硬线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4639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国产定制全品类屏蔽线缆套装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6303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EMC兼容、双层屏蔽、全通道编号、配套接线图纸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B5A5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66B6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8F4C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2025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A569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9EE1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CAN总线网络分析仪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4FB4F23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ZHHK-CANFD-PCIe-8CH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EBB5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CANFD解析、1μs时间戳、10000帧+/s、错误帧捕获时序分析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565A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71E3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6000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BCF6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6000</w:t>
            </w:r>
          </w:p>
        </w:tc>
      </w:tr>
      <w:tr w14:paraId="2889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3923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80B6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b w:val="0"/>
                <w:color w:val="000000"/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b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设备合计总价（含税含调试）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1DDE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207500</w:t>
            </w:r>
          </w:p>
        </w:tc>
      </w:tr>
    </w:tbl>
    <w:p w14:paraId="700A9881">
      <w:pPr>
        <w:pStyle w:val="2"/>
        <w:rPr>
          <w:rFonts w:ascii="Arial" w:hAnsi="Arial" w:eastAsia="等线" w:cs="Arial"/>
          <w:b/>
          <w:sz w:val="30"/>
        </w:rPr>
      </w:pPr>
    </w:p>
    <w:p w14:paraId="66B73482">
      <w:pPr>
        <w:spacing w:before="300" w:after="120" w:line="288" w:lineRule="auto"/>
        <w:ind w:left="0"/>
        <w:jc w:val="left"/>
        <w:outlineLvl w:val="2"/>
      </w:pPr>
      <w:bookmarkStart w:id="3" w:name="heading_7"/>
      <w:r>
        <w:rPr>
          <w:rFonts w:ascii="Arial" w:hAnsi="Arial" w:eastAsia="等线" w:cs="Arial"/>
          <w:b/>
          <w:sz w:val="30"/>
        </w:rPr>
        <w:t>表2 直接人工成本明细表</w:t>
      </w:r>
      <w:bookmarkEnd w:id="3"/>
    </w:p>
    <w:tbl>
      <w:tblPr>
        <w:tblStyle w:val="4"/>
        <w:tblW w:w="5000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0"/>
        <w:gridCol w:w="2840"/>
        <w:gridCol w:w="2840"/>
        <w:gridCol w:w="2840"/>
        <w:gridCol w:w="2840"/>
      </w:tblGrid>
      <w:tr w14:paraId="17902E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97FB7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工序/工种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27251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定额工时（h）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3A06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小时人工费率（元/h）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9E59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单台人工成本（元）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7EFF5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费率依据</w:t>
            </w:r>
          </w:p>
        </w:tc>
      </w:tr>
      <w:tr w14:paraId="47DFD0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13ABE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后端开发工程师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FC88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480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44DAD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6FEED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62400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38173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</w:tr>
      <w:tr w14:paraId="645732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B0D1C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前段工程师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CA775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240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1DC08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906D7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31200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6459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</w:p>
        </w:tc>
      </w:tr>
      <w:tr w14:paraId="1DCEEC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380D0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项目经理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6EC86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240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93D0D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9501B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31200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A082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</w:p>
        </w:tc>
      </w:tr>
      <w:tr w14:paraId="37CAC1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1941F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产品经理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1B3DE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240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AE87B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E64FA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31200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0F02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</w:p>
        </w:tc>
      </w:tr>
      <w:tr w14:paraId="6A2DC2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9603C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运维人员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18CD4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240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358D7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579B5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24000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53EF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</w:p>
        </w:tc>
      </w:tr>
      <w:tr w14:paraId="5F5CCF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3EADB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测试工程师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AC524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240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AD0B7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9F4CB">
            <w:pPr>
              <w:spacing w:before="120" w:after="120" w:line="288" w:lineRule="auto"/>
              <w:ind w:left="0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24000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FCB7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</w:p>
        </w:tc>
      </w:tr>
      <w:tr w14:paraId="1BBC65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000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D5049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直接人工单台合计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BF8AC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204000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74F04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</w:tr>
    </w:tbl>
    <w:p w14:paraId="01E470C0">
      <w:pPr>
        <w:spacing w:before="300" w:after="120" w:line="288" w:lineRule="auto"/>
        <w:ind w:left="0"/>
        <w:jc w:val="left"/>
        <w:outlineLvl w:val="2"/>
      </w:pPr>
      <w:bookmarkStart w:id="4" w:name="heading_8"/>
      <w:r>
        <w:rPr>
          <w:rFonts w:ascii="Arial" w:hAnsi="Arial" w:eastAsia="等线" w:cs="Arial"/>
          <w:b/>
          <w:sz w:val="30"/>
        </w:rPr>
        <w:t>表3 制造费用明细表</w:t>
      </w:r>
      <w:bookmarkEnd w:id="4"/>
    </w:p>
    <w:tbl>
      <w:tblPr>
        <w:tblStyle w:val="4"/>
        <w:tblW w:w="5000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9"/>
        <w:gridCol w:w="1709"/>
        <w:gridCol w:w="1709"/>
        <w:gridCol w:w="1709"/>
        <w:gridCol w:w="1709"/>
      </w:tblGrid>
      <w:tr w14:paraId="22F925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60CF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费用明细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32DF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分摊基数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C6FE0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分摊比例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472BD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单台分摊金额（元）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DF368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佐证依据</w:t>
            </w:r>
          </w:p>
        </w:tc>
      </w:tr>
      <w:tr w14:paraId="3FD09B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174EF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设备折旧费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10454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C5BE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E9921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88C9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设备台账、折旧计提表</w:t>
            </w:r>
          </w:p>
        </w:tc>
      </w:tr>
      <w:tr w14:paraId="2C236E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9FAC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工装模具费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BEC4D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8BB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77CE2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E1435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工装购置/摊销凭证</w:t>
            </w:r>
          </w:p>
        </w:tc>
      </w:tr>
      <w:tr w14:paraId="179163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7C0AF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水电能耗费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2C35F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F9F3A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9BF1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D220A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能耗台账、分摊规则</w:t>
            </w:r>
          </w:p>
        </w:tc>
      </w:tr>
      <w:tr w14:paraId="3EFB0B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8222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其他制造费用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DE2E0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30E82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AEADB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A855B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</w:tr>
      <w:tr w14:paraId="58A023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000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371F9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制造费用单台合计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C8CA7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99C9C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</w:tr>
    </w:tbl>
    <w:p w14:paraId="71B5C95A">
      <w:pPr>
        <w:spacing w:before="300" w:after="120" w:line="288" w:lineRule="auto"/>
        <w:ind w:left="0"/>
        <w:jc w:val="left"/>
        <w:outlineLvl w:val="2"/>
      </w:pPr>
      <w:bookmarkStart w:id="5" w:name="heading_9"/>
      <w:r>
        <w:rPr>
          <w:rFonts w:ascii="Arial" w:hAnsi="Arial" w:eastAsia="等线" w:cs="Arial"/>
          <w:b/>
          <w:sz w:val="30"/>
        </w:rPr>
        <w:t>表4 专项费用明细表</w:t>
      </w:r>
      <w:bookmarkEnd w:id="5"/>
    </w:p>
    <w:tbl>
      <w:tblPr>
        <w:tblStyle w:val="4"/>
        <w:tblW w:w="5000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0"/>
        <w:gridCol w:w="2840"/>
        <w:gridCol w:w="2840"/>
        <w:gridCol w:w="2840"/>
        <w:gridCol w:w="2840"/>
      </w:tblGrid>
      <w:tr w14:paraId="53B279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741A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费用项目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9578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发生金额（元）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DBF0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分摊数量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E9325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单台专项费用（元）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0406F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佐证资料</w:t>
            </w:r>
          </w:p>
        </w:tc>
      </w:tr>
      <w:tr w14:paraId="1AD2DF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A9D1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外协加工费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0602A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B9CC0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4E816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337D7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外协合同、结算发票</w:t>
            </w:r>
          </w:p>
        </w:tc>
      </w:tr>
      <w:tr w14:paraId="26F23A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722B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试验检测费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CDD27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B4362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4A95B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ACD27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试验报告、检测合同</w:t>
            </w:r>
          </w:p>
        </w:tc>
      </w:tr>
      <w:tr w14:paraId="0C4882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F93AB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专用设备/工装费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96544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CBDEC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189A2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91795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购置凭证、摊销说明</w:t>
            </w:r>
          </w:p>
        </w:tc>
      </w:tr>
      <w:tr w14:paraId="1E7160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CDDA0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其他专项费用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00C31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4325D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A4721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D48F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</w:tr>
      <w:tr w14:paraId="79A574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000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DCF3A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专项费用单台合计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3B8AE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50B09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</w:tr>
    </w:tbl>
    <w:p w14:paraId="5B269B64">
      <w:pPr>
        <w:spacing w:before="300" w:after="120" w:line="288" w:lineRule="auto"/>
        <w:ind w:left="0"/>
        <w:jc w:val="left"/>
        <w:outlineLvl w:val="2"/>
      </w:pPr>
      <w:bookmarkStart w:id="6" w:name="heading_10"/>
      <w:r>
        <w:rPr>
          <w:rFonts w:ascii="Arial" w:hAnsi="Arial" w:eastAsia="等线" w:cs="Arial"/>
          <w:b/>
          <w:sz w:val="30"/>
        </w:rPr>
        <w:t>表5 期间费用分摊明细表</w:t>
      </w:r>
      <w:bookmarkEnd w:id="6"/>
    </w:p>
    <w:tbl>
      <w:tblPr>
        <w:tblStyle w:val="4"/>
        <w:tblW w:w="5000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0"/>
        <w:gridCol w:w="2840"/>
        <w:gridCol w:w="2840"/>
        <w:gridCol w:w="2840"/>
        <w:gridCol w:w="2840"/>
      </w:tblGrid>
      <w:tr w14:paraId="624DAA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4F36D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费用类型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359BB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年度发生总额（元）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F95EF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本次产品分摊比例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48B9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单台分摊金额（元）</w:t>
            </w:r>
          </w:p>
        </w:tc>
        <w:tc>
          <w:tcPr>
            <w:tcW w:w="100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833C0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分摊依据</w:t>
            </w:r>
          </w:p>
        </w:tc>
      </w:tr>
      <w:tr w14:paraId="44B264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C3233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管理费用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09725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71DBB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11520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0D162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产值/工时分摊法</w:t>
            </w:r>
          </w:p>
        </w:tc>
      </w:tr>
      <w:tr w14:paraId="6ABFEB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6FBF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财务费用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E3B8D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297B9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2B943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6721B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利息、手续费明细</w:t>
            </w:r>
          </w:p>
        </w:tc>
      </w:tr>
      <w:tr w14:paraId="01468C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000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5EE84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期间费用单台合计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C3542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378DC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</w:p>
        </w:tc>
      </w:tr>
    </w:tbl>
    <w:p w14:paraId="0D736220">
      <w:pPr>
        <w:spacing w:before="320" w:after="120" w:line="288" w:lineRule="auto"/>
        <w:ind w:left="0"/>
        <w:jc w:val="left"/>
        <w:outlineLvl w:val="1"/>
      </w:pPr>
      <w:bookmarkStart w:id="7" w:name="heading_11"/>
      <w:r>
        <w:rPr>
          <w:rFonts w:ascii="Arial" w:hAnsi="Arial" w:eastAsia="等线" w:cs="Arial"/>
          <w:b/>
          <w:sz w:val="32"/>
        </w:rPr>
        <w:t>第四部分：利润测算表</w:t>
      </w:r>
      <w:bookmarkEnd w:id="7"/>
    </w:p>
    <w:tbl>
      <w:tblPr>
        <w:tblStyle w:val="4"/>
        <w:tblW w:w="4999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32"/>
        <w:gridCol w:w="4732"/>
        <w:gridCol w:w="4733"/>
      </w:tblGrid>
      <w:tr w14:paraId="2CF773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666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71607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测算项目</w:t>
            </w:r>
          </w:p>
        </w:tc>
        <w:tc>
          <w:tcPr>
            <w:tcW w:w="166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3ACE0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计算逻辑</w:t>
            </w:r>
          </w:p>
        </w:tc>
        <w:tc>
          <w:tcPr>
            <w:tcW w:w="1666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656D8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金额（元/台）</w:t>
            </w:r>
          </w:p>
        </w:tc>
      </w:tr>
      <w:tr w14:paraId="54681B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6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CC5DB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1. 定价成本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ACD00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各项成本汇总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0775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411500</w:t>
            </w:r>
          </w:p>
        </w:tc>
      </w:tr>
      <w:tr w14:paraId="586F70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6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8F24C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2. 暂定目标价格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F9A1F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迭代测算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B6AD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411500</w:t>
            </w:r>
          </w:p>
        </w:tc>
      </w:tr>
      <w:tr w14:paraId="56BA98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6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95CBA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3. 基准利润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8414E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暂定目标价格×5%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180F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20575</w:t>
            </w:r>
          </w:p>
        </w:tc>
      </w:tr>
      <w:tr w14:paraId="7661AB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6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3D9EC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4. 激励/约束调整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81316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成本节约/超支调整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2E372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20000</w:t>
            </w:r>
          </w:p>
        </w:tc>
      </w:tr>
      <w:tr w14:paraId="26EA78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666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8A092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5. 最终报价目标价格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B293B">
            <w:pPr>
              <w:spacing w:before="120" w:after="120" w:line="288" w:lineRule="auto"/>
              <w:ind w:left="0"/>
              <w:jc w:val="left"/>
              <w:rPr>
                <w:b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定价成本+基准利润±调整额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9B1D8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452075</w:t>
            </w:r>
          </w:p>
        </w:tc>
      </w:tr>
    </w:tbl>
    <w:p w14:paraId="501132BF">
      <w:pPr>
        <w:spacing w:before="120" w:after="120" w:line="288" w:lineRule="auto"/>
        <w:ind w:left="0"/>
        <w:jc w:val="left"/>
      </w:pPr>
    </w:p>
    <w:sectPr>
      <w:headerReference r:id="rId5" w:type="default"/>
      <w:footerReference r:id="rId6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E0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FA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4DE9"/>
    <w:rsid w:val="195ECC1B"/>
    <w:rsid w:val="1C8F433C"/>
    <w:rsid w:val="3BBFC89B"/>
    <w:rsid w:val="3DECCE60"/>
    <w:rsid w:val="5FDFF751"/>
    <w:rsid w:val="6F7F2BD7"/>
    <w:rsid w:val="71FD1B28"/>
    <w:rsid w:val="774DDDB4"/>
    <w:rsid w:val="79EA1F58"/>
    <w:rsid w:val="7AFD9B61"/>
    <w:rsid w:val="7D4F758C"/>
    <w:rsid w:val="7DD3EF4C"/>
    <w:rsid w:val="7EC6CBE8"/>
    <w:rsid w:val="AE5F5436"/>
    <w:rsid w:val="BF879136"/>
    <w:rsid w:val="BFFAAB85"/>
    <w:rsid w:val="EFBCE917"/>
    <w:rsid w:val="F3FDAC8F"/>
    <w:rsid w:val="FEDF2D99"/>
    <w:rsid w:val="FEFB06BD"/>
    <w:rsid w:val="FFFEA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sz w:val="21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2026-06-13T16:13:00Z</dcterms:created>
  <dc:creator>Apache POI</dc:creator>
  <cp:lastModifiedBy>刘松涛</cp:lastModifiedBy>
  <dcterms:modified xsi:type="dcterms:W3CDTF">2026-06-13T23:42:25Z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{"Label":"1","ContentProducer":"001191110102MACQD9K64010000","ProduceID":"7650790205129657543","ReservedCode1":"","ContentPropagator":"","PropagateID":"","ReservedCode2":""}</vt:lpwstr>
  </property>
  <property fmtid="{D5CDD505-2E9C-101B-9397-08002B2CF9AE}" pid="3" name="KSOProductBuildVer">
    <vt:lpwstr>2052-12.1.25895.25895</vt:lpwstr>
  </property>
  <property fmtid="{D5CDD505-2E9C-101B-9397-08002B2CF9AE}" pid="4" name="ICV">
    <vt:lpwstr>2749578A12346C74617A2D6A5A966294_43</vt:lpwstr>
  </property>
</Properties>
</file>