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527D2C">
      <w:pPr>
        <w:ind w:firstLine="560"/>
        <w:rPr>
          <w:rFonts w:ascii="宋体" w:hAnsi="Calibri" w:cs="Times New Roman"/>
          <w:b/>
          <w:bCs/>
        </w:rPr>
      </w:pPr>
    </w:p>
    <w:p w14:paraId="53F98E1F">
      <w:pPr>
        <w:ind w:firstLine="560"/>
        <w:rPr>
          <w:rFonts w:ascii="宋体"/>
          <w:b/>
          <w:bCs/>
        </w:rPr>
      </w:pPr>
    </w:p>
    <w:p w14:paraId="75A6CA73">
      <w:pPr>
        <w:ind w:firstLine="560"/>
        <w:rPr>
          <w:rFonts w:ascii="宋体" w:hAnsi="Calibri" w:cs="Times New Roman"/>
          <w:b/>
          <w:bCs/>
        </w:rPr>
      </w:pPr>
    </w:p>
    <w:p w14:paraId="4C80BA28">
      <w:pPr>
        <w:ind w:firstLine="560"/>
        <w:rPr>
          <w:rFonts w:ascii="宋体" w:hAnsi="Calibri" w:cs="Times New Roman"/>
          <w:b/>
          <w:bCs/>
        </w:rPr>
      </w:pPr>
    </w:p>
    <w:p w14:paraId="03C709FA">
      <w:pPr>
        <w:ind w:firstLine="880"/>
        <w:jc w:val="center"/>
        <w:rPr>
          <w:rFonts w:ascii="宋体" w:hAnsi="Calibri" w:cs="Times New Roman"/>
          <w:b/>
          <w:bCs/>
          <w:sz w:val="44"/>
          <w:szCs w:val="44"/>
          <w:u w:val="single"/>
        </w:rPr>
      </w:pPr>
    </w:p>
    <w:p w14:paraId="7FAC7870">
      <w:pPr>
        <w:ind w:firstLine="880"/>
        <w:jc w:val="center"/>
        <w:rPr>
          <w:rFonts w:hint="eastAsia" w:ascii="黑体" w:hAnsi="宋体" w:eastAsia="黑体" w:cs="Times New Roman"/>
          <w:sz w:val="44"/>
          <w:szCs w:val="44"/>
          <w:u w:val="single"/>
        </w:rPr>
      </w:pPr>
      <w:r>
        <w:rPr>
          <w:rFonts w:hint="eastAsia" w:ascii="黑体" w:hAnsi="宋体" w:eastAsia="黑体" w:cs="黑体"/>
          <w:sz w:val="44"/>
          <w:szCs w:val="44"/>
          <w:u w:val="single"/>
        </w:rPr>
        <w:t>军工软件项目</w:t>
      </w:r>
    </w:p>
    <w:p w14:paraId="163D2E80">
      <w:pPr>
        <w:ind w:firstLine="880"/>
        <w:rPr>
          <w:rFonts w:ascii="宋体" w:hAnsi="Calibri" w:cs="Times New Roman"/>
          <w:b/>
          <w:bCs/>
          <w:sz w:val="44"/>
          <w:szCs w:val="44"/>
        </w:rPr>
      </w:pPr>
    </w:p>
    <w:p w14:paraId="0F973146">
      <w:pPr>
        <w:ind w:firstLine="880"/>
        <w:jc w:val="center"/>
        <w:rPr>
          <w:rFonts w:ascii="宋体" w:hAnsi="Calibri" w:cs="Times New Roman"/>
          <w:b/>
          <w:bCs/>
          <w:sz w:val="44"/>
          <w:szCs w:val="44"/>
        </w:rPr>
      </w:pPr>
    </w:p>
    <w:p w14:paraId="62C1EE0F">
      <w:pPr>
        <w:ind w:firstLine="880"/>
        <w:jc w:val="center"/>
        <w:rPr>
          <w:rFonts w:ascii="宋体" w:hAnsi="Calibri" w:cs="Times New Roman"/>
          <w:b/>
          <w:bCs/>
          <w:sz w:val="44"/>
          <w:szCs w:val="44"/>
        </w:rPr>
      </w:pPr>
    </w:p>
    <w:p w14:paraId="2C1D5CF1">
      <w:pPr>
        <w:ind w:firstLine="1440"/>
        <w:jc w:val="center"/>
        <w:rPr>
          <w:rFonts w:hint="eastAsia" w:ascii="黑体" w:hAnsi="宋体" w:eastAsia="黑体" w:cs="Times New Roman"/>
          <w:sz w:val="72"/>
          <w:szCs w:val="72"/>
        </w:rPr>
      </w:pPr>
      <w:r>
        <w:rPr>
          <w:rFonts w:hint="eastAsia" w:ascii="黑体" w:hAnsi="宋体" w:eastAsia="黑体" w:cs="黑体"/>
          <w:sz w:val="72"/>
          <w:szCs w:val="72"/>
        </w:rPr>
        <w:t>商业计划书</w:t>
      </w:r>
    </w:p>
    <w:p w14:paraId="124AA23A">
      <w:pPr>
        <w:ind w:firstLine="880"/>
        <w:jc w:val="center"/>
        <w:rPr>
          <w:rFonts w:ascii="宋体" w:hAnsi="Calibri" w:cs="Times New Roman"/>
          <w:b/>
          <w:bCs/>
          <w:sz w:val="44"/>
          <w:szCs w:val="44"/>
        </w:rPr>
      </w:pPr>
    </w:p>
    <w:p w14:paraId="13017D98">
      <w:pPr>
        <w:ind w:firstLine="880"/>
        <w:jc w:val="center"/>
        <w:rPr>
          <w:rFonts w:ascii="宋体" w:hAnsi="Calibri" w:cs="Times New Roman"/>
          <w:b/>
          <w:bCs/>
          <w:sz w:val="44"/>
          <w:szCs w:val="44"/>
        </w:rPr>
      </w:pPr>
    </w:p>
    <w:p w14:paraId="7FDCACE4">
      <w:pPr>
        <w:ind w:firstLine="880"/>
        <w:jc w:val="center"/>
        <w:rPr>
          <w:rFonts w:ascii="宋体" w:hAnsi="Calibri" w:cs="Times New Roman"/>
          <w:b/>
          <w:bCs/>
          <w:sz w:val="44"/>
          <w:szCs w:val="44"/>
        </w:rPr>
      </w:pPr>
    </w:p>
    <w:p w14:paraId="32687C90">
      <w:pPr>
        <w:ind w:firstLine="880"/>
        <w:jc w:val="center"/>
        <w:rPr>
          <w:rFonts w:ascii="宋体" w:hAnsi="Calibri" w:cs="Times New Roman"/>
          <w:b/>
          <w:bCs/>
          <w:sz w:val="44"/>
          <w:szCs w:val="44"/>
        </w:rPr>
      </w:pPr>
    </w:p>
    <w:p w14:paraId="22178385">
      <w:pPr>
        <w:ind w:firstLine="640"/>
        <w:jc w:val="center"/>
        <w:rPr>
          <w:rFonts w:ascii="宋体" w:hAnsi="Calibri" w:cs="Times New Roman"/>
          <w:b/>
          <w:bCs/>
          <w:sz w:val="32"/>
          <w:szCs w:val="32"/>
        </w:rPr>
      </w:pPr>
      <w:r>
        <w:rPr>
          <w:rFonts w:hint="eastAsia" w:ascii="宋体" w:hAnsi="宋体" w:cs="宋体"/>
          <w:b/>
          <w:bCs/>
          <w:sz w:val="32"/>
          <w:szCs w:val="32"/>
        </w:rPr>
        <w:t>成都君锐锋盾科技有限公司</w:t>
      </w:r>
    </w:p>
    <w:p w14:paraId="1BA751F1">
      <w:pPr>
        <w:ind w:firstLine="640"/>
        <w:jc w:val="center"/>
        <w:rPr>
          <w:rFonts w:ascii="宋体" w:hAnsi="Calibri" w:cs="Times New Roman"/>
          <w:b/>
          <w:bCs/>
          <w:sz w:val="32"/>
          <w:szCs w:val="32"/>
        </w:rPr>
      </w:pPr>
      <w:r>
        <w:rPr>
          <w:rFonts w:hint="eastAsia" w:ascii="宋体" w:hAnsi="宋体" w:cs="宋体"/>
          <w:b/>
          <w:bCs/>
          <w:sz w:val="32"/>
          <w:szCs w:val="32"/>
        </w:rPr>
        <w:t>2025年4月</w:t>
      </w:r>
    </w:p>
    <w:p w14:paraId="3AE00DC1">
      <w:pPr>
        <w:ind w:firstLineChars="0"/>
      </w:pPr>
      <w:r>
        <w:rPr>
          <w:rFonts w:ascii="宋体" w:hAnsi="Calibri" w:cs="Times New Roman"/>
          <w:b/>
          <w:bCs/>
          <w:sz w:val="44"/>
          <w:szCs w:val="44"/>
        </w:rPr>
        <w:br w:type="page"/>
      </w:r>
    </w:p>
    <w:sdt>
      <w:sdtPr>
        <w:rPr>
          <w:rFonts w:eastAsia="仿宋_GB2312" w:asciiTheme="minorHAnsi" w:hAnsiTheme="minorHAnsi" w:cstheme="minorBidi"/>
          <w:b w:val="0"/>
          <w:bCs w:val="0"/>
          <w:color w:val="auto"/>
          <w:kern w:val="2"/>
          <w:sz w:val="24"/>
          <w:szCs w:val="22"/>
          <w:lang w:val="zh-CN"/>
        </w:rPr>
        <w:id w:val="22989859"/>
        <w:docPartObj>
          <w:docPartGallery w:val="Table of Contents"/>
          <w:docPartUnique/>
        </w:docPartObj>
      </w:sdtPr>
      <w:sdtEndPr>
        <w:rPr>
          <w:rFonts w:eastAsia="仿宋_GB2312" w:asciiTheme="minorHAnsi" w:hAnsiTheme="minorHAnsi" w:cstheme="minorBidi"/>
          <w:b w:val="0"/>
          <w:bCs w:val="0"/>
          <w:color w:val="auto"/>
          <w:kern w:val="2"/>
          <w:sz w:val="24"/>
          <w:szCs w:val="22"/>
          <w:lang w:val="en-US"/>
        </w:rPr>
      </w:sdtEndPr>
      <w:sdtContent>
        <w:p w14:paraId="4DF79587">
          <w:pPr>
            <w:pStyle w:val="40"/>
            <w:ind w:firstLine="480"/>
            <w:jc w:val="center"/>
            <w:rPr>
              <w:rFonts w:ascii="黑体" w:eastAsia="黑体"/>
              <w:sz w:val="30"/>
              <w:szCs w:val="30"/>
            </w:rPr>
          </w:pPr>
          <w:r>
            <w:rPr>
              <w:rFonts w:hint="eastAsia" w:ascii="黑体" w:eastAsia="黑体"/>
              <w:sz w:val="30"/>
              <w:szCs w:val="30"/>
              <w:lang w:val="zh-CN"/>
            </w:rPr>
            <w:t>目    录</w:t>
          </w:r>
        </w:p>
        <w:p w14:paraId="0FEBEB91">
          <w:pPr>
            <w:pStyle w:val="18"/>
            <w:tabs>
              <w:tab w:val="right" w:leader="dot" w:pos="8312"/>
              <w:tab w:val="clear" w:pos="1470"/>
              <w:tab w:val="clear" w:pos="8296"/>
            </w:tabs>
          </w:pPr>
          <w:r>
            <w:fldChar w:fldCharType="begin"/>
          </w:r>
          <w:r>
            <w:instrText xml:space="preserve"> TOC \o "1-3" \h \z \u </w:instrText>
          </w:r>
          <w:r>
            <w:fldChar w:fldCharType="separate"/>
          </w:r>
          <w:r>
            <w:fldChar w:fldCharType="begin"/>
          </w:r>
          <w:r>
            <w:instrText xml:space="preserve"> HYPERLINK \l _Toc81164465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第1章 </w:t>
          </w:r>
          <w:r>
            <w:rPr>
              <w:rFonts w:hint="eastAsia"/>
            </w:rPr>
            <w:t>项目概述</w:t>
          </w:r>
          <w:r>
            <w:tab/>
          </w:r>
          <w:r>
            <w:fldChar w:fldCharType="begin"/>
          </w:r>
          <w:r>
            <w:instrText xml:space="preserve"> PAGEREF _Toc81164465 \h </w:instrText>
          </w:r>
          <w:r>
            <w:fldChar w:fldCharType="separate"/>
          </w:r>
          <w:r>
            <w:t>5</w:t>
          </w:r>
          <w:r>
            <w:fldChar w:fldCharType="end"/>
          </w:r>
          <w:r>
            <w:fldChar w:fldCharType="end"/>
          </w:r>
        </w:p>
        <w:p w14:paraId="22B655F8">
          <w:pPr>
            <w:pStyle w:val="19"/>
            <w:tabs>
              <w:tab w:val="right" w:leader="dot" w:pos="8312"/>
              <w:tab w:val="clear" w:pos="1680"/>
              <w:tab w:val="clear" w:pos="8296"/>
            </w:tabs>
          </w:pPr>
          <w:r>
            <w:fldChar w:fldCharType="begin"/>
          </w:r>
          <w:r>
            <w:instrText xml:space="preserve"> HYPERLINK \l _Toc479047410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1.1 </w:t>
          </w:r>
          <w:r>
            <w:rPr>
              <w:rFonts w:hint="eastAsia"/>
            </w:rPr>
            <w:t>项目概况</w:t>
          </w:r>
          <w:r>
            <w:tab/>
          </w:r>
          <w:r>
            <w:fldChar w:fldCharType="begin"/>
          </w:r>
          <w:r>
            <w:instrText xml:space="preserve"> PAGEREF _Toc479047410 \h </w:instrText>
          </w:r>
          <w:r>
            <w:fldChar w:fldCharType="separate"/>
          </w:r>
          <w:r>
            <w:t>5</w:t>
          </w:r>
          <w:r>
            <w:fldChar w:fldCharType="end"/>
          </w:r>
          <w:r>
            <w:fldChar w:fldCharType="end"/>
          </w:r>
        </w:p>
        <w:p w14:paraId="7435DA4F">
          <w:pPr>
            <w:pStyle w:val="18"/>
            <w:tabs>
              <w:tab w:val="right" w:leader="dot" w:pos="8312"/>
              <w:tab w:val="clear" w:pos="1470"/>
              <w:tab w:val="clear" w:pos="8296"/>
            </w:tabs>
          </w:pPr>
          <w:r>
            <w:fldChar w:fldCharType="begin"/>
          </w:r>
          <w:r>
            <w:instrText xml:space="preserve"> HYPERLINK \l _Toc433627267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第2章 </w:t>
          </w:r>
          <w:r>
            <w:rPr>
              <w:rFonts w:hint="eastAsia"/>
            </w:rPr>
            <w:t>项目可行性分析</w:t>
          </w:r>
          <w:r>
            <w:tab/>
          </w:r>
          <w:r>
            <w:fldChar w:fldCharType="begin"/>
          </w:r>
          <w:r>
            <w:instrText xml:space="preserve"> PAGEREF _Toc433627267 \h </w:instrText>
          </w:r>
          <w:r>
            <w:fldChar w:fldCharType="separate"/>
          </w:r>
          <w:r>
            <w:t>6</w:t>
          </w:r>
          <w:r>
            <w:fldChar w:fldCharType="end"/>
          </w:r>
          <w:r>
            <w:fldChar w:fldCharType="end"/>
          </w:r>
        </w:p>
        <w:p w14:paraId="08D0BEFF">
          <w:pPr>
            <w:pStyle w:val="19"/>
            <w:tabs>
              <w:tab w:val="right" w:leader="dot" w:pos="8312"/>
              <w:tab w:val="clear" w:pos="1680"/>
              <w:tab w:val="clear" w:pos="8296"/>
            </w:tabs>
          </w:pPr>
          <w:r>
            <w:fldChar w:fldCharType="begin"/>
          </w:r>
          <w:r>
            <w:instrText xml:space="preserve"> HYPERLINK \l _Toc1561462198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2.1 </w:t>
          </w:r>
          <w:r>
            <w:rPr>
              <w:rFonts w:hint="eastAsia"/>
            </w:rPr>
            <w:t>行业发展趋势分析</w:t>
          </w:r>
          <w:r>
            <w:tab/>
          </w:r>
          <w:r>
            <w:fldChar w:fldCharType="begin"/>
          </w:r>
          <w:r>
            <w:instrText xml:space="preserve"> PAGEREF _Toc1561462198 \h </w:instrText>
          </w:r>
          <w:r>
            <w:fldChar w:fldCharType="separate"/>
          </w:r>
          <w:r>
            <w:t>6</w:t>
          </w:r>
          <w:r>
            <w:fldChar w:fldCharType="end"/>
          </w:r>
          <w:r>
            <w:fldChar w:fldCharType="end"/>
          </w:r>
        </w:p>
        <w:p w14:paraId="5D686A0B">
          <w:pPr>
            <w:pStyle w:val="14"/>
            <w:tabs>
              <w:tab w:val="right" w:leader="dot" w:pos="8312"/>
            </w:tabs>
          </w:pPr>
          <w:r>
            <w:fldChar w:fldCharType="begin"/>
          </w:r>
          <w:r>
            <w:instrText xml:space="preserve"> HYPERLINK \l _Toc1244995446 </w:instrText>
          </w:r>
          <w:r>
            <w:fldChar w:fldCharType="separate"/>
          </w:r>
          <w:r>
            <w:t xml:space="preserve">2.1.1 </w:t>
          </w:r>
          <w:r>
            <w:rPr>
              <w:rFonts w:hint="eastAsia"/>
            </w:rPr>
            <w:t>国外发展状况及趋势</w:t>
          </w:r>
          <w:r>
            <w:tab/>
          </w:r>
          <w:r>
            <w:fldChar w:fldCharType="begin"/>
          </w:r>
          <w:r>
            <w:instrText xml:space="preserve"> PAGEREF _Toc1244995446 \h </w:instrText>
          </w:r>
          <w:r>
            <w:fldChar w:fldCharType="separate"/>
          </w:r>
          <w:r>
            <w:t>6</w:t>
          </w:r>
          <w:r>
            <w:fldChar w:fldCharType="end"/>
          </w:r>
          <w:r>
            <w:fldChar w:fldCharType="end"/>
          </w:r>
        </w:p>
        <w:p w14:paraId="536F7D6B">
          <w:pPr>
            <w:pStyle w:val="14"/>
            <w:tabs>
              <w:tab w:val="right" w:leader="dot" w:pos="8312"/>
            </w:tabs>
          </w:pPr>
          <w:r>
            <w:fldChar w:fldCharType="begin"/>
          </w:r>
          <w:r>
            <w:instrText xml:space="preserve"> HYPERLINK \l _Toc1705288201 </w:instrText>
          </w:r>
          <w:r>
            <w:fldChar w:fldCharType="separate"/>
          </w:r>
          <w:r>
            <w:t xml:space="preserve">2.1.2 </w:t>
          </w:r>
          <w:r>
            <w:rPr>
              <w:rFonts w:hint="eastAsia"/>
            </w:rPr>
            <w:t>国内发展状况及趋势</w:t>
          </w:r>
          <w:r>
            <w:tab/>
          </w:r>
          <w:r>
            <w:fldChar w:fldCharType="begin"/>
          </w:r>
          <w:r>
            <w:instrText xml:space="preserve"> PAGEREF _Toc1705288201 \h </w:instrText>
          </w:r>
          <w:r>
            <w:fldChar w:fldCharType="separate"/>
          </w:r>
          <w:r>
            <w:t>7</w:t>
          </w:r>
          <w:r>
            <w:fldChar w:fldCharType="end"/>
          </w:r>
          <w:r>
            <w:fldChar w:fldCharType="end"/>
          </w:r>
        </w:p>
        <w:p w14:paraId="09CCA1A9">
          <w:pPr>
            <w:pStyle w:val="19"/>
            <w:tabs>
              <w:tab w:val="right" w:leader="dot" w:pos="8312"/>
              <w:tab w:val="clear" w:pos="1680"/>
              <w:tab w:val="clear" w:pos="8296"/>
            </w:tabs>
          </w:pPr>
          <w:r>
            <w:fldChar w:fldCharType="begin"/>
          </w:r>
          <w:r>
            <w:instrText xml:space="preserve"> HYPERLINK \l _Toc462041345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2.2 </w:t>
          </w:r>
          <w:r>
            <w:rPr>
              <w:rFonts w:hint="eastAsia"/>
            </w:rPr>
            <w:t>市场分析</w:t>
          </w:r>
          <w:r>
            <w:tab/>
          </w:r>
          <w:r>
            <w:fldChar w:fldCharType="begin"/>
          </w:r>
          <w:r>
            <w:instrText xml:space="preserve"> PAGEREF _Toc462041345 \h </w:instrText>
          </w:r>
          <w:r>
            <w:fldChar w:fldCharType="separate"/>
          </w:r>
          <w:r>
            <w:t>8</w:t>
          </w:r>
          <w:r>
            <w:fldChar w:fldCharType="end"/>
          </w:r>
          <w:r>
            <w:fldChar w:fldCharType="end"/>
          </w:r>
        </w:p>
        <w:p w14:paraId="4395D4D9">
          <w:pPr>
            <w:pStyle w:val="14"/>
            <w:tabs>
              <w:tab w:val="right" w:leader="dot" w:pos="8312"/>
            </w:tabs>
          </w:pPr>
          <w:r>
            <w:fldChar w:fldCharType="begin"/>
          </w:r>
          <w:r>
            <w:instrText xml:space="preserve"> HYPERLINK \l _Toc228017863 </w:instrText>
          </w:r>
          <w:r>
            <w:fldChar w:fldCharType="separate"/>
          </w:r>
          <w:r>
            <w:rPr>
              <w:rFonts w:hint="eastAsia" w:hAnsi="宋体"/>
            </w:rPr>
            <w:t>2.2.1 行业总体概况</w:t>
          </w:r>
          <w:r>
            <w:tab/>
          </w:r>
          <w:r>
            <w:fldChar w:fldCharType="begin"/>
          </w:r>
          <w:r>
            <w:instrText xml:space="preserve"> PAGEREF _Toc228017863 \h </w:instrText>
          </w:r>
          <w:r>
            <w:fldChar w:fldCharType="separate"/>
          </w:r>
          <w:r>
            <w:t>8</w:t>
          </w:r>
          <w:r>
            <w:fldChar w:fldCharType="end"/>
          </w:r>
          <w:r>
            <w:fldChar w:fldCharType="end"/>
          </w:r>
        </w:p>
        <w:p w14:paraId="72514DA1">
          <w:pPr>
            <w:pStyle w:val="14"/>
            <w:tabs>
              <w:tab w:val="right" w:leader="dot" w:pos="8312"/>
            </w:tabs>
          </w:pPr>
          <w:r>
            <w:fldChar w:fldCharType="begin"/>
          </w:r>
          <w:r>
            <w:instrText xml:space="preserve"> HYPERLINK \l _Toc1185397193 </w:instrText>
          </w:r>
          <w:r>
            <w:fldChar w:fldCharType="separate"/>
          </w:r>
          <w:r>
            <w:t xml:space="preserve">2.2.2 </w:t>
          </w:r>
          <w:r>
            <w:rPr>
              <w:rFonts w:hint="eastAsia"/>
            </w:rPr>
            <w:t>行业主要痛点分析</w:t>
          </w:r>
          <w:r>
            <w:tab/>
          </w:r>
          <w:r>
            <w:fldChar w:fldCharType="begin"/>
          </w:r>
          <w:r>
            <w:instrText xml:space="preserve"> PAGEREF _Toc1185397193 \h </w:instrText>
          </w:r>
          <w:r>
            <w:fldChar w:fldCharType="separate"/>
          </w:r>
          <w:r>
            <w:t>10</w:t>
          </w:r>
          <w:r>
            <w:fldChar w:fldCharType="end"/>
          </w:r>
          <w:r>
            <w:fldChar w:fldCharType="end"/>
          </w:r>
        </w:p>
        <w:p w14:paraId="51D37334">
          <w:pPr>
            <w:pStyle w:val="14"/>
            <w:tabs>
              <w:tab w:val="right" w:leader="dot" w:pos="8312"/>
            </w:tabs>
          </w:pPr>
          <w:r>
            <w:fldChar w:fldCharType="begin"/>
          </w:r>
          <w:r>
            <w:instrText xml:space="preserve"> HYPERLINK \l _Toc764829532 </w:instrText>
          </w:r>
          <w:r>
            <w:fldChar w:fldCharType="separate"/>
          </w:r>
          <w:r>
            <w:rPr>
              <w:rFonts w:hint="eastAsia" w:hAnsi="宋体"/>
            </w:rPr>
            <w:t>2.2.3 主营业务方向及市场情况分析</w:t>
          </w:r>
          <w:r>
            <w:tab/>
          </w:r>
          <w:r>
            <w:fldChar w:fldCharType="begin"/>
          </w:r>
          <w:r>
            <w:instrText xml:space="preserve"> PAGEREF _Toc764829532 \h </w:instrText>
          </w:r>
          <w:r>
            <w:fldChar w:fldCharType="separate"/>
          </w:r>
          <w:r>
            <w:t>11</w:t>
          </w:r>
          <w:r>
            <w:fldChar w:fldCharType="end"/>
          </w:r>
          <w:r>
            <w:fldChar w:fldCharType="end"/>
          </w:r>
        </w:p>
        <w:p w14:paraId="77347A7C">
          <w:pPr>
            <w:pStyle w:val="19"/>
            <w:tabs>
              <w:tab w:val="right" w:leader="dot" w:pos="8312"/>
              <w:tab w:val="clear" w:pos="1680"/>
              <w:tab w:val="clear" w:pos="8296"/>
            </w:tabs>
          </w:pPr>
          <w:r>
            <w:fldChar w:fldCharType="begin"/>
          </w:r>
          <w:r>
            <w:instrText xml:space="preserve"> HYPERLINK \l _Toc1800317029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2.3 </w:t>
          </w:r>
          <w:r>
            <w:rPr>
              <w:rFonts w:hint="eastAsia"/>
            </w:rPr>
            <w:t>技术分析</w:t>
          </w:r>
          <w:r>
            <w:tab/>
          </w:r>
          <w:r>
            <w:fldChar w:fldCharType="begin"/>
          </w:r>
          <w:r>
            <w:instrText xml:space="preserve"> PAGEREF _Toc1800317029 \h </w:instrText>
          </w:r>
          <w:r>
            <w:fldChar w:fldCharType="separate"/>
          </w:r>
          <w:r>
            <w:t>15</w:t>
          </w:r>
          <w:r>
            <w:fldChar w:fldCharType="end"/>
          </w:r>
          <w:r>
            <w:fldChar w:fldCharType="end"/>
          </w:r>
        </w:p>
        <w:p w14:paraId="3A2DF8C8">
          <w:pPr>
            <w:pStyle w:val="14"/>
            <w:tabs>
              <w:tab w:val="right" w:leader="dot" w:pos="8312"/>
            </w:tabs>
          </w:pPr>
          <w:r>
            <w:fldChar w:fldCharType="begin"/>
          </w:r>
          <w:r>
            <w:instrText xml:space="preserve"> HYPERLINK \l _Toc2031203820 </w:instrText>
          </w:r>
          <w:r>
            <w:fldChar w:fldCharType="separate"/>
          </w:r>
          <w:r>
            <w:t xml:space="preserve">2.3.1 </w:t>
          </w:r>
          <w:r>
            <w:rPr>
              <w:rFonts w:hint="eastAsia"/>
            </w:rPr>
            <w:t>云计算</w:t>
          </w:r>
          <w:r>
            <w:tab/>
          </w:r>
          <w:r>
            <w:fldChar w:fldCharType="begin"/>
          </w:r>
          <w:r>
            <w:instrText xml:space="preserve"> PAGEREF _Toc2031203820 \h </w:instrText>
          </w:r>
          <w:r>
            <w:fldChar w:fldCharType="separate"/>
          </w:r>
          <w:r>
            <w:t>15</w:t>
          </w:r>
          <w:r>
            <w:fldChar w:fldCharType="end"/>
          </w:r>
          <w:r>
            <w:fldChar w:fldCharType="end"/>
          </w:r>
        </w:p>
        <w:p w14:paraId="62187431">
          <w:pPr>
            <w:pStyle w:val="14"/>
            <w:tabs>
              <w:tab w:val="right" w:leader="dot" w:pos="8312"/>
            </w:tabs>
          </w:pPr>
          <w:r>
            <w:fldChar w:fldCharType="begin"/>
          </w:r>
          <w:r>
            <w:instrText xml:space="preserve"> HYPERLINK \l _Toc2042550028 </w:instrText>
          </w:r>
          <w:r>
            <w:fldChar w:fldCharType="separate"/>
          </w:r>
          <w:r>
            <w:t xml:space="preserve">2.3.2 </w:t>
          </w:r>
          <w:r>
            <w:rPr>
              <w:rFonts w:hint="eastAsia"/>
            </w:rPr>
            <w:t>人工智能</w:t>
          </w:r>
          <w:r>
            <w:tab/>
          </w:r>
          <w:r>
            <w:fldChar w:fldCharType="begin"/>
          </w:r>
          <w:r>
            <w:instrText xml:space="preserve"> PAGEREF _Toc2042550028 \h </w:instrText>
          </w:r>
          <w:r>
            <w:fldChar w:fldCharType="separate"/>
          </w:r>
          <w:r>
            <w:t>17</w:t>
          </w:r>
          <w:r>
            <w:fldChar w:fldCharType="end"/>
          </w:r>
          <w:r>
            <w:fldChar w:fldCharType="end"/>
          </w:r>
        </w:p>
        <w:p w14:paraId="0E2B3306">
          <w:pPr>
            <w:pStyle w:val="14"/>
            <w:tabs>
              <w:tab w:val="right" w:leader="dot" w:pos="8312"/>
            </w:tabs>
          </w:pPr>
          <w:r>
            <w:fldChar w:fldCharType="begin"/>
          </w:r>
          <w:r>
            <w:instrText xml:space="preserve"> HYPERLINK \l _Toc1612223301 </w:instrText>
          </w:r>
          <w:r>
            <w:fldChar w:fldCharType="separate"/>
          </w:r>
          <w:r>
            <w:t xml:space="preserve">2.3.3 </w:t>
          </w:r>
          <w:r>
            <w:rPr>
              <w:rFonts w:hint="eastAsia"/>
            </w:rPr>
            <w:t>大数据</w:t>
          </w:r>
          <w:r>
            <w:tab/>
          </w:r>
          <w:r>
            <w:fldChar w:fldCharType="begin"/>
          </w:r>
          <w:r>
            <w:instrText xml:space="preserve"> PAGEREF _Toc1612223301 \h </w:instrText>
          </w:r>
          <w:r>
            <w:fldChar w:fldCharType="separate"/>
          </w:r>
          <w:r>
            <w:t>18</w:t>
          </w:r>
          <w:r>
            <w:fldChar w:fldCharType="end"/>
          </w:r>
          <w:r>
            <w:fldChar w:fldCharType="end"/>
          </w:r>
        </w:p>
        <w:p w14:paraId="535C72D7">
          <w:pPr>
            <w:pStyle w:val="14"/>
            <w:tabs>
              <w:tab w:val="right" w:leader="dot" w:pos="8312"/>
            </w:tabs>
          </w:pPr>
          <w:r>
            <w:fldChar w:fldCharType="begin"/>
          </w:r>
          <w:r>
            <w:instrText xml:space="preserve"> HYPERLINK \l _Toc1835845708 </w:instrText>
          </w:r>
          <w:r>
            <w:fldChar w:fldCharType="separate"/>
          </w:r>
          <w:r>
            <w:t xml:space="preserve">2.3.4 </w:t>
          </w:r>
          <w:r>
            <w:rPr>
              <w:rFonts w:hint="eastAsia"/>
            </w:rPr>
            <w:t>大模型</w:t>
          </w:r>
          <w:r>
            <w:tab/>
          </w:r>
          <w:r>
            <w:fldChar w:fldCharType="begin"/>
          </w:r>
          <w:r>
            <w:instrText xml:space="preserve"> PAGEREF _Toc1835845708 \h </w:instrText>
          </w:r>
          <w:r>
            <w:fldChar w:fldCharType="separate"/>
          </w:r>
          <w:r>
            <w:t>20</w:t>
          </w:r>
          <w:r>
            <w:fldChar w:fldCharType="end"/>
          </w:r>
          <w:r>
            <w:fldChar w:fldCharType="end"/>
          </w:r>
        </w:p>
        <w:p w14:paraId="270B48EC">
          <w:pPr>
            <w:pStyle w:val="14"/>
            <w:tabs>
              <w:tab w:val="right" w:leader="dot" w:pos="8312"/>
            </w:tabs>
          </w:pPr>
          <w:r>
            <w:fldChar w:fldCharType="begin"/>
          </w:r>
          <w:r>
            <w:instrText xml:space="preserve"> HYPERLINK \l _Toc13774260 </w:instrText>
          </w:r>
          <w:r>
            <w:fldChar w:fldCharType="separate"/>
          </w:r>
          <w:r>
            <w:t xml:space="preserve">2.3.5 </w:t>
          </w:r>
          <w:r>
            <w:rPr>
              <w:rFonts w:hint="eastAsia"/>
            </w:rPr>
            <w:t>公司具备的技术基础</w:t>
          </w:r>
          <w:r>
            <w:tab/>
          </w:r>
          <w:r>
            <w:fldChar w:fldCharType="begin"/>
          </w:r>
          <w:r>
            <w:instrText xml:space="preserve"> PAGEREF _Toc13774260 \h </w:instrText>
          </w:r>
          <w:r>
            <w:fldChar w:fldCharType="separate"/>
          </w:r>
          <w:r>
            <w:t>22</w:t>
          </w:r>
          <w:r>
            <w:fldChar w:fldCharType="end"/>
          </w:r>
          <w:r>
            <w:fldChar w:fldCharType="end"/>
          </w:r>
        </w:p>
        <w:p w14:paraId="1C8332A2">
          <w:pPr>
            <w:pStyle w:val="19"/>
            <w:tabs>
              <w:tab w:val="right" w:leader="dot" w:pos="8312"/>
              <w:tab w:val="clear" w:pos="1680"/>
              <w:tab w:val="clear" w:pos="8296"/>
            </w:tabs>
          </w:pPr>
          <w:r>
            <w:fldChar w:fldCharType="begin"/>
          </w:r>
          <w:r>
            <w:instrText xml:space="preserve"> HYPERLINK \l _Toc1723237591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2.4 </w:t>
          </w:r>
          <w:r>
            <w:rPr>
              <w:rFonts w:hint="eastAsia"/>
            </w:rPr>
            <w:t>竞争优势分析</w:t>
          </w:r>
          <w:r>
            <w:tab/>
          </w:r>
          <w:r>
            <w:fldChar w:fldCharType="begin"/>
          </w:r>
          <w:r>
            <w:instrText xml:space="preserve"> PAGEREF _Toc1723237591 \h </w:instrText>
          </w:r>
          <w:r>
            <w:fldChar w:fldCharType="separate"/>
          </w:r>
          <w:r>
            <w:t>23</w:t>
          </w:r>
          <w:r>
            <w:fldChar w:fldCharType="end"/>
          </w:r>
          <w:r>
            <w:fldChar w:fldCharType="end"/>
          </w:r>
        </w:p>
        <w:p w14:paraId="1C8D3476">
          <w:pPr>
            <w:pStyle w:val="19"/>
            <w:tabs>
              <w:tab w:val="right" w:leader="dot" w:pos="8312"/>
              <w:tab w:val="clear" w:pos="1680"/>
              <w:tab w:val="clear" w:pos="8296"/>
            </w:tabs>
          </w:pPr>
          <w:r>
            <w:fldChar w:fldCharType="begin"/>
          </w:r>
          <w:r>
            <w:instrText xml:space="preserve"> HYPERLINK \l _Toc1489728495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2.5 </w:t>
          </w:r>
          <w:r>
            <w:rPr>
              <w:rFonts w:hint="eastAsia"/>
            </w:rPr>
            <w:t>风险分析</w:t>
          </w:r>
          <w:r>
            <w:tab/>
          </w:r>
          <w:r>
            <w:fldChar w:fldCharType="begin"/>
          </w:r>
          <w:r>
            <w:instrText xml:space="preserve"> PAGEREF _Toc1489728495 \h </w:instrText>
          </w:r>
          <w:r>
            <w:fldChar w:fldCharType="separate"/>
          </w:r>
          <w:r>
            <w:t>24</w:t>
          </w:r>
          <w:r>
            <w:fldChar w:fldCharType="end"/>
          </w:r>
          <w:r>
            <w:fldChar w:fldCharType="end"/>
          </w:r>
        </w:p>
        <w:p w14:paraId="1F100BC8">
          <w:pPr>
            <w:pStyle w:val="14"/>
            <w:tabs>
              <w:tab w:val="right" w:leader="dot" w:pos="8312"/>
            </w:tabs>
          </w:pPr>
          <w:r>
            <w:fldChar w:fldCharType="begin"/>
          </w:r>
          <w:r>
            <w:instrText xml:space="preserve"> HYPERLINK \l _Toc354975092 </w:instrText>
          </w:r>
          <w:r>
            <w:fldChar w:fldCharType="separate"/>
          </w:r>
          <w:r>
            <w:t xml:space="preserve">2.5.1 </w:t>
          </w:r>
          <w:r>
            <w:rPr>
              <w:rFonts w:hint="eastAsia"/>
            </w:rPr>
            <w:t>技术风险</w:t>
          </w:r>
          <w:r>
            <w:tab/>
          </w:r>
          <w:r>
            <w:fldChar w:fldCharType="begin"/>
          </w:r>
          <w:r>
            <w:instrText xml:space="preserve"> PAGEREF _Toc354975092 \h </w:instrText>
          </w:r>
          <w:r>
            <w:fldChar w:fldCharType="separate"/>
          </w:r>
          <w:r>
            <w:t>24</w:t>
          </w:r>
          <w:r>
            <w:fldChar w:fldCharType="end"/>
          </w:r>
          <w:r>
            <w:fldChar w:fldCharType="end"/>
          </w:r>
        </w:p>
        <w:p w14:paraId="1E45F07F">
          <w:pPr>
            <w:pStyle w:val="14"/>
            <w:tabs>
              <w:tab w:val="right" w:leader="dot" w:pos="8312"/>
            </w:tabs>
          </w:pPr>
          <w:r>
            <w:fldChar w:fldCharType="begin"/>
          </w:r>
          <w:r>
            <w:instrText xml:space="preserve"> HYPERLINK \l _Toc356799878 </w:instrText>
          </w:r>
          <w:r>
            <w:fldChar w:fldCharType="separate"/>
          </w:r>
          <w:r>
            <w:t xml:space="preserve">2.5.2 </w:t>
          </w:r>
          <w:r>
            <w:rPr>
              <w:rFonts w:hint="eastAsia"/>
            </w:rPr>
            <w:t>市场风险</w:t>
          </w:r>
          <w:r>
            <w:tab/>
          </w:r>
          <w:r>
            <w:fldChar w:fldCharType="begin"/>
          </w:r>
          <w:r>
            <w:instrText xml:space="preserve"> PAGEREF _Toc356799878 \h </w:instrText>
          </w:r>
          <w:r>
            <w:fldChar w:fldCharType="separate"/>
          </w:r>
          <w:r>
            <w:t>25</w:t>
          </w:r>
          <w:r>
            <w:fldChar w:fldCharType="end"/>
          </w:r>
          <w:r>
            <w:fldChar w:fldCharType="end"/>
          </w:r>
        </w:p>
        <w:p w14:paraId="6C784AF0">
          <w:pPr>
            <w:pStyle w:val="18"/>
            <w:tabs>
              <w:tab w:val="right" w:leader="dot" w:pos="8312"/>
              <w:tab w:val="clear" w:pos="1470"/>
              <w:tab w:val="clear" w:pos="8296"/>
            </w:tabs>
          </w:pPr>
          <w:r>
            <w:fldChar w:fldCharType="begin"/>
          </w:r>
          <w:r>
            <w:instrText xml:space="preserve"> HYPERLINK \l _Toc961207122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第3章 </w:t>
          </w:r>
          <w:r>
            <w:rPr>
              <w:rFonts w:hint="eastAsia"/>
            </w:rPr>
            <w:t>项目产品规划</w:t>
          </w:r>
          <w:r>
            <w:tab/>
          </w:r>
          <w:r>
            <w:fldChar w:fldCharType="begin"/>
          </w:r>
          <w:r>
            <w:instrText xml:space="preserve"> PAGEREF _Toc961207122 \h </w:instrText>
          </w:r>
          <w:r>
            <w:fldChar w:fldCharType="separate"/>
          </w:r>
          <w:r>
            <w:t>26</w:t>
          </w:r>
          <w:r>
            <w:fldChar w:fldCharType="end"/>
          </w:r>
          <w:r>
            <w:fldChar w:fldCharType="end"/>
          </w:r>
        </w:p>
        <w:p w14:paraId="2B0ECCAC">
          <w:pPr>
            <w:pStyle w:val="19"/>
            <w:tabs>
              <w:tab w:val="right" w:leader="dot" w:pos="8312"/>
              <w:tab w:val="clear" w:pos="1680"/>
              <w:tab w:val="clear" w:pos="8296"/>
            </w:tabs>
          </w:pPr>
          <w:r>
            <w:fldChar w:fldCharType="begin"/>
          </w:r>
          <w:r>
            <w:instrText xml:space="preserve"> HYPERLINK \l _Toc1636106720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3.1 </w:t>
          </w:r>
          <w:r>
            <w:rPr>
              <w:rFonts w:hint="eastAsia"/>
            </w:rPr>
            <w:t>商业模式</w:t>
          </w:r>
          <w:r>
            <w:tab/>
          </w:r>
          <w:r>
            <w:fldChar w:fldCharType="begin"/>
          </w:r>
          <w:r>
            <w:instrText xml:space="preserve"> PAGEREF _Toc1636106720 \h </w:instrText>
          </w:r>
          <w:r>
            <w:fldChar w:fldCharType="separate"/>
          </w:r>
          <w:r>
            <w:t>26</w:t>
          </w:r>
          <w:r>
            <w:fldChar w:fldCharType="end"/>
          </w:r>
          <w:r>
            <w:fldChar w:fldCharType="end"/>
          </w:r>
        </w:p>
        <w:p w14:paraId="576B544D">
          <w:pPr>
            <w:pStyle w:val="19"/>
            <w:tabs>
              <w:tab w:val="right" w:leader="dot" w:pos="8312"/>
              <w:tab w:val="clear" w:pos="1680"/>
              <w:tab w:val="clear" w:pos="8296"/>
            </w:tabs>
          </w:pPr>
          <w:r>
            <w:fldChar w:fldCharType="begin"/>
          </w:r>
          <w:r>
            <w:instrText xml:space="preserve"> HYPERLINK \l _Toc1665026852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3.2 </w:t>
          </w:r>
          <w:r>
            <w:rPr>
              <w:rFonts w:hint="eastAsia"/>
            </w:rPr>
            <w:t>项目产品规划</w:t>
          </w:r>
          <w:r>
            <w:tab/>
          </w:r>
          <w:r>
            <w:fldChar w:fldCharType="begin"/>
          </w:r>
          <w:r>
            <w:instrText xml:space="preserve"> PAGEREF _Toc1665026852 \h </w:instrText>
          </w:r>
          <w:r>
            <w:fldChar w:fldCharType="separate"/>
          </w:r>
          <w:r>
            <w:t>28</w:t>
          </w:r>
          <w:r>
            <w:fldChar w:fldCharType="end"/>
          </w:r>
          <w:r>
            <w:fldChar w:fldCharType="end"/>
          </w:r>
        </w:p>
        <w:p w14:paraId="0776077A">
          <w:pPr>
            <w:pStyle w:val="14"/>
            <w:tabs>
              <w:tab w:val="right" w:leader="dot" w:pos="8312"/>
            </w:tabs>
          </w:pPr>
          <w:r>
            <w:fldChar w:fldCharType="begin"/>
          </w:r>
          <w:r>
            <w:instrText xml:space="preserve"> HYPERLINK \l _Toc246897507 </w:instrText>
          </w:r>
          <w:r>
            <w:fldChar w:fldCharType="separate"/>
          </w:r>
          <w:r>
            <w:t xml:space="preserve">3.2.1 </w:t>
          </w:r>
          <w:r>
            <w:rPr>
              <w:rFonts w:hint="eastAsia"/>
            </w:rPr>
            <w:t>核心产品服务</w:t>
          </w:r>
          <w:r>
            <w:tab/>
          </w:r>
          <w:r>
            <w:fldChar w:fldCharType="begin"/>
          </w:r>
          <w:r>
            <w:instrText xml:space="preserve"> PAGEREF _Toc246897507 \h </w:instrText>
          </w:r>
          <w:r>
            <w:fldChar w:fldCharType="separate"/>
          </w:r>
          <w:r>
            <w:t>28</w:t>
          </w:r>
          <w:r>
            <w:fldChar w:fldCharType="end"/>
          </w:r>
          <w:r>
            <w:fldChar w:fldCharType="end"/>
          </w:r>
        </w:p>
        <w:p w14:paraId="62BAAD6C">
          <w:pPr>
            <w:pStyle w:val="14"/>
            <w:tabs>
              <w:tab w:val="right" w:leader="dot" w:pos="8312"/>
            </w:tabs>
          </w:pPr>
          <w:r>
            <w:fldChar w:fldCharType="begin"/>
          </w:r>
          <w:r>
            <w:instrText xml:space="preserve"> HYPERLINK \l _Toc667994145 </w:instrText>
          </w:r>
          <w:r>
            <w:fldChar w:fldCharType="separate"/>
          </w:r>
          <w:r>
            <w:t xml:space="preserve">3.2.2 </w:t>
          </w:r>
          <w:r>
            <w:rPr>
              <w:rFonts w:hint="eastAsia"/>
              <w:lang w:val="en-US" w:eastAsia="zh-CN"/>
            </w:rPr>
            <w:t>软件技术开发</w:t>
          </w:r>
          <w:r>
            <w:rPr>
              <w:rFonts w:hint="eastAsia"/>
            </w:rPr>
            <w:t>服务</w:t>
          </w:r>
          <w:r>
            <w:tab/>
          </w:r>
          <w:r>
            <w:fldChar w:fldCharType="begin"/>
          </w:r>
          <w:r>
            <w:instrText xml:space="preserve"> PAGEREF _Toc667994145 \h </w:instrText>
          </w:r>
          <w:r>
            <w:fldChar w:fldCharType="separate"/>
          </w:r>
          <w:r>
            <w:t>48</w:t>
          </w:r>
          <w:r>
            <w:fldChar w:fldCharType="end"/>
          </w:r>
          <w:r>
            <w:fldChar w:fldCharType="end"/>
          </w:r>
        </w:p>
        <w:p w14:paraId="605F0D97">
          <w:pPr>
            <w:pStyle w:val="18"/>
            <w:tabs>
              <w:tab w:val="right" w:leader="dot" w:pos="8312"/>
              <w:tab w:val="clear" w:pos="1470"/>
              <w:tab w:val="clear" w:pos="8296"/>
            </w:tabs>
          </w:pPr>
          <w:r>
            <w:fldChar w:fldCharType="begin"/>
          </w:r>
          <w:r>
            <w:instrText xml:space="preserve"> HYPERLINK \l _Toc2080572146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rPr>
            <w:t xml:space="preserve">第4章 </w:t>
          </w:r>
          <w:r>
            <w:rPr>
              <w:rFonts w:hint="eastAsia"/>
              <w:lang w:val="en-US" w:eastAsia="zh-CN"/>
            </w:rPr>
            <w:t>客户分析</w:t>
          </w:r>
          <w:r>
            <w:tab/>
          </w:r>
          <w:r>
            <w:fldChar w:fldCharType="begin"/>
          </w:r>
          <w:r>
            <w:instrText xml:space="preserve"> PAGEREF _Toc2080572146 \h </w:instrText>
          </w:r>
          <w:r>
            <w:fldChar w:fldCharType="separate"/>
          </w:r>
          <w:r>
            <w:t>56</w:t>
          </w:r>
          <w:r>
            <w:fldChar w:fldCharType="end"/>
          </w:r>
          <w:r>
            <w:fldChar w:fldCharType="end"/>
          </w:r>
        </w:p>
        <w:p w14:paraId="389CA89F">
          <w:pPr>
            <w:pStyle w:val="19"/>
            <w:tabs>
              <w:tab w:val="right" w:leader="dot" w:pos="8312"/>
              <w:tab w:val="clear" w:pos="1680"/>
              <w:tab w:val="clear" w:pos="8296"/>
            </w:tabs>
          </w:pPr>
          <w:r>
            <w:fldChar w:fldCharType="begin"/>
          </w:r>
          <w:r>
            <w:instrText xml:space="preserve"> HYPERLINK \l _Toc699833721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4.1 </w:t>
          </w:r>
          <w:r>
            <w:rPr>
              <w:rFonts w:hint="eastAsia"/>
              <w:lang w:val="en-US" w:eastAsia="zh-CN"/>
            </w:rPr>
            <w:t>军工单位</w:t>
          </w:r>
          <w:r>
            <w:tab/>
          </w:r>
          <w:r>
            <w:fldChar w:fldCharType="begin"/>
          </w:r>
          <w:r>
            <w:instrText xml:space="preserve"> PAGEREF _Toc699833721 \h </w:instrText>
          </w:r>
          <w:r>
            <w:fldChar w:fldCharType="separate"/>
          </w:r>
          <w:r>
            <w:t>56</w:t>
          </w:r>
          <w:r>
            <w:fldChar w:fldCharType="end"/>
          </w:r>
          <w:r>
            <w:fldChar w:fldCharType="end"/>
          </w:r>
        </w:p>
        <w:p w14:paraId="225C7213">
          <w:pPr>
            <w:pStyle w:val="19"/>
            <w:tabs>
              <w:tab w:val="right" w:leader="dot" w:pos="8312"/>
              <w:tab w:val="clear" w:pos="1680"/>
              <w:tab w:val="clear" w:pos="8296"/>
            </w:tabs>
          </w:pPr>
          <w:r>
            <w:fldChar w:fldCharType="begin"/>
          </w:r>
          <w:r>
            <w:instrText xml:space="preserve"> HYPERLINK \l _Toc337414228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4.2 </w:t>
          </w:r>
          <w:r>
            <w:rPr>
              <w:rFonts w:hint="eastAsia"/>
              <w:lang w:val="en-US" w:eastAsia="zh-CN"/>
            </w:rPr>
            <w:t>工业企业</w:t>
          </w:r>
          <w:r>
            <w:tab/>
          </w:r>
          <w:r>
            <w:fldChar w:fldCharType="begin"/>
          </w:r>
          <w:r>
            <w:instrText xml:space="preserve"> PAGEREF _Toc337414228 \h </w:instrText>
          </w:r>
          <w:r>
            <w:fldChar w:fldCharType="separate"/>
          </w:r>
          <w:r>
            <w:t>56</w:t>
          </w:r>
          <w:r>
            <w:fldChar w:fldCharType="end"/>
          </w:r>
          <w:r>
            <w:fldChar w:fldCharType="end"/>
          </w:r>
        </w:p>
        <w:p w14:paraId="735655BC">
          <w:pPr>
            <w:pStyle w:val="18"/>
            <w:tabs>
              <w:tab w:val="right" w:leader="dot" w:pos="8312"/>
              <w:tab w:val="clear" w:pos="1470"/>
              <w:tab w:val="clear" w:pos="8296"/>
            </w:tabs>
          </w:pPr>
          <w:r>
            <w:fldChar w:fldCharType="begin"/>
          </w:r>
          <w:r>
            <w:instrText xml:space="preserve"> HYPERLINK \l _Toc1564101916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第5章 </w:t>
          </w:r>
          <w:r>
            <w:rPr>
              <w:rFonts w:hint="eastAsia"/>
            </w:rPr>
            <w:t>运营公司的设置</w:t>
          </w:r>
          <w:r>
            <w:tab/>
          </w:r>
          <w:r>
            <w:fldChar w:fldCharType="begin"/>
          </w:r>
          <w:r>
            <w:instrText xml:space="preserve"> PAGEREF _Toc1564101916 \h </w:instrText>
          </w:r>
          <w:r>
            <w:fldChar w:fldCharType="separate"/>
          </w:r>
          <w:r>
            <w:t>57</w:t>
          </w:r>
          <w:r>
            <w:fldChar w:fldCharType="end"/>
          </w:r>
          <w:r>
            <w:fldChar w:fldCharType="end"/>
          </w:r>
        </w:p>
        <w:p w14:paraId="7C5BE74D">
          <w:pPr>
            <w:pStyle w:val="19"/>
            <w:tabs>
              <w:tab w:val="right" w:leader="dot" w:pos="8312"/>
              <w:tab w:val="clear" w:pos="1680"/>
              <w:tab w:val="clear" w:pos="8296"/>
            </w:tabs>
          </w:pPr>
          <w:r>
            <w:fldChar w:fldCharType="begin"/>
          </w:r>
          <w:r>
            <w:instrText xml:space="preserve"> HYPERLINK \l _Toc513579285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5.1 </w:t>
          </w:r>
          <w:r>
            <w:rPr>
              <w:rFonts w:hint="eastAsia"/>
            </w:rPr>
            <w:t>公司设置</w:t>
          </w:r>
          <w:r>
            <w:tab/>
          </w:r>
          <w:r>
            <w:fldChar w:fldCharType="begin"/>
          </w:r>
          <w:r>
            <w:instrText xml:space="preserve"> PAGEREF _Toc513579285 \h </w:instrText>
          </w:r>
          <w:r>
            <w:fldChar w:fldCharType="separate"/>
          </w:r>
          <w:r>
            <w:t>57</w:t>
          </w:r>
          <w:r>
            <w:fldChar w:fldCharType="end"/>
          </w:r>
          <w:r>
            <w:fldChar w:fldCharType="end"/>
          </w:r>
        </w:p>
        <w:p w14:paraId="5F0B7B58">
          <w:pPr>
            <w:pStyle w:val="19"/>
            <w:tabs>
              <w:tab w:val="right" w:leader="dot" w:pos="8312"/>
              <w:tab w:val="clear" w:pos="1680"/>
              <w:tab w:val="clear" w:pos="8296"/>
            </w:tabs>
          </w:pPr>
          <w:r>
            <w:fldChar w:fldCharType="begin"/>
          </w:r>
          <w:r>
            <w:instrText xml:space="preserve"> HYPERLINK \l _Toc990265702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5.2 </w:t>
          </w:r>
          <w:r>
            <w:rPr>
              <w:rFonts w:hint="eastAsia"/>
              <w:lang w:val="en-US" w:eastAsia="zh-CN"/>
            </w:rPr>
            <w:t>公司优势</w:t>
          </w:r>
          <w:r>
            <w:tab/>
          </w:r>
          <w:r>
            <w:fldChar w:fldCharType="begin"/>
          </w:r>
          <w:r>
            <w:instrText xml:space="preserve"> PAGEREF _Toc990265702 \h </w:instrText>
          </w:r>
          <w:r>
            <w:fldChar w:fldCharType="separate"/>
          </w:r>
          <w:r>
            <w:t>57</w:t>
          </w:r>
          <w:r>
            <w:fldChar w:fldCharType="end"/>
          </w:r>
          <w:r>
            <w:fldChar w:fldCharType="end"/>
          </w:r>
        </w:p>
        <w:p w14:paraId="321F91CF">
          <w:pPr>
            <w:pStyle w:val="19"/>
            <w:tabs>
              <w:tab w:val="right" w:leader="dot" w:pos="8312"/>
              <w:tab w:val="clear" w:pos="1680"/>
              <w:tab w:val="clear" w:pos="8296"/>
            </w:tabs>
          </w:pPr>
          <w:r>
            <w:fldChar w:fldCharType="begin"/>
          </w:r>
          <w:r>
            <w:instrText xml:space="preserve"> HYPERLINK \l _Toc397389264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5.3 </w:t>
          </w:r>
          <w:r>
            <w:rPr>
              <w:rFonts w:hint="eastAsia"/>
            </w:rPr>
            <w:t>团队介绍</w:t>
          </w:r>
          <w:r>
            <w:tab/>
          </w:r>
          <w:r>
            <w:fldChar w:fldCharType="begin"/>
          </w:r>
          <w:r>
            <w:instrText xml:space="preserve"> PAGEREF _Toc397389264 \h </w:instrText>
          </w:r>
          <w:r>
            <w:fldChar w:fldCharType="separate"/>
          </w:r>
          <w:r>
            <w:t>58</w:t>
          </w:r>
          <w:r>
            <w:fldChar w:fldCharType="end"/>
          </w:r>
          <w:r>
            <w:fldChar w:fldCharType="end"/>
          </w:r>
        </w:p>
        <w:p w14:paraId="1BA84D32">
          <w:pPr>
            <w:pStyle w:val="19"/>
            <w:tabs>
              <w:tab w:val="right" w:leader="dot" w:pos="8312"/>
              <w:tab w:val="clear" w:pos="1680"/>
              <w:tab w:val="clear" w:pos="8296"/>
            </w:tabs>
          </w:pPr>
          <w:r>
            <w:fldChar w:fldCharType="begin"/>
          </w:r>
          <w:r>
            <w:instrText xml:space="preserve"> HYPERLINK \l _Toc247217878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5.4 </w:t>
          </w:r>
          <w:r>
            <w:rPr>
              <w:rFonts w:hint="eastAsia"/>
            </w:rPr>
            <w:t>股权架构设置</w:t>
          </w:r>
          <w:r>
            <w:tab/>
          </w:r>
          <w:r>
            <w:fldChar w:fldCharType="begin"/>
          </w:r>
          <w:r>
            <w:instrText xml:space="preserve"> PAGEREF _Toc247217878 \h </w:instrText>
          </w:r>
          <w:r>
            <w:fldChar w:fldCharType="separate"/>
          </w:r>
          <w:r>
            <w:t>61</w:t>
          </w:r>
          <w:r>
            <w:fldChar w:fldCharType="end"/>
          </w:r>
          <w:r>
            <w:fldChar w:fldCharType="end"/>
          </w:r>
        </w:p>
        <w:p w14:paraId="7B82B7D5">
          <w:pPr>
            <w:pStyle w:val="18"/>
            <w:tabs>
              <w:tab w:val="right" w:leader="dot" w:pos="8312"/>
              <w:tab w:val="clear" w:pos="1470"/>
              <w:tab w:val="clear" w:pos="8296"/>
            </w:tabs>
          </w:pPr>
          <w:r>
            <w:fldChar w:fldCharType="begin"/>
          </w:r>
          <w:r>
            <w:instrText xml:space="preserve"> HYPERLINK \l _Toc1757502248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第6章 </w:t>
          </w:r>
          <w:r>
            <w:rPr>
              <w:rFonts w:hint="eastAsia"/>
              <w:lang w:val="en-US" w:eastAsia="zh-CN"/>
            </w:rPr>
            <w:t>竞争对手分析</w:t>
          </w:r>
          <w:r>
            <w:tab/>
          </w:r>
          <w:r>
            <w:fldChar w:fldCharType="begin"/>
          </w:r>
          <w:r>
            <w:instrText xml:space="preserve"> PAGEREF _Toc1757502248 \h </w:instrText>
          </w:r>
          <w:r>
            <w:fldChar w:fldCharType="separate"/>
          </w:r>
          <w:r>
            <w:t>62</w:t>
          </w:r>
          <w:r>
            <w:fldChar w:fldCharType="end"/>
          </w:r>
          <w:r>
            <w:fldChar w:fldCharType="end"/>
          </w:r>
        </w:p>
        <w:p w14:paraId="2482C14D">
          <w:pPr>
            <w:pStyle w:val="19"/>
            <w:tabs>
              <w:tab w:val="right" w:leader="dot" w:pos="8312"/>
              <w:tab w:val="clear" w:pos="1680"/>
              <w:tab w:val="clear" w:pos="8296"/>
            </w:tabs>
          </w:pPr>
          <w:r>
            <w:fldChar w:fldCharType="begin"/>
          </w:r>
          <w:r>
            <w:instrText xml:space="preserve"> HYPERLINK \l _Toc1850201298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6.1 </w:t>
          </w:r>
          <w:r>
            <w:rPr>
              <w:rFonts w:hint="eastAsia"/>
              <w:lang w:val="en-US" w:eastAsia="zh-CN"/>
            </w:rPr>
            <w:t>成都精灵云科技</w:t>
          </w:r>
          <w:r>
            <w:tab/>
          </w:r>
          <w:r>
            <w:fldChar w:fldCharType="begin"/>
          </w:r>
          <w:r>
            <w:instrText xml:space="preserve"> PAGEREF _Toc1850201298 \h </w:instrText>
          </w:r>
          <w:r>
            <w:fldChar w:fldCharType="separate"/>
          </w:r>
          <w:r>
            <w:t>62</w:t>
          </w:r>
          <w:r>
            <w:fldChar w:fldCharType="end"/>
          </w:r>
          <w:r>
            <w:fldChar w:fldCharType="end"/>
          </w:r>
        </w:p>
        <w:p w14:paraId="32272A18">
          <w:pPr>
            <w:pStyle w:val="19"/>
            <w:tabs>
              <w:tab w:val="right" w:leader="dot" w:pos="8312"/>
              <w:tab w:val="clear" w:pos="1680"/>
              <w:tab w:val="clear" w:pos="8296"/>
            </w:tabs>
          </w:pPr>
          <w:r>
            <w:fldChar w:fldCharType="begin"/>
          </w:r>
          <w:r>
            <w:instrText xml:space="preserve"> HYPERLINK \l _Toc770006926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6.2 </w:t>
          </w:r>
          <w:r>
            <w:rPr>
              <w:rFonts w:hint="eastAsia"/>
              <w:lang w:val="en-US" w:eastAsia="zh-CN"/>
            </w:rPr>
            <w:t>厦门渊亭科技</w:t>
          </w:r>
          <w:r>
            <w:tab/>
          </w:r>
          <w:r>
            <w:fldChar w:fldCharType="begin"/>
          </w:r>
          <w:r>
            <w:instrText xml:space="preserve"> PAGEREF _Toc770006926 \h </w:instrText>
          </w:r>
          <w:r>
            <w:fldChar w:fldCharType="separate"/>
          </w:r>
          <w:r>
            <w:t>62</w:t>
          </w:r>
          <w:r>
            <w:fldChar w:fldCharType="end"/>
          </w:r>
          <w:r>
            <w:fldChar w:fldCharType="end"/>
          </w:r>
        </w:p>
        <w:p w14:paraId="1C1BF8C6">
          <w:pPr>
            <w:pStyle w:val="19"/>
            <w:tabs>
              <w:tab w:val="right" w:leader="dot" w:pos="8312"/>
              <w:tab w:val="clear" w:pos="1680"/>
              <w:tab w:val="clear" w:pos="8296"/>
            </w:tabs>
          </w:pPr>
          <w:r>
            <w:fldChar w:fldCharType="begin"/>
          </w:r>
          <w:r>
            <w:instrText xml:space="preserve"> HYPERLINK \l _Toc769948460 </w:instrText>
          </w:r>
          <w:r>
            <w:fldChar w:fldCharType="separate"/>
          </w:r>
          <w:r>
            <w:rPr>
              <w:rFonts w:hint="default"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lang w:val="en-US" w:eastAsia="zh-CN"/>
            </w:rPr>
            <w:t xml:space="preserve">6.3 </w:t>
          </w:r>
          <w:r>
            <w:rPr>
              <w:rFonts w:hint="default"/>
              <w:lang w:val="en-US" w:eastAsia="zh-CN"/>
            </w:rPr>
            <w:t>北京华戍防务</w:t>
          </w:r>
          <w:r>
            <w:tab/>
          </w:r>
          <w:r>
            <w:fldChar w:fldCharType="begin"/>
          </w:r>
          <w:r>
            <w:instrText xml:space="preserve"> PAGEREF _Toc769948460 \h </w:instrText>
          </w:r>
          <w:r>
            <w:fldChar w:fldCharType="separate"/>
          </w:r>
          <w:r>
            <w:t>63</w:t>
          </w:r>
          <w:r>
            <w:fldChar w:fldCharType="end"/>
          </w:r>
          <w:r>
            <w:fldChar w:fldCharType="end"/>
          </w:r>
        </w:p>
        <w:p w14:paraId="7CC4BB6A">
          <w:pPr>
            <w:pStyle w:val="18"/>
            <w:tabs>
              <w:tab w:val="right" w:leader="dot" w:pos="8312"/>
              <w:tab w:val="clear" w:pos="1470"/>
              <w:tab w:val="clear" w:pos="8296"/>
            </w:tabs>
          </w:pPr>
          <w:r>
            <w:fldChar w:fldCharType="begin"/>
          </w:r>
          <w:r>
            <w:instrText xml:space="preserve"> HYPERLINK \l _Toc1934794045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第7章 </w:t>
          </w:r>
          <w:r>
            <w:rPr>
              <w:rFonts w:hint="eastAsia"/>
            </w:rPr>
            <w:t>三年发展规划</w:t>
          </w:r>
          <w:r>
            <w:tab/>
          </w:r>
          <w:r>
            <w:fldChar w:fldCharType="begin"/>
          </w:r>
          <w:r>
            <w:instrText xml:space="preserve"> PAGEREF _Toc1934794045 \h </w:instrText>
          </w:r>
          <w:r>
            <w:fldChar w:fldCharType="separate"/>
          </w:r>
          <w:r>
            <w:t>65</w:t>
          </w:r>
          <w:r>
            <w:fldChar w:fldCharType="end"/>
          </w:r>
          <w:r>
            <w:fldChar w:fldCharType="end"/>
          </w:r>
        </w:p>
        <w:p w14:paraId="6011D006">
          <w:pPr>
            <w:pStyle w:val="19"/>
            <w:tabs>
              <w:tab w:val="right" w:leader="dot" w:pos="8312"/>
              <w:tab w:val="clear" w:pos="1680"/>
              <w:tab w:val="clear" w:pos="8296"/>
            </w:tabs>
          </w:pPr>
          <w:r>
            <w:fldChar w:fldCharType="begin"/>
          </w:r>
          <w:r>
            <w:instrText xml:space="preserve"> HYPERLINK \l _Toc886131441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7.1 </w:t>
          </w:r>
          <w:r>
            <w:rPr>
              <w:rFonts w:hint="eastAsia"/>
            </w:rPr>
            <w:t>人员规模</w:t>
          </w:r>
          <w:r>
            <w:rPr>
              <w:rFonts w:hint="eastAsia"/>
              <w:lang w:val="en-US" w:eastAsia="zh-CN"/>
            </w:rPr>
            <w:t>规划</w:t>
          </w:r>
          <w:r>
            <w:tab/>
          </w:r>
          <w:r>
            <w:fldChar w:fldCharType="begin"/>
          </w:r>
          <w:r>
            <w:instrText xml:space="preserve"> PAGEREF _Toc886131441 \h </w:instrText>
          </w:r>
          <w:r>
            <w:fldChar w:fldCharType="separate"/>
          </w:r>
          <w:r>
            <w:t>65</w:t>
          </w:r>
          <w:r>
            <w:fldChar w:fldCharType="end"/>
          </w:r>
          <w:r>
            <w:fldChar w:fldCharType="end"/>
          </w:r>
        </w:p>
        <w:p w14:paraId="7949D2D4">
          <w:pPr>
            <w:pStyle w:val="19"/>
            <w:tabs>
              <w:tab w:val="right" w:leader="dot" w:pos="8312"/>
              <w:tab w:val="clear" w:pos="1680"/>
              <w:tab w:val="clear" w:pos="8296"/>
            </w:tabs>
          </w:pPr>
          <w:r>
            <w:fldChar w:fldCharType="begin"/>
          </w:r>
          <w:r>
            <w:instrText xml:space="preserve"> HYPERLINK \l _Toc412036942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7.2 </w:t>
          </w:r>
          <w:r>
            <w:rPr>
              <w:rFonts w:hint="eastAsia"/>
              <w:lang w:val="en-US" w:eastAsia="zh-CN"/>
            </w:rPr>
            <w:t>产品发展规划</w:t>
          </w:r>
          <w:r>
            <w:tab/>
          </w:r>
          <w:r>
            <w:fldChar w:fldCharType="begin"/>
          </w:r>
          <w:r>
            <w:instrText xml:space="preserve"> PAGEREF _Toc412036942 \h </w:instrText>
          </w:r>
          <w:r>
            <w:fldChar w:fldCharType="separate"/>
          </w:r>
          <w:r>
            <w:t>65</w:t>
          </w:r>
          <w:r>
            <w:fldChar w:fldCharType="end"/>
          </w:r>
          <w:r>
            <w:fldChar w:fldCharType="end"/>
          </w:r>
        </w:p>
        <w:p w14:paraId="1398DC00">
          <w:pPr>
            <w:pStyle w:val="19"/>
            <w:tabs>
              <w:tab w:val="right" w:leader="dot" w:pos="8312"/>
              <w:tab w:val="clear" w:pos="1680"/>
              <w:tab w:val="clear" w:pos="8296"/>
            </w:tabs>
          </w:pPr>
          <w:r>
            <w:fldChar w:fldCharType="begin"/>
          </w:r>
          <w:r>
            <w:instrText xml:space="preserve"> HYPERLINK \l _Toc1617606266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7.3 </w:t>
          </w:r>
          <w:r>
            <w:rPr>
              <w:rFonts w:hint="eastAsia"/>
              <w:lang w:val="en-US" w:eastAsia="zh-CN"/>
            </w:rPr>
            <w:t>公司发展规划</w:t>
          </w:r>
          <w:r>
            <w:tab/>
          </w:r>
          <w:r>
            <w:fldChar w:fldCharType="begin"/>
          </w:r>
          <w:r>
            <w:instrText xml:space="preserve"> PAGEREF _Toc1617606266 \h </w:instrText>
          </w:r>
          <w:r>
            <w:fldChar w:fldCharType="separate"/>
          </w:r>
          <w:r>
            <w:t>65</w:t>
          </w:r>
          <w:r>
            <w:fldChar w:fldCharType="end"/>
          </w:r>
          <w:r>
            <w:fldChar w:fldCharType="end"/>
          </w:r>
        </w:p>
        <w:p w14:paraId="57AC9D36">
          <w:pPr>
            <w:pStyle w:val="19"/>
            <w:tabs>
              <w:tab w:val="right" w:leader="dot" w:pos="8312"/>
              <w:tab w:val="clear" w:pos="1680"/>
              <w:tab w:val="clear" w:pos="8296"/>
            </w:tabs>
          </w:pPr>
          <w:r>
            <w:fldChar w:fldCharType="begin"/>
          </w:r>
          <w:r>
            <w:instrText xml:space="preserve"> HYPERLINK \l _Toc2113025289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7.4 </w:t>
          </w:r>
          <w:r>
            <w:rPr>
              <w:rFonts w:hint="eastAsia"/>
            </w:rPr>
            <w:t>销售收入预测</w:t>
          </w:r>
          <w:r>
            <w:tab/>
          </w:r>
          <w:r>
            <w:fldChar w:fldCharType="begin"/>
          </w:r>
          <w:r>
            <w:instrText xml:space="preserve"> PAGEREF _Toc2113025289 \h </w:instrText>
          </w:r>
          <w:r>
            <w:fldChar w:fldCharType="separate"/>
          </w:r>
          <w:r>
            <w:t>65</w:t>
          </w:r>
          <w:r>
            <w:fldChar w:fldCharType="end"/>
          </w:r>
          <w:r>
            <w:fldChar w:fldCharType="end"/>
          </w:r>
        </w:p>
        <w:p w14:paraId="10265BA5">
          <w:pPr>
            <w:pStyle w:val="19"/>
            <w:tabs>
              <w:tab w:val="right" w:leader="dot" w:pos="8312"/>
              <w:tab w:val="clear" w:pos="1680"/>
              <w:tab w:val="clear" w:pos="8296"/>
            </w:tabs>
          </w:pPr>
          <w:r>
            <w:fldChar w:fldCharType="begin"/>
          </w:r>
          <w:r>
            <w:instrText xml:space="preserve"> HYPERLINK \l _Toc678961784 </w:instrText>
          </w:r>
          <w:r>
            <w:fldChar w:fldCharType="separate"/>
          </w:r>
          <w:r>
            <w:rPr>
              <w:rFonts w:hint="eastAsia"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7.5 </w:t>
          </w:r>
          <w:r>
            <w:rPr>
              <w:rFonts w:hint="eastAsia"/>
              <w:lang w:val="en-US" w:eastAsia="zh-CN"/>
            </w:rPr>
            <w:t>市场订单情况</w:t>
          </w:r>
          <w:r>
            <w:tab/>
          </w:r>
          <w:r>
            <w:fldChar w:fldCharType="begin"/>
          </w:r>
          <w:r>
            <w:instrText xml:space="preserve"> PAGEREF _Toc678961784 \h </w:instrText>
          </w:r>
          <w:r>
            <w:fldChar w:fldCharType="separate"/>
          </w:r>
          <w:r>
            <w:t>66</w:t>
          </w:r>
          <w:r>
            <w:fldChar w:fldCharType="end"/>
          </w:r>
          <w:r>
            <w:fldChar w:fldCharType="end"/>
          </w:r>
        </w:p>
        <w:p w14:paraId="4966628A">
          <w:pPr>
            <w:pStyle w:val="19"/>
            <w:tabs>
              <w:tab w:val="right" w:leader="dot" w:pos="8312"/>
              <w:tab w:val="clear" w:pos="1680"/>
              <w:tab w:val="clear" w:pos="8296"/>
            </w:tabs>
          </w:pPr>
          <w:r>
            <w:fldChar w:fldCharType="begin"/>
          </w:r>
          <w:r>
            <w:instrText xml:space="preserve"> HYPERLINK \l _Toc1730087177 </w:instrText>
          </w:r>
          <w:r>
            <w:fldChar w:fldCharType="separate"/>
          </w:r>
          <w:r>
            <w:rPr>
              <w:rFonts w:ascii="Times New Roman" w:hAnsi="Times New Roman" w:cs="Times New Roman"/>
              <w:bCs w:val="0"/>
              <w:i w:val="0"/>
              <w:iCs w:val="0"/>
              <w:caps w:val="0"/>
              <w:smallCaps w:val="0"/>
              <w:strike w:val="0"/>
              <w:dstrike w:val="0"/>
              <w:outline w:val="0"/>
              <w:shadow w:val="0"/>
              <w:emboss w:val="0"/>
              <w:imprint w:val="0"/>
              <w:snapToGrid w:val="0"/>
              <w:vanish w:val="0"/>
              <w:spacing w:val="0"/>
              <w:w w:val="0"/>
              <w:kern w:val="0"/>
              <w:position w:val="0"/>
              <w:szCs w:val="0"/>
              <w:vertAlign w:val="baseline"/>
            </w:rPr>
            <w:t xml:space="preserve">7.6 </w:t>
          </w:r>
          <w:r>
            <w:rPr>
              <w:rFonts w:hint="eastAsia"/>
            </w:rPr>
            <w:t>融资计划</w:t>
          </w:r>
          <w:r>
            <w:tab/>
          </w:r>
          <w:r>
            <w:fldChar w:fldCharType="begin"/>
          </w:r>
          <w:r>
            <w:instrText xml:space="preserve"> PAGEREF _Toc1730087177 \h </w:instrText>
          </w:r>
          <w:r>
            <w:fldChar w:fldCharType="separate"/>
          </w:r>
          <w:r>
            <w:t>66</w:t>
          </w:r>
          <w:r>
            <w:fldChar w:fldCharType="end"/>
          </w:r>
          <w:r>
            <w:fldChar w:fldCharType="end"/>
          </w:r>
        </w:p>
        <w:p w14:paraId="67316F0E">
          <w:pPr>
            <w:ind w:firstLine="560"/>
          </w:pPr>
          <w:r>
            <w:fldChar w:fldCharType="end"/>
          </w:r>
        </w:p>
      </w:sdtContent>
    </w:sdt>
    <w:p w14:paraId="40950790">
      <w:pPr>
        <w:widowControl/>
        <w:ind w:firstLine="560"/>
      </w:pPr>
      <w:r>
        <w:br w:type="page"/>
      </w:r>
    </w:p>
    <w:p w14:paraId="74AF2E9A">
      <w:pPr>
        <w:pStyle w:val="4"/>
        <w:bidi w:val="0"/>
      </w:pPr>
      <w:bookmarkStart w:id="0" w:name="_Toc81164465"/>
      <w:r>
        <w:rPr>
          <w:rFonts w:hint="eastAsia"/>
        </w:rPr>
        <w:t>项目概述</w:t>
      </w:r>
      <w:bookmarkEnd w:id="0"/>
    </w:p>
    <w:p w14:paraId="54821953">
      <w:pPr>
        <w:pStyle w:val="5"/>
      </w:pPr>
      <w:bookmarkStart w:id="1" w:name="_Toc479047410"/>
      <w:r>
        <w:rPr>
          <w:rFonts w:hint="eastAsia"/>
        </w:rPr>
        <w:t>项目概况</w:t>
      </w:r>
      <w:bookmarkEnd w:id="1"/>
    </w:p>
    <w:p w14:paraId="230942AE">
      <w:pPr>
        <w:ind w:firstLine="560"/>
      </w:pPr>
      <w:r>
        <w:rPr>
          <w:rFonts w:hint="eastAsia"/>
        </w:rPr>
        <w:t>本项目建设的主要内容是军用软件的定制、特定场景应用软件开发和销售。</w:t>
      </w:r>
    </w:p>
    <w:p w14:paraId="167AE213">
      <w:pPr>
        <w:ind w:firstLine="560"/>
      </w:pPr>
      <w:r>
        <w:rPr>
          <w:rFonts w:hint="eastAsia"/>
        </w:rPr>
        <w:t>中国军工软件产业正处于"自主可控加速期"与"智能化转型窗口期"的双重叠加阶段：</w:t>
      </w:r>
    </w:p>
    <w:p w14:paraId="672A3BDD">
      <w:pPr>
        <w:ind w:firstLine="560"/>
      </w:pPr>
      <w:r>
        <w:rPr>
          <w:rFonts w:hint="eastAsia"/>
        </w:rPr>
        <w:t>1、政策驱动：国家《十四五国防科技工业发展规划》明确提出，2025年关键领域软件国产化率需超75%，推动军工软件从"可用"向"好用"跃升；</w:t>
      </w:r>
    </w:p>
    <w:p w14:paraId="58FAD5D7">
      <w:pPr>
        <w:ind w:firstLine="560"/>
      </w:pPr>
      <w:r>
        <w:rPr>
          <w:rFonts w:hint="eastAsia"/>
        </w:rPr>
        <w:t>2、市场规模：2022年中国军用软件市场规模达900亿元，年复合增长率超18%，其中低空安防、装备嵌入式系统等细分领域增速达30%以上；</w:t>
      </w:r>
    </w:p>
    <w:p w14:paraId="31CC823C">
      <w:pPr>
        <w:ind w:firstLine="560"/>
      </w:pPr>
      <w:r>
        <w:rPr>
          <w:rFonts w:hint="eastAsia"/>
        </w:rPr>
        <w:t>3、技术升级：主流军工软件已从传统嵌入式控制软件（VxWorks等）向AI赋能的智能决策系统（如战场认知计算平台）升级，但底层操作系统、EDA工具链等仍依赖国外技术。</w:t>
      </w:r>
    </w:p>
    <w:p w14:paraId="47AABF6C">
      <w:pPr>
        <w:ind w:firstLine="560"/>
      </w:pPr>
      <w:r>
        <w:rPr>
          <w:rFonts w:hint="eastAsia"/>
        </w:rPr>
        <w:t>2025年将成为中国军用软件产业“国产化攻坚”与“智能化爆发”的关键年，同时低空经济、AI作战软件等新兴领域也将</w:t>
      </w:r>
      <w:r>
        <w:rPr>
          <w:rFonts w:hint="eastAsia"/>
          <w:lang w:eastAsia="zh-CN"/>
        </w:rPr>
        <w:t>迎来</w:t>
      </w:r>
      <w:r>
        <w:rPr>
          <w:rFonts w:hint="eastAsia"/>
        </w:rPr>
        <w:t>产业爆发，因此，开展军用软件业务是符合国家战略层面的核心业务。</w:t>
      </w:r>
    </w:p>
    <w:p w14:paraId="40EECB3C">
      <w:pPr>
        <w:pStyle w:val="4"/>
        <w:bidi w:val="0"/>
      </w:pPr>
      <w:bookmarkStart w:id="2" w:name="_Toc433627267"/>
      <w:r>
        <w:rPr>
          <w:rFonts w:hint="eastAsia"/>
        </w:rPr>
        <w:t>项目可行性分析</w:t>
      </w:r>
      <w:bookmarkEnd w:id="2"/>
    </w:p>
    <w:p w14:paraId="65AF512D">
      <w:pPr>
        <w:pStyle w:val="5"/>
      </w:pPr>
      <w:bookmarkStart w:id="3" w:name="_Toc1561462198"/>
      <w:r>
        <w:rPr>
          <w:rFonts w:hint="eastAsia"/>
        </w:rPr>
        <w:t>行业发展趋势分析</w:t>
      </w:r>
      <w:bookmarkEnd w:id="3"/>
    </w:p>
    <w:p w14:paraId="3584375E">
      <w:pPr>
        <w:pStyle w:val="6"/>
      </w:pPr>
      <w:bookmarkStart w:id="4" w:name="_Toc1244995446"/>
      <w:r>
        <w:rPr>
          <w:rFonts w:hint="eastAsia"/>
        </w:rPr>
        <w:t>国外发展状况及趋势</w:t>
      </w:r>
      <w:bookmarkEnd w:id="4"/>
    </w:p>
    <w:p w14:paraId="548B1877">
      <w:pPr>
        <w:ind w:firstLine="560"/>
      </w:pPr>
      <w:r>
        <w:rPr>
          <w:rFonts w:hint="eastAsia"/>
        </w:rPr>
        <w:t>2024年全球军用软件市场规模达到约3200亿美元，年复合增长率约9%，主要增长动力为智能化、网络化战争需求及国防预算增长。</w:t>
      </w:r>
    </w:p>
    <w:p w14:paraId="29D9AAC0">
      <w:pPr>
        <w:ind w:firstLine="560"/>
      </w:pPr>
      <w:r>
        <w:rPr>
          <w:rFonts w:hint="eastAsia"/>
        </w:rPr>
        <w:t>从国家区域分布来看，北美（占比45%）：美国主导，聚焦AI、量子计算、太空战软件； 欧洲（占比25%）：法德为核心，推进联合防务项目；亚太（占比20%）：印度、日本加速自主化，重点布局无人机及网络战；中东（占比10%）：以色列、土耳其引领技术创新，聚焦电子战与无人系统。</w:t>
      </w:r>
    </w:p>
    <w:p w14:paraId="1D659D04">
      <w:pPr>
        <w:ind w:firstLine="560"/>
      </w:pPr>
      <w:r>
        <w:rPr>
          <w:rFonts w:hint="eastAsia"/>
        </w:rPr>
        <w:t>从核心领域来看，美军作为技术引领与全域作战概念，国防部“算法战”项目（Project Maven）将AI嵌入无人机目标识别，2024年AI软件采购预算增至74亿美元； 通过“联合全域作战云”（JAIC）整合陆海空天网数据，雷神、洛克希德·马丁主导开发跨军种协同软件； DARPA投资“量子基准测试计划”，开发抗量子加密通信软件。</w:t>
      </w:r>
    </w:p>
    <w:p w14:paraId="51E1896C">
      <w:pPr>
        <w:ind w:firstLine="560"/>
      </w:pPr>
      <w:r>
        <w:rPr>
          <w:rFonts w:hint="eastAsia"/>
        </w:rPr>
        <w:t>从政策动向看，美国2024年《国防授权法案》要求100%关键软件供应链“去中国化”；成立“软件工厂”（如空军Kessel Run），推动敏捷开发与DevSecOps模式。</w:t>
      </w:r>
    </w:p>
    <w:p w14:paraId="5D59610C">
      <w:pPr>
        <w:ind w:firstLine="560"/>
      </w:pPr>
      <w:r>
        <w:rPr>
          <w:rFonts w:hint="eastAsia"/>
        </w:rPr>
        <w:t>全球军用软件已进入“算法定义战争”时代，技术领先国家正通过AI、量子、云原生等颠覆性技术重构军事优势。未来竞争将围绕“数据主权”“自主可控”“伦理合规”三大轴线展开，形成“技术-政策-联盟”多维博弈格局。</w:t>
      </w:r>
    </w:p>
    <w:p w14:paraId="10E10E53">
      <w:pPr>
        <w:pStyle w:val="6"/>
      </w:pPr>
      <w:bookmarkStart w:id="5" w:name="_Toc1705288201"/>
      <w:r>
        <w:rPr>
          <w:rFonts w:hint="eastAsia"/>
        </w:rPr>
        <w:t>国内发展状况及趋势</w:t>
      </w:r>
      <w:bookmarkEnd w:id="5"/>
    </w:p>
    <w:p w14:paraId="4F2D1389">
      <w:pPr>
        <w:ind w:firstLine="560"/>
      </w:pPr>
      <w:r>
        <w:rPr>
          <w:rFonts w:hint="eastAsia"/>
        </w:rPr>
        <w:t xml:space="preserve">根据《十四五国防科技工业发展规划》，2025年关键军用软件国产化率目标提升至75%，操作系统、工业仿真工具（EDA）等被列为“卡脖子”攻关重点。  </w:t>
      </w:r>
    </w:p>
    <w:p w14:paraId="34FF85A1">
      <w:pPr>
        <w:ind w:firstLine="560"/>
      </w:pPr>
      <w:r>
        <w:rPr>
          <w:rFonts w:hint="eastAsia"/>
        </w:rPr>
        <w:t xml:space="preserve">低空经济崛起：国务院《无人驾驶航空器飞行管理暂行条例》出台，军方加速推进低空安防系统（如无人机反制雷达组网软件）建设，2024年相关预算增长超50%。  </w:t>
      </w:r>
    </w:p>
    <w:p w14:paraId="515F297D">
      <w:pPr>
        <w:ind w:firstLine="560"/>
      </w:pPr>
      <w:r>
        <w:rPr>
          <w:rFonts w:hint="eastAsia"/>
        </w:rPr>
        <w:t>军民融合深化：中央军委装备发展部发布《民企参军技术目录（2024版）》，新增AI算法、量子通信等12类软件技术优先采购领域。</w:t>
      </w:r>
    </w:p>
    <w:p w14:paraId="538A668F">
      <w:pPr>
        <w:ind w:firstLine="560"/>
      </w:pPr>
      <w:r>
        <w:rPr>
          <w:rFonts w:hint="eastAsia"/>
        </w:rPr>
        <w:t>资金投入方面：2024年国防预算达**1.67万亿元**，其中信息化装备占比提升至38%（约6340亿元），软件占比超20%； 国家集成电路产业投资基金（大基金）三期定向投入200亿元支持军用EDA、高可靠操作系统研发。</w:t>
      </w:r>
    </w:p>
    <w:p w14:paraId="1329BC78">
      <w:pPr>
        <w:ind w:firstLine="560"/>
      </w:pPr>
      <w:r>
        <w:rPr>
          <w:rFonts w:hint="eastAsia"/>
        </w:rPr>
        <w:t>目前国内存在的瓶颈：高端EDA工具（如芯片后端设计）、高精度物理引擎（ANSYS替代）国产化率不足20%；算法在复杂战场环境下的泛化能力较弱（如多域对抗场景识别误差超30%）；低空软件因空域管理法规滞后，跨军地测试周期延长30%。军用软件需通过GJB 5000B-2021等23项认证，单项测试成本超百万，中小企业生存压力大；</w:t>
      </w:r>
    </w:p>
    <w:p w14:paraId="68FA3EE1">
      <w:pPr>
        <w:ind w:firstLine="560"/>
      </w:pPr>
      <w:r>
        <w:rPr>
          <w:rFonts w:hint="eastAsia"/>
        </w:rPr>
        <w:t>中国军用软件产业正经历“从替代到引领”的战略转型，在低空经济、AI作战等新兴领域形成局部优势，但基础软件生态与高端工具链仍需攻坚。未来5年，技术突破将围绕智能化、云原生、量子融合展开，民企通过“专精特新”切入细分赛道，与央企形成“双轮驱动”。在“备战打仗”需求牵引下，行业将加速向实战化、体系化、标准化升级，重塑全球军事科技竞争格局。</w:t>
      </w:r>
    </w:p>
    <w:p w14:paraId="36B6DDEE">
      <w:pPr>
        <w:pStyle w:val="5"/>
      </w:pPr>
      <w:bookmarkStart w:id="6" w:name="_Toc462041345"/>
      <w:r>
        <w:rPr>
          <w:rFonts w:hint="eastAsia"/>
        </w:rPr>
        <w:t>市场分析</w:t>
      </w:r>
      <w:bookmarkEnd w:id="6"/>
    </w:p>
    <w:p w14:paraId="52D456F4">
      <w:pPr>
        <w:pStyle w:val="6"/>
        <w:rPr>
          <w:rFonts w:hint="eastAsia" w:hAnsi="宋体"/>
        </w:rPr>
      </w:pPr>
      <w:bookmarkStart w:id="7" w:name="_Toc228017863"/>
      <w:r>
        <w:rPr>
          <w:rFonts w:hint="eastAsia" w:hAnsi="宋体"/>
        </w:rPr>
        <w:t>行业总体概况</w:t>
      </w:r>
      <w:bookmarkEnd w:id="7"/>
    </w:p>
    <w:p w14:paraId="48BA22D3">
      <w:pPr>
        <w:ind w:firstLine="560"/>
      </w:pPr>
      <w:r>
        <w:rPr>
          <w:rFonts w:hint="eastAsia"/>
        </w:rPr>
        <w:t>军工软件是国防信息化建设的核心支撑，涵盖装备控制、战场指挥、低空安防、数据加密等关键领域。随着现代战争向“智能化、网络化、无人化”转型，军工软件已成为大国军事竞争的战略制高点。中国将军工软件自主可控上升为国家战略，目标是构建“全链条、全生态、全场景”的国产化技术体系，支撑强军备战需求。</w:t>
      </w:r>
    </w:p>
    <w:p w14:paraId="0B781FCE">
      <w:pPr>
        <w:ind w:firstLine="560"/>
      </w:pPr>
      <w:r>
        <w:rPr>
          <w:rFonts w:hint="eastAsia"/>
        </w:rPr>
        <w:t>军用软件市场正经历前所未有的战略性扩张，这一高速增长主要由国防信息化向智能化跃升的战略转型、武器装备软件定义化趋势以及联合作战体系建设需求共同驱动。军用软件的特殊性体现在其对高可靠性、安全自主可控、国产化替代和极端环境适应性的严格要求，同时面临着研发周期长、验证标准高、迭代更新难等行业痛点。随着"软件定义战场"理念日益深入，指挥控制、态势感知、电子对抗、无人系统和人工智能等领域的软件需求呈爆发式增长，特别是支撑新型作战力量建设的专用软件系统尤为紧缺。市场竞争格局上，国家队和大型军工集团占据主导地位，但随着军民融合深入推进，具备核心技术和自主创新能力的民营科技企业正逐步打破行业壁垒，成为军用软件市场的新生力量。</w:t>
      </w:r>
    </w:p>
    <w:p w14:paraId="3FE41EB2">
      <w:pPr>
        <w:ind w:firstLine="560"/>
      </w:pPr>
      <w:r>
        <w:rPr>
          <w:rFonts w:hint="eastAsia"/>
        </w:rPr>
        <w:t>根据公开</w:t>
      </w:r>
      <w:r>
        <w:rPr>
          <w:rFonts w:hint="eastAsia"/>
          <w:lang w:eastAsia="zh-CN"/>
        </w:rPr>
        <w:t>资料</w:t>
      </w:r>
      <w:r>
        <w:rPr>
          <w:rFonts w:hint="eastAsia"/>
        </w:rPr>
        <w:t>，2025年我国国防信息化投入将达到2513亿，软件及信息化相关支出涵盖军工电子、信息安全、通信设备、雷达系统、卫星导航等领域，其中软件部分是信息化支出的重要组成部分。职能机关部委连续就软件定义战争、软件定义装备开展大量课题预研、型号研制等相关研究，涵盖到军用软件敏捷化研发、军用软件智能化发展，工业部门更是加大在软件领域的投入。</w:t>
      </w:r>
    </w:p>
    <w:p w14:paraId="0C47E8E1">
      <w:pPr>
        <w:ind w:firstLine="560"/>
        <w:rPr>
          <w:rFonts w:hint="eastAsia"/>
        </w:rPr>
      </w:pPr>
      <w:r>
        <w:rPr>
          <w:rFonts w:hint="eastAsia"/>
        </w:rPr>
        <w:t>根据各大军工集团工业部门的人员配备研究，随着装备业务的不断发展，工业部门的核心业务在于装备自身的升级与研究转型。大部分高端人才进入工业部门后进入高精尖的特定技术领域进行研究，伴随而来的是诸多业务领域人手不足，缺乏工具支撑。对信息化、智能化的投入持续增大，衍生出对软件的工具类、系统类、研发类、测试类、仿真类的巨大需求缺口，同时根据各大军工单位经费执行情况，主机单位的科研经费80%以上花在外协，配套单位同步因型号任务原因，大量技术研究内容以外协的方式进行推进。</w:t>
      </w:r>
    </w:p>
    <w:p w14:paraId="31745E22">
      <w:pPr>
        <w:pStyle w:val="6"/>
      </w:pPr>
      <w:bookmarkStart w:id="8" w:name="_Toc1185397193"/>
      <w:r>
        <w:rPr>
          <w:rFonts w:hint="eastAsia"/>
        </w:rPr>
        <w:t>行业主要痛点分析</w:t>
      </w:r>
      <w:bookmarkEnd w:id="8"/>
    </w:p>
    <w:p w14:paraId="44063AD7">
      <w:pPr>
        <w:ind w:firstLine="560"/>
      </w:pPr>
      <w:r>
        <w:rPr>
          <w:rFonts w:hint="eastAsia"/>
        </w:rPr>
        <w:t>根据</w:t>
      </w:r>
      <w:r>
        <w:rPr>
          <w:rFonts w:hint="eastAsia"/>
          <w:lang w:eastAsia="zh-CN"/>
        </w:rPr>
        <w:t>“十五五”规划</w:t>
      </w:r>
      <w:r>
        <w:rPr>
          <w:rFonts w:hint="eastAsia"/>
        </w:rPr>
        <w:t>，军工行业在十五五期间需要加大核心技术的自主创新，突破关键技术领域，聚焦高端芯片、人工智能军事应用等“卡脖子”技术领域，推动全链条的自主可控。同步加大研发投入，实现装备现代化与智能化的建设。在此背景下，现有的军工行业面临着装备发展与新技术引进的双向任务，既要保证核心装备的研制与自主创新的推进，又要学习新技术及钻研先进技术在军工装备的应用落地，这就意味着在有限的人力条件下需要进行多向的研究与发展。如何保证装备保质保量按时交付的同时，引进先进技术并完成落地应用成了军工行业的一大痛点。</w:t>
      </w:r>
    </w:p>
    <w:p w14:paraId="3D8CAA7B">
      <w:pPr>
        <w:ind w:firstLine="560"/>
      </w:pPr>
      <w:r>
        <w:rPr>
          <w:rFonts w:hint="eastAsia"/>
        </w:rPr>
        <w:t>近年来，随着军民融合政策的不断推动，民参军已然将许多先进的民用技术</w:t>
      </w:r>
      <w:r>
        <w:rPr>
          <w:rFonts w:hint="eastAsia"/>
          <w:lang w:eastAsia="zh-CN"/>
        </w:rPr>
        <w:t>带到</w:t>
      </w:r>
      <w:r>
        <w:rPr>
          <w:rFonts w:hint="eastAsia"/>
        </w:rPr>
        <w:t>军用市场中，各军工单位都在充分学习探索民用技术军用化</w:t>
      </w:r>
      <w:r>
        <w:rPr>
          <w:rFonts w:hint="eastAsia"/>
          <w:lang w:eastAsia="zh-CN"/>
        </w:rPr>
        <w:t>的途径。</w:t>
      </w:r>
      <w:r>
        <w:rPr>
          <w:rFonts w:hint="eastAsia"/>
        </w:rPr>
        <w:t>在此过程中，逐步显现出民企不懂业务、军工企业获得标准技术产品不知如何应用的问题，导致在先进技术应用落地到军事装备遇到了诸多障碍。在军工行业，无论是机载、车载、弹载还是舰载，都开始着手与体系集成作战的研究，根据美军提出的联合全域作战概念，软件凸显出来</w:t>
      </w:r>
      <w:r>
        <w:rPr>
          <w:rFonts w:hint="eastAsia"/>
          <w:lang w:eastAsia="zh-CN"/>
        </w:rPr>
        <w:t>极其重要</w:t>
      </w:r>
      <w:r>
        <w:rPr>
          <w:rFonts w:hint="eastAsia"/>
        </w:rPr>
        <w:t>的作用，因此各大军工单位开始加大对软件建设的投入，同时自身的软件系统也需要维护升级，科研单位及科研人员面临着型号压力与技术应用落地双重考验。</w:t>
      </w:r>
    </w:p>
    <w:p w14:paraId="1CB7473D">
      <w:pPr>
        <w:ind w:firstLine="560"/>
      </w:pPr>
      <w:r>
        <w:rPr>
          <w:rFonts w:hint="eastAsia"/>
        </w:rPr>
        <w:t>综上所述，在军工行业尤其是在软件领域，目前面临的痛点在于以下几个方面：</w:t>
      </w:r>
    </w:p>
    <w:p w14:paraId="3E03E5AF">
      <w:pPr>
        <w:ind w:firstLine="560"/>
      </w:pPr>
      <w:r>
        <w:rPr>
          <w:rFonts w:hint="eastAsia"/>
        </w:rPr>
        <w:t>1）型号任务节点压力大，人力资源紧张。科研单位及科研人员需要保证型号按时及保质保量交付，同时还需要研究先进技术如何在已有或未来的装备中落地应用，人员精力及资源配置不足；</w:t>
      </w:r>
    </w:p>
    <w:p w14:paraId="3317CC16">
      <w:pPr>
        <w:ind w:firstLine="560"/>
      </w:pPr>
      <w:r>
        <w:rPr>
          <w:rFonts w:hint="eastAsia"/>
        </w:rPr>
        <w:t>2）先进技术产品与业务结合落地之间存在鸿沟。大部分技术的出现面向场景都是在互联网场景，如何将民用技术军用化一直都是科研单位预研的重要方向，但民用技术不懂军用业务，科研人员对民用技术掌握不足，是双方结合落地的鸿沟；</w:t>
      </w:r>
    </w:p>
    <w:p w14:paraId="045F637E">
      <w:pPr>
        <w:ind w:firstLine="560"/>
      </w:pPr>
      <w:r>
        <w:rPr>
          <w:rFonts w:hint="eastAsia"/>
        </w:rPr>
        <w:t>3）以DeepSeek为代表的AI大模型带来的大量的数据管理难题。目前各个单位都在研究AI大模型的应用，大模型的基础</w:t>
      </w:r>
      <w:r>
        <w:rPr>
          <w:rFonts w:hint="eastAsia"/>
          <w:lang w:eastAsia="zh-CN"/>
        </w:rPr>
        <w:t>是</w:t>
      </w:r>
      <w:r>
        <w:rPr>
          <w:rFonts w:hint="eastAsia"/>
        </w:rPr>
        <w:t>大量的数据，管理好数据并应用也是较大的痛点；</w:t>
      </w:r>
    </w:p>
    <w:p w14:paraId="39CB3D7B">
      <w:pPr>
        <w:ind w:firstLine="560"/>
        <w:rPr>
          <w:rFonts w:hint="eastAsia"/>
        </w:rPr>
      </w:pPr>
      <w:r>
        <w:rPr>
          <w:rFonts w:hint="eastAsia"/>
        </w:rPr>
        <w:t>4）科研任务带来的诸多工具类软件研发耗时耗力。在各个装备系统研制过程中，会有</w:t>
      </w:r>
      <w:r>
        <w:rPr>
          <w:rFonts w:hint="eastAsia"/>
          <w:lang w:eastAsia="zh-CN"/>
        </w:rPr>
        <w:t>诸多</w:t>
      </w:r>
      <w:r>
        <w:rPr>
          <w:rFonts w:hint="eastAsia"/>
        </w:rPr>
        <w:t>应用技术或者保障系统的配套工具研制任务急剧增加，投入科研人员将费时费力。</w:t>
      </w:r>
    </w:p>
    <w:p w14:paraId="3D7838ED">
      <w:pPr>
        <w:pStyle w:val="6"/>
        <w:rPr>
          <w:rFonts w:hint="eastAsia" w:hAnsi="宋体"/>
        </w:rPr>
      </w:pPr>
      <w:bookmarkStart w:id="9" w:name="_Toc764829532"/>
      <w:r>
        <w:rPr>
          <w:rFonts w:hint="eastAsia" w:hAnsi="宋体"/>
        </w:rPr>
        <w:t>主营业务方向及市场情况分析</w:t>
      </w:r>
      <w:bookmarkEnd w:id="9"/>
    </w:p>
    <w:p w14:paraId="57BE7583">
      <w:pPr>
        <w:ind w:firstLine="560"/>
      </w:pPr>
      <w:r>
        <w:rPr>
          <w:rFonts w:hint="eastAsia"/>
        </w:rPr>
        <w:t>本项目基于以上军工行业痛点，以链接技术与业务为抓手，将打造前沿技术与业务的桥梁，让科研单位及科研人员能更好</w:t>
      </w:r>
      <w:r>
        <w:rPr>
          <w:rFonts w:hint="eastAsia"/>
          <w:lang w:eastAsia="zh-CN"/>
        </w:rPr>
        <w:t>地</w:t>
      </w:r>
      <w:r>
        <w:rPr>
          <w:rFonts w:hint="eastAsia"/>
        </w:rPr>
        <w:t>将先进技术与装备更好</w:t>
      </w:r>
      <w:r>
        <w:rPr>
          <w:rFonts w:hint="eastAsia"/>
          <w:lang w:eastAsia="zh-CN"/>
        </w:rPr>
        <w:t>地</w:t>
      </w:r>
      <w:r>
        <w:rPr>
          <w:rFonts w:hint="eastAsia"/>
        </w:rPr>
        <w:t>进行结合，同时兼顾软件定制开发与数据管理系统，切入核心两大业务痛点，开展以下业务方向：</w:t>
      </w:r>
    </w:p>
    <w:p w14:paraId="3977D96B">
      <w:pPr>
        <w:widowControl/>
        <w:spacing w:line="240" w:lineRule="auto"/>
        <w:ind w:firstLine="0" w:firstLineChars="0"/>
        <w:jc w:val="left"/>
      </w:pPr>
      <w:r>
        <w:br w:type="page"/>
      </w:r>
    </w:p>
    <w:p w14:paraId="055F0DB2">
      <w:pPr>
        <w:pStyle w:val="7"/>
        <w:bidi w:val="0"/>
      </w:pPr>
      <w:r>
        <w:rPr>
          <w:rFonts w:hint="eastAsia"/>
        </w:rPr>
        <w:t>基于</w:t>
      </w:r>
      <w:r>
        <w:rPr>
          <w:rFonts w:hint="eastAsia"/>
          <w:lang w:val="en-US" w:eastAsia="zh-CN"/>
        </w:rPr>
        <w:t>军用</w:t>
      </w:r>
      <w:r>
        <w:rPr>
          <w:rFonts w:hint="eastAsia"/>
        </w:rPr>
        <w:t>业务应用领域的智能体产品开发</w:t>
      </w:r>
    </w:p>
    <w:p w14:paraId="044A28AC">
      <w:pPr>
        <w:numPr>
          <w:ilvl w:val="0"/>
          <w:numId w:val="5"/>
        </w:numPr>
        <w:ind w:left="0" w:leftChars="0" w:firstLine="420" w:firstLineChars="0"/>
        <w:rPr>
          <w:rFonts w:hint="eastAsia"/>
          <w:b/>
          <w:bCs/>
        </w:rPr>
      </w:pPr>
      <w:r>
        <w:rPr>
          <w:rFonts w:hint="eastAsia"/>
          <w:b/>
          <w:bCs/>
        </w:rPr>
        <w:t>背景</w:t>
      </w:r>
    </w:p>
    <w:p w14:paraId="0D06F644">
      <w:pPr>
        <w:ind w:firstLine="560"/>
        <w:rPr>
          <w:rFonts w:hint="eastAsia"/>
        </w:rPr>
      </w:pPr>
      <w:r>
        <w:rPr>
          <w:rFonts w:hint="eastAsia"/>
        </w:rPr>
        <w:t>随着ChatGPT等大语言模型技术的突破性进展，AI智能体（Agent）正在重塑各行业的生产方式，但军工领域因其特殊性面临"技术先进却无法应用"的困境——商业AI产品依赖云端服务无法满足涉密要求，国外技术存在供应链断供与数据泄露风险，通用大模型缺乏军工领域知识导致生成内容准确率低。在国家"军民融合"战略、信创国产化政策、新质生产力发展要求的三重驱动下，开发基于国产大模型、支持完全离线部署、深度理解军工业务的智能体产品，成为破解军工行业智能化转型难题的关键路径，也是实现装备研制"提速增效"、知识经验传承、自主可控安全的战略性需求。</w:t>
      </w:r>
    </w:p>
    <w:p w14:paraId="320935B4">
      <w:pPr>
        <w:numPr>
          <w:ilvl w:val="0"/>
          <w:numId w:val="5"/>
        </w:numPr>
        <w:ind w:left="0" w:leftChars="0" w:firstLine="420" w:firstLineChars="0"/>
        <w:rPr>
          <w:rFonts w:hint="eastAsia"/>
          <w:b/>
          <w:bCs/>
        </w:rPr>
      </w:pPr>
      <w:r>
        <w:rPr>
          <w:rFonts w:hint="eastAsia"/>
          <w:b/>
          <w:bCs/>
        </w:rPr>
        <w:t>需求</w:t>
      </w:r>
    </w:p>
    <w:p w14:paraId="374FDAE8">
      <w:pPr>
        <w:ind w:firstLine="560"/>
        <w:rPr>
          <w:rFonts w:hint="eastAsia"/>
        </w:rPr>
      </w:pPr>
      <w:r>
        <w:rPr>
          <w:rFonts w:hint="eastAsia"/>
        </w:rPr>
        <w:t>军工行业对智能体产品的需求呈现"刚性需求+极端约束"的双重特征：在需求侧，装备研制周期压缩30%-50%的硬性指标倒逼软件开发自动化（传统人工编码一个中型项目需30天，AI智能体可缩短至3天），专家经验流失严重急需知识智能化沉淀（某电科所知识检索时间从30分钟降至30秒），GJB标准、技术文档等重复性工作占用大量人力亟待AI替代；在约束侧，必须满足涉密环境完全离线运行（数据不出域）、从芯片到模型100%国产化（自主可控）、符合GJB编码规范与保密审查要求（安全合规）三大硬性条件，这使得市场上99%的商业AI产品无法直接应用，形成了"需求旺盛但供给稀缺"的市场缺口。</w:t>
      </w:r>
    </w:p>
    <w:p w14:paraId="6BBB09F3">
      <w:pPr>
        <w:numPr>
          <w:ilvl w:val="0"/>
          <w:numId w:val="5"/>
        </w:numPr>
        <w:ind w:left="0" w:leftChars="0" w:firstLine="420" w:firstLineChars="0"/>
        <w:rPr>
          <w:rFonts w:hint="eastAsia"/>
          <w:b/>
          <w:bCs/>
        </w:rPr>
      </w:pPr>
      <w:r>
        <w:rPr>
          <w:rFonts w:hint="eastAsia"/>
          <w:b/>
          <w:bCs/>
        </w:rPr>
        <w:t>市场情况</w:t>
      </w:r>
    </w:p>
    <w:p w14:paraId="60B96C41">
      <w:pPr>
        <w:ind w:firstLine="560"/>
      </w:pPr>
      <w:r>
        <w:rPr>
          <w:rFonts w:hint="eastAsia"/>
        </w:rPr>
        <w:t>军工智能体产品市场正处于"政策红利+技术成熟+需求爆发"三重叠加的战略机遇期，呈现高增长、高壁垒、高价值的蓝海特征：市场规模方面，2023年中国军工AI应用市场约9亿元，随着《"十</w:t>
      </w:r>
      <w:r>
        <w:rPr>
          <w:rFonts w:hint="eastAsia"/>
          <w:lang w:val="en-US" w:eastAsia="zh-CN"/>
        </w:rPr>
        <w:t>五</w:t>
      </w:r>
      <w:r>
        <w:rPr>
          <w:rFonts w:hint="eastAsia"/>
        </w:rPr>
        <w:t>五"国防科技工业发展规划》强制推进AI应用，预计2025年突破30亿元（CAGR 60%），但当前渗透率不足5%存在巨大增长空间；竞争格局方面，传统军工软件厂商AI技术落后2-3年，互联网大厂产品无法涉密部署，市场呈现"需求旺盛、供给稀缺、竞争者少"的卖方市场特征；市场壁垒方面，保密资质、武器装备许可证等准入门槛（审批周期1-2年）、涉密环境部署技术难度、军工客户决策周期长（6-18个月）构成三重护城河，具备"AI技术+军工资质+标杆案例"的企业将占据70%以上市场份额，形成赢家通吃格局，未来3-5年为战略卡位窗口期。</w:t>
      </w:r>
    </w:p>
    <w:p w14:paraId="4A65E9CC">
      <w:pPr>
        <w:pStyle w:val="7"/>
        <w:bidi w:val="0"/>
      </w:pPr>
      <w:r>
        <w:rPr>
          <w:rFonts w:hint="eastAsia"/>
          <w:lang w:val="en-US" w:eastAsia="zh-CN"/>
        </w:rPr>
        <w:t>军工侧软件开发技术服务</w:t>
      </w:r>
    </w:p>
    <w:p w14:paraId="388A1D16">
      <w:pPr>
        <w:numPr>
          <w:ilvl w:val="0"/>
          <w:numId w:val="6"/>
        </w:numPr>
        <w:ind w:left="0" w:leftChars="0" w:firstLine="420" w:firstLineChars="0"/>
        <w:rPr>
          <w:rFonts w:hint="eastAsia"/>
          <w:b/>
          <w:bCs/>
        </w:rPr>
      </w:pPr>
      <w:r>
        <w:rPr>
          <w:rFonts w:hint="eastAsia"/>
          <w:b/>
          <w:bCs/>
        </w:rPr>
        <w:t>背景</w:t>
      </w:r>
    </w:p>
    <w:p w14:paraId="184AC304">
      <w:pPr>
        <w:ind w:firstLine="560"/>
        <w:rPr>
          <w:rFonts w:hint="eastAsia"/>
        </w:rPr>
      </w:pPr>
      <w:r>
        <w:rPr>
          <w:rFonts w:hint="eastAsia"/>
        </w:rPr>
        <w:t>军工行业正经历从"机械化装备"向"信息化、智能化装备"的深刻变革，软件在武器装备中的地位从"辅助工具"跃升为"核心战斗力"——现代战机软件代码量超千万行，占研制成本的40%以上，软件故障已成为装备失效的首要原因。然而，军工软件开发面临三重困境：一是技术代差，传统军工单位软件开发理念落后民用领域5-10年，仍停留在瀑布模型、单体架构阶段，难以应对装备快速迭代需求；二是人才短缺，既懂军工业务又掌握云原生、大数据、AI等新技术的复合型人才极度稀缺，某军工集团调研显示软件人才缺口达30%；三是国产化倒逼，国际形势迫使军工行业加速"去IOE"（去IBM、Oracle、EMC），从X86到ARM、从国外数据库到达梦/金仓的全面迁移需要专业技术服务支撑。在此背景下，军工单位从"自研为主"转向"自研+外包并重"，对具备军工资质、掌握前沿技术、理解业务场景的专业软件技术服务商产生强烈需求，军工软件外包市场从2020年的180亿元增长至2023年的320亿元，成为军民融合战略的重要实践领域。</w:t>
      </w:r>
    </w:p>
    <w:p w14:paraId="4AAC3A2C">
      <w:pPr>
        <w:numPr>
          <w:ilvl w:val="0"/>
          <w:numId w:val="6"/>
        </w:numPr>
        <w:ind w:left="0" w:leftChars="0" w:firstLine="420" w:firstLineChars="0"/>
        <w:rPr>
          <w:rFonts w:hint="eastAsia"/>
          <w:b/>
          <w:bCs/>
        </w:rPr>
      </w:pPr>
      <w:r>
        <w:rPr>
          <w:rFonts w:hint="eastAsia"/>
          <w:b/>
          <w:bCs/>
        </w:rPr>
        <w:t>需求</w:t>
      </w:r>
    </w:p>
    <w:p w14:paraId="1F1D7103">
      <w:pPr>
        <w:ind w:firstLine="560"/>
        <w:rPr>
          <w:rFonts w:hint="eastAsia"/>
        </w:rPr>
      </w:pPr>
      <w:r>
        <w:rPr>
          <w:rFonts w:hint="eastAsia"/>
        </w:rPr>
        <w:t>军工软件技术服务需求呈现"全生命周期覆盖+特殊场景深耕"的双重特征：在通用需求层面，装备研制全流程需要软件支撑；在特殊需求层面，必须满足涉密环境部署（物理隔离、数据不出域、通过保密审查）、100%国产化（飞腾/鲲鹏CPU、麒麟/欧拉系统、达梦/金仓数据库全栈适配）、GJB标准合规（软件开发遵循GJB 5000B、质量管理符合GJB 9001C）、长周期运维（装备服役期30年，软件需持续维护升级）四大约束条件。本质上，军工软件服务需求是"在极端安全与合规约束下，用前沿技术解决复杂业务问题"，对服务商的技术深度、行业理解、资质能力提出极高要求。</w:t>
      </w:r>
    </w:p>
    <w:p w14:paraId="66F68528">
      <w:pPr>
        <w:numPr>
          <w:ilvl w:val="0"/>
          <w:numId w:val="6"/>
        </w:numPr>
        <w:ind w:left="0" w:leftChars="0" w:firstLine="420" w:firstLineChars="0"/>
        <w:rPr>
          <w:rFonts w:hint="eastAsia"/>
          <w:b/>
          <w:bCs/>
        </w:rPr>
      </w:pPr>
      <w:r>
        <w:rPr>
          <w:rFonts w:hint="eastAsia"/>
          <w:b/>
          <w:bCs/>
        </w:rPr>
        <w:t>市场情况</w:t>
      </w:r>
    </w:p>
    <w:p w14:paraId="75FB5644">
      <w:pPr>
        <w:ind w:firstLine="560"/>
        <w:rPr>
          <w:rFonts w:hint="eastAsia"/>
        </w:rPr>
      </w:pPr>
      <w:r>
        <w:rPr>
          <w:rFonts w:hint="eastAsia"/>
        </w:rPr>
        <w:t>军工软件技术服务市场正处于"政策强制推动+需求集中释放+供给结构优化"的高速增长期，呈现规模扩张、结构分化、壁垒提升的显著特征：市场规模方面，2023年中国军工软件市场约580亿元（预计2025年突破800亿元，CAGR 17.5%），其中技术服务占比约55%达320亿元，装备研制软件（仿真、试验、管理类）占比45%约260亿元，信创国产化改造带来的增量市场2023-2027年累计超500亿元；竞争格局方面，呈现"国企主导、民企突破、外企退出"的三层结构——第一梯队大型国企（中软国际、东软集团、太极股份）占据60%市场份额但技术创新不足，第二梯队专业厂商（久其软件、用友网络）占据25%份额但军工渗透率低，第三梯队民参军企业（含公司）占据15%份额但增速最快（年均40%+），AI、云原生等新技术应用为民企提供"弯道超车"机会；市场壁垒方面，资质门槛（保密资质、武器装备许可证、GJB认证，审批周期2-3年）、技术门槛（涉密部署、国产化全栈适配、GJB标准）、客户门槛（决策链长、信任周期长、需要标杆背书）构成三重护城河，具备"资质+技术+案例"的企业将获得70%以上的新增订单，市场集中度持续提升，未来3-5年为民参军企业的战略卡位窗口期。</w:t>
      </w:r>
    </w:p>
    <w:p w14:paraId="5C37B133">
      <w:pPr>
        <w:pStyle w:val="5"/>
      </w:pPr>
      <w:bookmarkStart w:id="10" w:name="_Toc1800317029"/>
      <w:r>
        <w:rPr>
          <w:rFonts w:hint="eastAsia"/>
        </w:rPr>
        <w:t>技术分析</w:t>
      </w:r>
      <w:bookmarkEnd w:id="10"/>
    </w:p>
    <w:p w14:paraId="5A032EC7">
      <w:pPr>
        <w:pStyle w:val="6"/>
      </w:pPr>
      <w:bookmarkStart w:id="11" w:name="_Toc2031203820"/>
      <w:r>
        <w:rPr>
          <w:rFonts w:hint="eastAsia"/>
        </w:rPr>
        <w:t>云计算</w:t>
      </w:r>
      <w:bookmarkEnd w:id="11"/>
    </w:p>
    <w:p w14:paraId="1AD399FF">
      <w:pPr>
        <w:ind w:firstLine="560"/>
      </w:pPr>
      <w:r>
        <w:t>云计算作为新一代信息技术的核心驱动力，在军事领域正逐步渗透并深刻改变传统军工软件架构与作战模式。以下是针对军工场景下云计算技术的系统性分析，涵盖其应用：</w:t>
      </w:r>
    </w:p>
    <w:p w14:paraId="7C8F4273">
      <w:pPr>
        <w:numPr>
          <w:ilvl w:val="0"/>
          <w:numId w:val="7"/>
        </w:numPr>
        <w:ind w:left="0" w:leftChars="0" w:firstLine="420" w:firstLineChars="0"/>
        <w:rPr>
          <w:b/>
          <w:bCs/>
        </w:rPr>
      </w:pPr>
      <w:r>
        <w:rPr>
          <w:b/>
          <w:bCs/>
        </w:rPr>
        <w:t>军工云计算的核心特征</w:t>
      </w:r>
    </w:p>
    <w:p w14:paraId="4A109806">
      <w:pPr>
        <w:numPr>
          <w:ilvl w:val="0"/>
          <w:numId w:val="8"/>
        </w:numPr>
        <w:ind w:left="1265" w:leftChars="0" w:hanging="425" w:firstLineChars="0"/>
      </w:pPr>
      <w:r>
        <w:t xml:space="preserve">高安全性  </w:t>
      </w:r>
    </w:p>
    <w:p w14:paraId="30AC4FB8">
      <w:pPr>
        <w:bidi w:val="0"/>
      </w:pPr>
      <w:r>
        <w:t>需满足国军标（GJB）和分级保护要求，采用私有云/专属云架构，物理隔离涉密数据</w:t>
      </w:r>
      <w:r>
        <w:rPr>
          <w:rFonts w:hint="eastAsia"/>
          <w:lang w:eastAsia="zh-CN"/>
        </w:rPr>
        <w:t>；</w:t>
      </w:r>
      <w:r>
        <w:t xml:space="preserve">国产化技术栈优先（如鲲鹏芯片、麒麟操作系统、OceanBase数据库）。  </w:t>
      </w:r>
    </w:p>
    <w:p w14:paraId="6A405AD1">
      <w:pPr>
        <w:numPr>
          <w:ilvl w:val="0"/>
          <w:numId w:val="8"/>
        </w:numPr>
        <w:ind w:left="1265" w:leftChars="0" w:hanging="425" w:firstLineChars="0"/>
      </w:pPr>
      <w:r>
        <w:t>弹性扩展能力</w:t>
      </w:r>
    </w:p>
    <w:p w14:paraId="0B0CAFDC">
      <w:pPr>
        <w:bidi w:val="0"/>
      </w:pPr>
      <w:r>
        <w:t xml:space="preserve">战时快速扩容算力资源，支持突发任务（如导弹轨迹模拟、大规模情报分析）。  </w:t>
      </w:r>
    </w:p>
    <w:p w14:paraId="17B5D873">
      <w:pPr>
        <w:numPr>
          <w:ilvl w:val="0"/>
          <w:numId w:val="8"/>
        </w:numPr>
        <w:ind w:left="1265" w:leftChars="0" w:hanging="425" w:firstLineChars="0"/>
      </w:pPr>
      <w:r>
        <w:t xml:space="preserve">跨域协同  </w:t>
      </w:r>
    </w:p>
    <w:p w14:paraId="4F79E45A">
      <w:pPr>
        <w:ind w:firstLine="560"/>
      </w:pPr>
      <w:r>
        <w:t xml:space="preserve"> 打破军种间“信息孤岛”，实现空、天、地、海、网络多域数据融合（如美军JADC2项目）。 </w:t>
      </w:r>
    </w:p>
    <w:p w14:paraId="3C8E1F62">
      <w:pPr>
        <w:numPr>
          <w:ilvl w:val="0"/>
          <w:numId w:val="7"/>
        </w:numPr>
        <w:ind w:left="0" w:leftChars="0" w:firstLine="420" w:firstLineChars="0"/>
        <w:rPr>
          <w:b/>
          <w:bCs/>
        </w:rPr>
      </w:pPr>
      <w:r>
        <w:rPr>
          <w:b/>
          <w:bCs/>
        </w:rPr>
        <w:t>典型应用场景</w:t>
      </w:r>
    </w:p>
    <w:p w14:paraId="5C8859E9">
      <w:pPr>
        <w:numPr>
          <w:ilvl w:val="0"/>
          <w:numId w:val="9"/>
        </w:numPr>
        <w:ind w:left="1265" w:leftChars="0" w:hanging="425" w:firstLineChars="0"/>
      </w:pPr>
      <w:r>
        <w:t>作战指挥与协同</w:t>
      </w:r>
    </w:p>
    <w:p w14:paraId="32394EBA">
      <w:pPr>
        <w:ind w:firstLine="840" w:firstLineChars="300"/>
      </w:pPr>
      <w:r>
        <w:t>构建战区级云脑，整合雷达、卫星、无人机等多源数据，实时生成战场态势图</w:t>
      </w:r>
      <w:r>
        <w:rPr>
          <w:rFonts w:hint="eastAsia"/>
          <w:lang w:eastAsia="zh-CN"/>
        </w:rPr>
        <w:t>；</w:t>
      </w:r>
      <w:r>
        <w:t xml:space="preserve">利用云算力运行大规模兵棋推演模型，动态模拟敌方反应。  </w:t>
      </w:r>
    </w:p>
    <w:p w14:paraId="0F4B8663">
      <w:pPr>
        <w:numPr>
          <w:ilvl w:val="0"/>
          <w:numId w:val="9"/>
        </w:numPr>
        <w:ind w:left="1265" w:leftChars="0" w:hanging="425" w:firstLineChars="0"/>
      </w:pPr>
      <w:r>
        <w:t>装备研发与测试</w:t>
      </w:r>
    </w:p>
    <w:p w14:paraId="63AA023B">
      <w:pPr>
        <w:ind w:firstLine="840" w:firstLineChars="300"/>
      </w:pPr>
      <w:r>
        <w:t>复杂武器系统（如高超音速飞行器）的气动、热力学仿真任务分布式处理，缩短研发周期</w:t>
      </w:r>
      <w:r>
        <w:rPr>
          <w:rFonts w:hint="eastAsia"/>
          <w:lang w:eastAsia="zh-CN"/>
        </w:rPr>
        <w:t>；</w:t>
      </w:r>
      <w:r>
        <w:t xml:space="preserve">云端构建装备全生命周期模型，支持故障预测与维护策略优化。  </w:t>
      </w:r>
    </w:p>
    <w:p w14:paraId="31809816">
      <w:pPr>
        <w:numPr>
          <w:ilvl w:val="0"/>
          <w:numId w:val="9"/>
        </w:numPr>
        <w:ind w:left="1265" w:leftChars="0" w:hanging="425" w:firstLineChars="0"/>
      </w:pPr>
      <w:r>
        <w:t>后勤与保障</w:t>
      </w:r>
    </w:p>
    <w:p w14:paraId="2FF209FB">
      <w:pPr>
        <w:ind w:firstLine="560"/>
      </w:pPr>
      <w:r>
        <w:t>结合AI算法优化物资配送路径，动态规避敌方封锁区域</w:t>
      </w:r>
      <w:r>
        <w:rPr>
          <w:rFonts w:hint="eastAsia"/>
          <w:lang w:eastAsia="zh-CN"/>
        </w:rPr>
        <w:t>；</w:t>
      </w:r>
      <w:r>
        <w:t>前线医疗数据实时上传云端，后方专家远程会诊</w:t>
      </w:r>
      <w:r>
        <w:rPr>
          <w:rFonts w:hint="eastAsia"/>
        </w:rPr>
        <w:t>。</w:t>
      </w:r>
    </w:p>
    <w:p w14:paraId="3809A16F">
      <w:pPr>
        <w:numPr>
          <w:ilvl w:val="0"/>
          <w:numId w:val="9"/>
        </w:numPr>
        <w:ind w:left="1265" w:leftChars="0" w:hanging="425" w:firstLineChars="0"/>
      </w:pPr>
      <w:r>
        <w:t>训练与模拟</w:t>
      </w:r>
    </w:p>
    <w:p w14:paraId="6A402708">
      <w:pPr>
        <w:ind w:firstLine="560"/>
      </w:pPr>
      <w:r>
        <w:t>基于云渲染技术生成高精度3D训练场景（如山地作战、城市巷战），支持万人级在线协同演练</w:t>
      </w:r>
      <w:r>
        <w:rPr>
          <w:rFonts w:hint="eastAsia"/>
          <w:lang w:eastAsia="zh-CN"/>
        </w:rPr>
        <w:t>；</w:t>
      </w:r>
      <w:r>
        <w:t>云计算支撑的智能对手动态适应受训者战术水平，提升训练真实性。</w:t>
      </w:r>
    </w:p>
    <w:p w14:paraId="50983FC0">
      <w:pPr>
        <w:pStyle w:val="6"/>
      </w:pPr>
      <w:bookmarkStart w:id="12" w:name="_Toc2042550028"/>
      <w:r>
        <w:rPr>
          <w:rFonts w:hint="eastAsia"/>
        </w:rPr>
        <w:t>人工智能</w:t>
      </w:r>
      <w:bookmarkEnd w:id="12"/>
    </w:p>
    <w:p w14:paraId="7E4650B2">
      <w:pPr>
        <w:ind w:firstLine="560"/>
      </w:pPr>
      <w:r>
        <w:t>人工智能（AI）在军事领域的应用正加速推进战争形态向智能化、无人化、网络化转变。作为颠覆性技术之一，AI不仅重塑武器装备的研发与作战模式，更在战略决策、战场感知、后勤保障等全链条中发挥关键作用。</w:t>
      </w:r>
    </w:p>
    <w:p w14:paraId="0B59914C">
      <w:pPr>
        <w:numPr>
          <w:ilvl w:val="0"/>
          <w:numId w:val="10"/>
        </w:numPr>
        <w:ind w:left="0" w:leftChars="0" w:firstLine="420" w:firstLineChars="0"/>
        <w:rPr>
          <w:b/>
          <w:bCs/>
        </w:rPr>
      </w:pPr>
      <w:r>
        <w:rPr>
          <w:b/>
          <w:bCs/>
        </w:rPr>
        <w:t>军工人工智能的核心特征</w:t>
      </w:r>
    </w:p>
    <w:p w14:paraId="0F6B3421">
      <w:pPr>
        <w:numPr>
          <w:ilvl w:val="0"/>
          <w:numId w:val="11"/>
        </w:numPr>
        <w:ind w:left="1265" w:leftChars="0" w:hanging="425" w:firstLineChars="0"/>
      </w:pPr>
      <w:r>
        <w:t>高对抗性</w:t>
      </w:r>
    </w:p>
    <w:p w14:paraId="100A352F">
      <w:pPr>
        <w:ind w:firstLine="560"/>
      </w:pPr>
      <w:r>
        <w:t>需应对复杂电磁干扰、数据欺骗、网络攻击等战场环境，AI模型需具备强鲁棒性。</w:t>
      </w:r>
    </w:p>
    <w:p w14:paraId="3817EB1A">
      <w:pPr>
        <w:numPr>
          <w:ilvl w:val="0"/>
          <w:numId w:val="11"/>
        </w:numPr>
        <w:ind w:left="1265" w:leftChars="0" w:hanging="425" w:firstLineChars="0"/>
      </w:pPr>
      <w:r>
        <w:t xml:space="preserve">实时性  </w:t>
      </w:r>
    </w:p>
    <w:p w14:paraId="29D79B50">
      <w:pPr>
        <w:ind w:firstLine="560"/>
      </w:pPr>
      <w:r>
        <w:t>毫秒级决策响应（如反导拦截、电子对抗），要求算法轻量化与硬件算力协同优化。</w:t>
      </w:r>
    </w:p>
    <w:p w14:paraId="103A9FD4">
      <w:pPr>
        <w:numPr>
          <w:ilvl w:val="0"/>
          <w:numId w:val="11"/>
        </w:numPr>
        <w:ind w:left="1265" w:leftChars="0" w:hanging="425" w:firstLineChars="0"/>
      </w:pPr>
      <w:r>
        <w:t>自主可控</w:t>
      </w:r>
    </w:p>
    <w:p w14:paraId="2ED02209">
      <w:r>
        <w:t>从芯片到训练数据全链条国产化，规避“技术卡脖子”风险。</w:t>
      </w:r>
    </w:p>
    <w:p w14:paraId="45EAD8C4">
      <w:pPr>
        <w:numPr>
          <w:ilvl w:val="0"/>
          <w:numId w:val="10"/>
        </w:numPr>
        <w:ind w:left="0" w:leftChars="0" w:firstLine="420" w:firstLineChars="0"/>
        <w:rPr>
          <w:b/>
          <w:bCs/>
        </w:rPr>
      </w:pPr>
      <w:r>
        <w:rPr>
          <w:b/>
          <w:bCs/>
        </w:rPr>
        <w:t>典型应用场景</w:t>
      </w:r>
    </w:p>
    <w:p w14:paraId="2D223E7A">
      <w:pPr>
        <w:numPr>
          <w:ilvl w:val="0"/>
          <w:numId w:val="12"/>
        </w:numPr>
        <w:ind w:left="1265" w:leftChars="0" w:hanging="425" w:firstLineChars="0"/>
      </w:pPr>
      <w:r>
        <w:t>智能决策与指挥控制</w:t>
      </w:r>
    </w:p>
    <w:p w14:paraId="56B969CD">
      <w:pPr>
        <w:ind w:firstLine="840" w:firstLineChars="300"/>
      </w:pPr>
      <w:r>
        <w:t>通过自然语言处理（NLP）分析卫星图像、雷达信号、开源情报，生成动态战场地图</w:t>
      </w:r>
      <w:r>
        <w:rPr>
          <w:rFonts w:hint="eastAsia"/>
          <w:lang w:eastAsia="zh-CN"/>
        </w:rPr>
        <w:t>；</w:t>
      </w:r>
      <w:r>
        <w:t>利用图神经网络构建敌方作战单元关联图谱，预判攻击目标与路线</w:t>
      </w:r>
      <w:r>
        <w:rPr>
          <w:rFonts w:hint="eastAsia"/>
          <w:lang w:eastAsia="zh-CN"/>
        </w:rPr>
        <w:t>；</w:t>
      </w:r>
      <w:r>
        <w:t>基于强化学习的作战方案生成，实时调整兵力部署与火力分配（如无人机集群对抗）。</w:t>
      </w:r>
    </w:p>
    <w:p w14:paraId="27DAB3D0">
      <w:pPr>
        <w:numPr>
          <w:ilvl w:val="0"/>
          <w:numId w:val="12"/>
        </w:numPr>
        <w:ind w:left="1265" w:leftChars="0" w:hanging="425" w:firstLineChars="0"/>
      </w:pPr>
      <w:r>
        <w:t>目标识别与精确打击</w:t>
      </w:r>
    </w:p>
    <w:p w14:paraId="15EEE941">
      <w:pPr>
        <w:ind w:firstLine="840" w:firstLineChars="300"/>
      </w:pPr>
      <w:r>
        <w:t>可见光/红外/合成孔径雷达（SAR）图像联合分析，提升恶劣天气下目标识别率</w:t>
      </w:r>
      <w:r>
        <w:rPr>
          <w:rFonts w:hint="eastAsia"/>
        </w:rPr>
        <w:t>；</w:t>
      </w:r>
      <w:r>
        <w:t>声纹/电磁特征识别：通过卷积神经网络（CNN）识别潜艇声纹或雷达辐射源型号</w:t>
      </w:r>
      <w:r>
        <w:rPr>
          <w:rFonts w:hint="eastAsia"/>
          <w:lang w:eastAsia="zh-CN"/>
        </w:rPr>
        <w:t>；</w:t>
      </w:r>
      <w:r>
        <w:t>AI视觉芯片（如地平线征程系列）实现末段自主目标锁定，降低对GPS/北斗依赖。</w:t>
      </w:r>
    </w:p>
    <w:p w14:paraId="05DBD862">
      <w:pPr>
        <w:numPr>
          <w:ilvl w:val="0"/>
          <w:numId w:val="12"/>
        </w:numPr>
        <w:ind w:left="1265" w:leftChars="0" w:hanging="425" w:firstLineChars="0"/>
      </w:pPr>
      <w:r>
        <w:t>无人系统自主作战</w:t>
      </w:r>
    </w:p>
    <w:p w14:paraId="04EB2806">
      <w:pPr>
        <w:ind w:firstLine="840" w:firstLineChars="300"/>
      </w:pPr>
      <w:r>
        <w:t>群体智能算法（如蚁群优化）实现无人机/无人艇“蜂群”战术，支持饱和攻击与自愈编队</w:t>
      </w:r>
      <w:r>
        <w:rPr>
          <w:rFonts w:hint="eastAsia"/>
          <w:lang w:eastAsia="zh-CN"/>
        </w:rPr>
        <w:t>；</w:t>
      </w:r>
      <w:r>
        <w:t>飞行员通过语音指令指挥无人机僚机。</w:t>
      </w:r>
    </w:p>
    <w:p w14:paraId="07807548">
      <w:pPr>
        <w:numPr>
          <w:ilvl w:val="0"/>
          <w:numId w:val="12"/>
        </w:numPr>
        <w:ind w:left="1265" w:leftChars="0" w:hanging="425" w:firstLineChars="0"/>
      </w:pPr>
      <w:r>
        <w:t>网络空间攻防</w:t>
      </w:r>
      <w:r>
        <w:rPr>
          <w:rFonts w:hint="eastAsia"/>
        </w:rPr>
        <w:t xml:space="preserve"> </w:t>
      </w:r>
    </w:p>
    <w:p w14:paraId="16E26A81">
      <w:pPr>
        <w:ind w:firstLine="840" w:firstLineChars="300"/>
      </w:pPr>
      <w:r>
        <w:t>利用生成对抗网络（GAN）模拟APT攻击路径</w:t>
      </w:r>
      <w:r>
        <w:rPr>
          <w:rFonts w:hint="eastAsia"/>
        </w:rPr>
        <w:t>；</w:t>
      </w:r>
      <w:r>
        <w:t>基于深度强化学习的自适应防火墙。AI实时分析电磁频谱，动态生成干扰波形压制敌方通信</w:t>
      </w:r>
      <w:r>
        <w:rPr>
          <w:rFonts w:hint="eastAsia"/>
        </w:rPr>
        <w:t>。</w:t>
      </w:r>
    </w:p>
    <w:p w14:paraId="3F9B2C20">
      <w:pPr>
        <w:pStyle w:val="6"/>
      </w:pPr>
      <w:bookmarkStart w:id="13" w:name="_Toc1612223301"/>
      <w:r>
        <w:rPr>
          <w:rFonts w:hint="eastAsia"/>
        </w:rPr>
        <w:t>大数据</w:t>
      </w:r>
      <w:bookmarkEnd w:id="13"/>
    </w:p>
    <w:p w14:paraId="507F0546">
      <w:pPr>
        <w:ind w:firstLine="560"/>
      </w:pPr>
      <w:r>
        <w:t>大数据技术在军事领域的应用已成为提升作战效能、优化后勤保障和强化战略决策的核心支撑。军工场景下的大数据不仅需处理海量、多源、异构信息，更面临高对抗环境下的实时性、安全性与可靠性挑战。</w:t>
      </w:r>
    </w:p>
    <w:p w14:paraId="425F805B">
      <w:pPr>
        <w:numPr>
          <w:ilvl w:val="0"/>
          <w:numId w:val="13"/>
        </w:numPr>
        <w:ind w:left="0" w:leftChars="0" w:firstLine="420" w:firstLineChars="0"/>
        <w:rPr>
          <w:b/>
          <w:bCs/>
        </w:rPr>
      </w:pPr>
      <w:r>
        <w:rPr>
          <w:b/>
          <w:bCs/>
        </w:rPr>
        <w:t>军工大数据的核心特征</w:t>
      </w:r>
    </w:p>
    <w:p w14:paraId="145C04CF">
      <w:pPr>
        <w:numPr>
          <w:ilvl w:val="0"/>
          <w:numId w:val="14"/>
        </w:numPr>
        <w:ind w:left="1265" w:leftChars="0" w:hanging="425" w:firstLineChars="0"/>
      </w:pPr>
      <w:r>
        <w:t>多源异构性</w:t>
      </w:r>
    </w:p>
    <w:p w14:paraId="0963417A">
      <w:pPr>
        <w:numPr>
          <w:ilvl w:val="0"/>
          <w:numId w:val="15"/>
        </w:numPr>
        <w:ind w:left="1260" w:leftChars="0" w:hanging="420" w:firstLineChars="0"/>
      </w:pPr>
      <w:r>
        <w:t xml:space="preserve">数据来源：卫星遥感、雷达信号、无人机侦察、社交媒体开源情报（OSINT）、装备传感器、电子战频谱等。  </w:t>
      </w:r>
    </w:p>
    <w:p w14:paraId="08CD57AD">
      <w:pPr>
        <w:numPr>
          <w:ilvl w:val="0"/>
          <w:numId w:val="15"/>
        </w:numPr>
        <w:ind w:left="1260" w:leftChars="0" w:hanging="420" w:firstLineChars="0"/>
      </w:pPr>
      <w:r>
        <w:t xml:space="preserve">数据类型：结构化（日志、坐标）、半结构化（XML/JSON格式指令）、非结构化（图像、语音、视频）。  </w:t>
      </w:r>
    </w:p>
    <w:p w14:paraId="5056DA77">
      <w:pPr>
        <w:numPr>
          <w:ilvl w:val="0"/>
          <w:numId w:val="14"/>
        </w:numPr>
        <w:ind w:left="1265" w:leftChars="0" w:hanging="425" w:firstLineChars="0"/>
      </w:pPr>
      <w:r>
        <w:t xml:space="preserve">高时效性  </w:t>
      </w:r>
    </w:p>
    <w:p w14:paraId="2C99F352">
      <w:pPr>
        <w:ind w:firstLine="560"/>
      </w:pPr>
      <w:r>
        <w:t xml:space="preserve">  战场态势需秒级更新（如导弹预警数据流），延迟超过阈值可能导致决策失效。  </w:t>
      </w:r>
    </w:p>
    <w:p w14:paraId="0780CE8E">
      <w:pPr>
        <w:numPr>
          <w:ilvl w:val="0"/>
          <w:numId w:val="14"/>
        </w:numPr>
        <w:ind w:left="1265" w:leftChars="0" w:hanging="425" w:firstLineChars="0"/>
      </w:pPr>
      <w:r>
        <w:t xml:space="preserve">强对抗性  </w:t>
      </w:r>
    </w:p>
    <w:p w14:paraId="50B41B58">
      <w:pPr>
        <w:ind w:firstLine="560"/>
      </w:pPr>
      <w:r>
        <w:t xml:space="preserve">  敌方主动注入虚假数据（如GPS欺骗、伪造通信信号），需动态清洗与验证。  </w:t>
      </w:r>
    </w:p>
    <w:p w14:paraId="41EE12D4">
      <w:pPr>
        <w:numPr>
          <w:ilvl w:val="0"/>
          <w:numId w:val="14"/>
        </w:numPr>
        <w:ind w:left="1265" w:leftChars="0" w:hanging="425" w:firstLineChars="0"/>
      </w:pPr>
      <w:r>
        <w:t xml:space="preserve">密级分层  </w:t>
      </w:r>
    </w:p>
    <w:p w14:paraId="68DF575B">
      <w:pPr>
        <w:ind w:firstLine="560"/>
      </w:pPr>
      <w:r>
        <w:t xml:space="preserve">  按涉密等级分类存储与流转（如绝密级作战计划与公开舆情数据隔离处理）。</w:t>
      </w:r>
    </w:p>
    <w:p w14:paraId="53DB692A">
      <w:pPr>
        <w:numPr>
          <w:ilvl w:val="0"/>
          <w:numId w:val="13"/>
        </w:numPr>
        <w:ind w:left="0" w:leftChars="0" w:firstLine="420" w:firstLineChars="0"/>
        <w:rPr>
          <w:b/>
          <w:bCs/>
        </w:rPr>
      </w:pPr>
      <w:r>
        <w:rPr>
          <w:b/>
          <w:bCs/>
        </w:rPr>
        <w:t>典型应用场景</w:t>
      </w:r>
    </w:p>
    <w:p w14:paraId="173CBF2D">
      <w:pPr>
        <w:numPr>
          <w:ilvl w:val="0"/>
          <w:numId w:val="16"/>
        </w:numPr>
        <w:ind w:left="1265" w:leftChars="0" w:hanging="425" w:firstLineChars="0"/>
      </w:pPr>
      <w:r>
        <w:t>战场态势感知与情报分析</w:t>
      </w:r>
    </w:p>
    <w:p w14:paraId="7BB93BDD">
      <w:pPr>
        <w:ind w:firstLine="560"/>
      </w:pPr>
      <w:r>
        <w:t>基于知识图谱构建实体关系网络</w:t>
      </w:r>
      <w:r>
        <w:rPr>
          <w:rFonts w:hint="eastAsia"/>
        </w:rPr>
        <w:t>;</w:t>
      </w:r>
      <w:r>
        <w:t>时空数据库整合地理信息与动态目标轨迹</w:t>
      </w:r>
      <w:r>
        <w:rPr>
          <w:rFonts w:hint="eastAsia"/>
          <w:lang w:eastAsia="zh-CN"/>
        </w:rPr>
        <w:t>；</w:t>
      </w:r>
      <w:r>
        <w:t>时间序列分析（LSTM/Transformer）预测敌方行动</w:t>
      </w:r>
      <w:r>
        <w:rPr>
          <w:rFonts w:hint="eastAsia"/>
        </w:rPr>
        <w:t>;</w:t>
      </w:r>
      <w:r>
        <w:t xml:space="preserve"> 图神经网络（GNN）识别隐蔽网络中的关键节点。  </w:t>
      </w:r>
    </w:p>
    <w:p w14:paraId="6E14024E">
      <w:pPr>
        <w:numPr>
          <w:ilvl w:val="0"/>
          <w:numId w:val="16"/>
        </w:numPr>
        <w:ind w:left="1265" w:leftChars="0" w:hanging="425" w:firstLineChars="0"/>
      </w:pPr>
      <w:r>
        <w:t>装备全生命周期管理</w:t>
      </w:r>
    </w:p>
    <w:p w14:paraId="4DF0E5DE">
      <w:pPr>
        <w:numPr>
          <w:ilvl w:val="0"/>
          <w:numId w:val="17"/>
        </w:numPr>
        <w:ind w:left="1260" w:leftChars="0" w:hanging="420" w:firstLineChars="0"/>
      </w:pPr>
      <w:r>
        <w:t>预测性维护</w:t>
      </w:r>
      <w:r>
        <w:rPr>
          <w:rFonts w:hint="eastAsia"/>
        </w:rPr>
        <w:t>:</w:t>
      </w:r>
      <w:r>
        <w:t xml:space="preserve"> 装备传感器数据（振动、温度、油压）实时流处理；  </w:t>
      </w:r>
    </w:p>
    <w:p w14:paraId="79693BBC">
      <w:pPr>
        <w:numPr>
          <w:ilvl w:val="0"/>
          <w:numId w:val="17"/>
        </w:numPr>
        <w:ind w:left="1260" w:leftChars="0" w:hanging="420" w:firstLineChars="0"/>
      </w:pPr>
      <w:r>
        <w:t xml:space="preserve">故障模式库匹配与贝叶斯网络推理，提前预警部件失效。  </w:t>
      </w:r>
    </w:p>
    <w:p w14:paraId="56B08450">
      <w:pPr>
        <w:numPr>
          <w:ilvl w:val="0"/>
          <w:numId w:val="17"/>
        </w:numPr>
        <w:ind w:left="1260" w:leftChars="0" w:hanging="420" w:firstLineChars="0"/>
      </w:pPr>
      <w:r>
        <w:t>供应链优化</w:t>
      </w:r>
      <w:r>
        <w:rPr>
          <w:rFonts w:hint="eastAsia"/>
        </w:rPr>
        <w:t>:</w:t>
      </w:r>
      <w:r>
        <w:t xml:space="preserve"> 区块链存证确保零部件溯源（如防止假冒芯片流入军工产线）；遗传算法优化全球采购路径，规避制裁风险。  </w:t>
      </w:r>
    </w:p>
    <w:p w14:paraId="5868E5BC">
      <w:pPr>
        <w:numPr>
          <w:ilvl w:val="0"/>
          <w:numId w:val="16"/>
        </w:numPr>
        <w:ind w:left="1265" w:leftChars="0" w:hanging="425" w:firstLineChars="0"/>
      </w:pPr>
      <w:r>
        <w:t>网络空间攻防</w:t>
      </w:r>
    </w:p>
    <w:p w14:paraId="2F07BDA8">
      <w:pPr>
        <w:ind w:firstLine="560"/>
      </w:pPr>
      <w:r>
        <w:t xml:space="preserve">基于流量基线建模识别APT攻击；联邦学习实现跨军区威胁特征共享，避免敏感数据集中暴露。  </w:t>
      </w:r>
    </w:p>
    <w:p w14:paraId="1D073F13">
      <w:pPr>
        <w:numPr>
          <w:ilvl w:val="0"/>
          <w:numId w:val="16"/>
        </w:numPr>
        <w:ind w:left="1265" w:leftChars="0" w:hanging="425" w:firstLineChars="0"/>
      </w:pPr>
      <w:r>
        <w:t>后勤与人员管理</w:t>
      </w:r>
    </w:p>
    <w:p w14:paraId="3A51943F">
      <w:pPr>
        <w:numPr>
          <w:ilvl w:val="0"/>
          <w:numId w:val="18"/>
        </w:numPr>
        <w:ind w:left="1260" w:leftChars="0" w:hanging="420" w:firstLineChars="0"/>
      </w:pPr>
      <w:r>
        <w:t>智能物流调度</w:t>
      </w:r>
      <w:r>
        <w:rPr>
          <w:rFonts w:hint="eastAsia"/>
        </w:rPr>
        <w:t>:</w:t>
      </w:r>
      <w:r>
        <w:t xml:space="preserve">强化学习（RL）动态规划运输路线，规避敌方封锁区域； 气象大数据预测道路通行条件（如积雪、泥石流）。  </w:t>
      </w:r>
    </w:p>
    <w:p w14:paraId="0C51CA32">
      <w:pPr>
        <w:numPr>
          <w:ilvl w:val="0"/>
          <w:numId w:val="18"/>
        </w:numPr>
        <w:ind w:left="1260" w:leftChars="0" w:hanging="420" w:firstLineChars="0"/>
      </w:pPr>
      <w:r>
        <w:t>人员效能分析</w:t>
      </w:r>
      <w:r>
        <w:rPr>
          <w:rFonts w:hint="eastAsia"/>
        </w:rPr>
        <w:t>:</w:t>
      </w:r>
      <w:r>
        <w:t xml:space="preserve">生物特征数据（心率、疲劳度）与任务记录关联，优化作战班组配置；自然语言处理（NLP）分析士兵心理评估报告，预警潜在风险。  </w:t>
      </w:r>
    </w:p>
    <w:p w14:paraId="669C192D">
      <w:pPr>
        <w:pStyle w:val="6"/>
      </w:pPr>
      <w:bookmarkStart w:id="14" w:name="_Toc1835845708"/>
      <w:r>
        <w:rPr>
          <w:rFonts w:hint="eastAsia"/>
        </w:rPr>
        <w:t>大模型</w:t>
      </w:r>
      <w:bookmarkEnd w:id="14"/>
      <w:r>
        <w:t xml:space="preserve">  </w:t>
      </w:r>
    </w:p>
    <w:p w14:paraId="712047B8">
      <w:pPr>
        <w:ind w:firstLine="560"/>
      </w:pPr>
      <w:r>
        <w:t>在军工领域，大模型产品通常基于通用人工智能技术（如自然语言处理、计算机视觉、强化学习等），但针对军事需求进行定制化开发。这些产品可能由军方自主研发，或与科技公司、研究机构合作开发，部分产品甚至属于保密项目。以下是军工领域可能应用的大模型产品类型及典型案例：</w:t>
      </w:r>
    </w:p>
    <w:p w14:paraId="1CE421D8">
      <w:pPr>
        <w:numPr>
          <w:ilvl w:val="0"/>
          <w:numId w:val="19"/>
        </w:numPr>
        <w:ind w:left="0" w:leftChars="0" w:firstLine="420" w:firstLineChars="0"/>
        <w:rPr>
          <w:b/>
          <w:bCs/>
        </w:rPr>
      </w:pPr>
      <w:r>
        <w:rPr>
          <w:b/>
          <w:bCs/>
        </w:rPr>
        <w:t>军工领域大模型产品分类</w:t>
      </w:r>
    </w:p>
    <w:p w14:paraId="7263668A">
      <w:pPr>
        <w:numPr>
          <w:ilvl w:val="0"/>
          <w:numId w:val="20"/>
        </w:numPr>
        <w:ind w:left="845" w:leftChars="0" w:hanging="425" w:firstLineChars="0"/>
      </w:pPr>
      <w:r>
        <w:t>情报分析类</w:t>
      </w:r>
    </w:p>
    <w:p w14:paraId="093CE82C">
      <w:pPr>
        <w:ind w:firstLine="560"/>
      </w:pPr>
      <w:r>
        <w:t>整合卫星图像、雷达信号、通信截获、开源情报（OSINT）等数据，生成战场态势报告</w:t>
      </w:r>
      <w:r>
        <w:rPr>
          <w:rFonts w:hint="eastAsia"/>
          <w:lang w:eastAsia="zh-CN"/>
        </w:rPr>
        <w:t>；</w:t>
      </w:r>
      <w:r>
        <w:t xml:space="preserve">破解加密通信、识别敌方无线电频谱规律，辅助电子战决策。  </w:t>
      </w:r>
    </w:p>
    <w:p w14:paraId="15EF4C9D">
      <w:pPr>
        <w:numPr>
          <w:ilvl w:val="0"/>
          <w:numId w:val="20"/>
        </w:numPr>
        <w:ind w:left="845" w:leftChars="0" w:hanging="425" w:firstLineChars="0"/>
      </w:pPr>
      <w:r>
        <w:t>作战辅助类</w:t>
      </w:r>
    </w:p>
    <w:p w14:paraId="625B76F2">
      <w:pPr>
        <w:ind w:firstLine="560"/>
      </w:pPr>
      <w:r>
        <w:t>基于历史战例和实时数据，生成作战方案建议（如兵力部署、火力分配）</w:t>
      </w:r>
      <w:r>
        <w:rPr>
          <w:rFonts w:hint="eastAsia"/>
          <w:lang w:eastAsia="zh-CN"/>
        </w:rPr>
        <w:t>；</w:t>
      </w:r>
      <w:r>
        <w:t xml:space="preserve">为无人机、无人舰艇等提供智能路径规划、目标识别与攻击决策。  </w:t>
      </w:r>
    </w:p>
    <w:p w14:paraId="774DD67C">
      <w:pPr>
        <w:numPr>
          <w:ilvl w:val="0"/>
          <w:numId w:val="20"/>
        </w:numPr>
        <w:ind w:left="845" w:leftChars="0" w:hanging="425" w:firstLineChars="0"/>
      </w:pPr>
      <w:r>
        <w:t>装备研发与维护类</w:t>
      </w:r>
    </w:p>
    <w:p w14:paraId="2CA511BF">
      <w:pPr>
        <w:ind w:firstLine="560"/>
      </w:pPr>
      <w:r>
        <w:t>通过生成式AI设计新型武器结构或材料（如隐身涂层、高能推进剂）</w:t>
      </w:r>
      <w:r>
        <w:rPr>
          <w:rFonts w:hint="eastAsia"/>
          <w:lang w:eastAsia="zh-CN"/>
        </w:rPr>
        <w:t>；</w:t>
      </w:r>
      <w:r>
        <w:t xml:space="preserve">分析战机、坦克等装备的传感器数据，预测故障并生成维修方案。  </w:t>
      </w:r>
    </w:p>
    <w:p w14:paraId="088BD311">
      <w:pPr>
        <w:numPr>
          <w:ilvl w:val="0"/>
          <w:numId w:val="20"/>
        </w:numPr>
        <w:ind w:left="845" w:leftChars="0" w:hanging="425" w:firstLineChars="0"/>
      </w:pPr>
      <w:r>
        <w:t>网络与电子战类</w:t>
      </w:r>
    </w:p>
    <w:p w14:paraId="7E47CCAE">
      <w:pPr>
        <w:bidi w:val="0"/>
      </w:pPr>
      <w:r>
        <w:t>识别系统漏洞、生成渗透代码或防御策略</w:t>
      </w:r>
      <w:r>
        <w:rPr>
          <w:rFonts w:hint="eastAsia"/>
          <w:lang w:eastAsia="zh-CN"/>
        </w:rPr>
        <w:t>；</w:t>
      </w:r>
      <w:r>
        <w:t xml:space="preserve">模拟敌方电子战手段（如雷达干扰），训练己方应对能力。  </w:t>
      </w:r>
    </w:p>
    <w:p w14:paraId="42A22098">
      <w:pPr>
        <w:numPr>
          <w:ilvl w:val="0"/>
          <w:numId w:val="20"/>
        </w:numPr>
        <w:ind w:left="845" w:leftChars="0" w:hanging="425" w:firstLineChars="0"/>
      </w:pPr>
      <w:r>
        <w:t>后勤与训练类</w:t>
      </w:r>
    </w:p>
    <w:p w14:paraId="7D20AB60">
      <w:pPr>
        <w:ind w:firstLine="560"/>
      </w:pPr>
      <w:r>
        <w:t>优化弹药、燃料、医疗物资的运输路线与库存管理</w:t>
      </w:r>
      <w:r>
        <w:rPr>
          <w:rFonts w:hint="eastAsia"/>
          <w:lang w:eastAsia="zh-CN"/>
        </w:rPr>
        <w:t>；</w:t>
      </w:r>
      <w:r>
        <w:t xml:space="preserve">通过自然语言交互模拟实战场景，为士兵提供个性化训练。  </w:t>
      </w:r>
    </w:p>
    <w:p w14:paraId="51AD9597">
      <w:pPr>
        <w:numPr>
          <w:ilvl w:val="0"/>
          <w:numId w:val="19"/>
        </w:numPr>
        <w:ind w:left="0" w:leftChars="0" w:firstLine="420" w:firstLineChars="0"/>
        <w:rPr>
          <w:b/>
          <w:bCs/>
        </w:rPr>
      </w:pPr>
      <w:r>
        <w:rPr>
          <w:b/>
          <w:bCs/>
        </w:rPr>
        <w:t>技术特点</w:t>
      </w:r>
    </w:p>
    <w:p w14:paraId="7B83ABD6">
      <w:pPr>
        <w:numPr>
          <w:ilvl w:val="0"/>
          <w:numId w:val="21"/>
        </w:numPr>
        <w:ind w:left="840" w:leftChars="0" w:hanging="420" w:firstLineChars="0"/>
      </w:pPr>
      <w:r>
        <w:t xml:space="preserve">高定制化：需适配军用数据格式（如雷达信号、加密通信）、低带宽环境运行。  </w:t>
      </w:r>
    </w:p>
    <w:p w14:paraId="59C87888">
      <w:pPr>
        <w:numPr>
          <w:ilvl w:val="0"/>
          <w:numId w:val="21"/>
        </w:numPr>
        <w:ind w:left="840" w:leftChars="0" w:hanging="420" w:firstLineChars="0"/>
      </w:pPr>
      <w:r>
        <w:t xml:space="preserve">强鲁棒性：抵抗敌方对抗攻击（如数据投毒、模型欺骗）。  </w:t>
      </w:r>
    </w:p>
    <w:p w14:paraId="12E20004">
      <w:pPr>
        <w:numPr>
          <w:ilvl w:val="0"/>
          <w:numId w:val="21"/>
        </w:numPr>
        <w:ind w:left="840" w:leftChars="0" w:hanging="420" w:firstLineChars="0"/>
      </w:pPr>
      <w:r>
        <w:t xml:space="preserve">边缘计算：部分产品需部署在前线设备（如单兵终端、无人机）上，依赖轻量化模型。    </w:t>
      </w:r>
    </w:p>
    <w:p w14:paraId="38A0FCD5">
      <w:pPr>
        <w:pStyle w:val="6"/>
      </w:pPr>
      <w:bookmarkStart w:id="15" w:name="_Toc13774260"/>
      <w:r>
        <w:rPr>
          <w:rFonts w:hint="eastAsia"/>
        </w:rPr>
        <w:t>公司具备的技术基础</w:t>
      </w:r>
      <w:bookmarkEnd w:id="15"/>
    </w:p>
    <w:p w14:paraId="04BB3557">
      <w:pPr>
        <w:rPr>
          <w:rFonts w:hint="eastAsia"/>
        </w:rPr>
      </w:pPr>
      <w:r>
        <w:rPr>
          <w:rFonts w:hint="eastAsia"/>
        </w:rPr>
        <w:t>公司经过3年深度技术积累，已构建覆盖9大技术领域的完整能力体系，形成"AI智能体+国产化+军工业务"三位一体的核心竞争力：在AI智能体技术方面，掌握国产大模型私有化部署与领域微调技术，自研Agent智能体框架支持主流范式，实现MCP协议集成打通大模型与外部工具交互，构建RAG检索增强系统实现军工知识库智能问答，开发的代码生成引擎支持C++/Java/Python等语言且符合GJB编码规范，代码生成准确率达85%以上；在信创国产化能力方面，完成飞腾/鲲鹏CPU、麒麟/欧拉操作系统、达梦/金仓数据库的全栈适配与性能优化，开发X86到ARM异构迁移工具链；在军工业务技术方面，掌握工业设备协议对接、HLA/DIS分布式仿真标准（支持千节点级联邦仿真）、BIM+GIS数字孪生融合、文档智能处理、云原生容器化（K8S集群运维、微服务架构）等关键技术，已交付试验检验、装备履历本、工程管理、网电仿真等6套涉密系统。</w:t>
      </w:r>
    </w:p>
    <w:p w14:paraId="25EDEAF7">
      <w:pPr>
        <w:pStyle w:val="5"/>
      </w:pPr>
      <w:bookmarkStart w:id="16" w:name="_Toc1723237591"/>
      <w:r>
        <w:rPr>
          <w:rFonts w:hint="eastAsia"/>
        </w:rPr>
        <w:t>竞争优势分析</w:t>
      </w:r>
      <w:bookmarkEnd w:id="16"/>
    </w:p>
    <w:p w14:paraId="1CA5B57C">
      <w:pPr>
        <w:ind w:firstLine="560"/>
      </w:pPr>
      <w:r>
        <w:rPr>
          <w:rFonts w:hint="eastAsia"/>
        </w:rPr>
        <w:t>我司在军工领域的体系集成市场中具备显著的竞争优势，主要体现在以下几个方面：</w:t>
      </w:r>
    </w:p>
    <w:p w14:paraId="4B90B55D">
      <w:pPr>
        <w:numPr>
          <w:ilvl w:val="0"/>
          <w:numId w:val="22"/>
        </w:numPr>
        <w:ind w:left="0" w:leftChars="0" w:firstLine="420" w:firstLineChars="0"/>
        <w:rPr>
          <w:rFonts w:hint="eastAsia" w:ascii="方正楷体_GB2312" w:hAnsi="方正楷体_GB2312" w:eastAsia="方正楷体_GB2312" w:cs="方正楷体_GB2312"/>
          <w:b/>
          <w:bCs/>
        </w:rPr>
      </w:pPr>
      <w:r>
        <w:rPr>
          <w:rFonts w:hint="eastAsia" w:ascii="方正楷体_GB2312" w:hAnsi="方正楷体_GB2312" w:eastAsia="方正楷体_GB2312" w:cs="方正楷体_GB2312"/>
          <w:b/>
          <w:bCs/>
        </w:rPr>
        <w:t>技术优势</w:t>
      </w:r>
    </w:p>
    <w:p w14:paraId="0EFAC87A">
      <w:pPr>
        <w:ind w:firstLine="560"/>
      </w:pPr>
      <w:r>
        <w:rPr>
          <w:rFonts w:hint="eastAsia"/>
        </w:rPr>
        <w:t>我司在云计算、人工智能、大数据和大模型等技术领域的优势显著，构成了我们强大的技术竞争力。首先，在云计算方面，我们能够为客户提供可扩展的计算资源和存储解决方案。这种基础设施支持弹性伸缩，确保客户在高峰负载时仍能保持系统的稳定性和高性能。在人工智能领域，我司的技术团队专注于开发先进的机器学习和深度学习算法，能够处理复杂的数据集并提取有价值的信息。我们的AI系统不仅能够自动化决策过程，还能通过持续学习不断优化其输出，为客户提供更加精准的业务洞察。在大数据处理方面，我们具备强大的数据采集、存储和分析能力，能够处理海量数据并从中挖掘出潜在的商业价值。我们的数据分析平台支持实时数据流处理，帮助客户快速响应市场变化。最后，在大模型的应用上，我司积极探索和开发大规模模型，尤其是在自然语言处理和计算机视觉等领域。这些大模型通过海量数据训练，具备卓越的性能和泛化能力，能够为客户提供更为智能的解决方案。</w:t>
      </w:r>
    </w:p>
    <w:p w14:paraId="1A7DA05B">
      <w:pPr>
        <w:numPr>
          <w:ilvl w:val="0"/>
          <w:numId w:val="22"/>
        </w:numPr>
        <w:ind w:left="0" w:leftChars="0" w:firstLine="420" w:firstLineChars="0"/>
        <w:rPr>
          <w:rFonts w:hint="eastAsia" w:ascii="方正楷体_GB2312" w:hAnsi="方正楷体_GB2312" w:eastAsia="方正楷体_GB2312" w:cs="方正楷体_GB2312"/>
          <w:b/>
          <w:bCs/>
        </w:rPr>
      </w:pPr>
      <w:r>
        <w:rPr>
          <w:rFonts w:hint="eastAsia" w:ascii="方正楷体_GB2312" w:hAnsi="方正楷体_GB2312" w:eastAsia="方正楷体_GB2312" w:cs="方正楷体_GB2312"/>
          <w:b/>
          <w:bCs/>
        </w:rPr>
        <w:t>成熟的解决方案与项目经验</w:t>
      </w:r>
    </w:p>
    <w:p w14:paraId="62298021">
      <w:pPr>
        <w:ind w:firstLine="560"/>
      </w:pPr>
      <w:r>
        <w:rPr>
          <w:rFonts w:hint="eastAsia"/>
        </w:rPr>
        <w:t>我司已经开发出一系列成熟的解决方案，涵盖边缘智能、AI辅助决策及体系集成的各个方面。这些解决方案经过多个成功项目的验证，具备高可用性和灵活性，能够根据客户的特定需求进行定制，确保在实际应用中达到最佳效果。</w:t>
      </w:r>
    </w:p>
    <w:p w14:paraId="324345DD">
      <w:pPr>
        <w:ind w:firstLine="560"/>
      </w:pPr>
      <w:r>
        <w:rPr>
          <w:rFonts w:hint="eastAsia"/>
        </w:rPr>
        <w:t>在项目方面，凭借多年的行业经验，我司在多个大型军工项目中积累了丰富的实践经验。这使得我们能够深入理解客户需求，快速识别和解决项目实施过程中的各种挑战，确保项目按时交付并达到预期效果。</w:t>
      </w:r>
    </w:p>
    <w:p w14:paraId="1905483B">
      <w:pPr>
        <w:numPr>
          <w:ilvl w:val="0"/>
          <w:numId w:val="22"/>
        </w:numPr>
        <w:ind w:left="0" w:leftChars="0" w:firstLine="420" w:firstLineChars="0"/>
        <w:rPr>
          <w:rFonts w:hint="eastAsia" w:ascii="方正楷体_GB2312" w:hAnsi="方正楷体_GB2312" w:eastAsia="方正楷体_GB2312" w:cs="方正楷体_GB2312"/>
          <w:b/>
          <w:bCs/>
        </w:rPr>
      </w:pPr>
      <w:r>
        <w:rPr>
          <w:rFonts w:hint="eastAsia" w:ascii="方正楷体_GB2312" w:hAnsi="方正楷体_GB2312" w:eastAsia="方正楷体_GB2312" w:cs="方正楷体_GB2312"/>
          <w:b/>
          <w:bCs/>
        </w:rPr>
        <w:t>资深的行业专家团队</w:t>
      </w:r>
    </w:p>
    <w:p w14:paraId="5EE7A11A">
      <w:pPr>
        <w:ind w:firstLine="560"/>
      </w:pPr>
      <w:r>
        <w:rPr>
          <w:rFonts w:hint="eastAsia"/>
        </w:rPr>
        <w:t>我司拥有一支由资深行业专家组成的团队，他们不仅具备深厚的技术背景，还对军工行业的政策、标准和市场动态有着深入的理解。这些专家能够为客户提供高水平的咨询服务，帮助客户制定切实可行的策略，进一步提升项目的成功率。</w:t>
      </w:r>
    </w:p>
    <w:p w14:paraId="7C1A6F27">
      <w:pPr>
        <w:pStyle w:val="5"/>
      </w:pPr>
      <w:bookmarkStart w:id="17" w:name="_Toc1489728495"/>
      <w:r>
        <w:rPr>
          <w:rFonts w:hint="eastAsia"/>
        </w:rPr>
        <w:t>风险分析</w:t>
      </w:r>
      <w:bookmarkEnd w:id="17"/>
    </w:p>
    <w:p w14:paraId="19BAD5C5">
      <w:pPr>
        <w:pStyle w:val="6"/>
      </w:pPr>
      <w:bookmarkStart w:id="18" w:name="_Toc354975092"/>
      <w:r>
        <w:rPr>
          <w:rFonts w:hint="eastAsia"/>
        </w:rPr>
        <w:t>技术风险</w:t>
      </w:r>
      <w:bookmarkEnd w:id="18"/>
    </w:p>
    <w:p w14:paraId="0DF17257">
      <w:pPr>
        <w:ind w:firstLine="560"/>
        <w:rPr>
          <w:kern w:val="0"/>
        </w:rPr>
      </w:pPr>
      <w:r>
        <w:rPr>
          <w:rFonts w:hint="eastAsia"/>
          <w:kern w:val="0"/>
        </w:rPr>
        <w:t>虽然基于云计算、人工智能、大数据、大模型在军事上的应用还处于前期阶段，同时公司本身还没有相关的成熟产品，但相关技术在传统工业领域已得到广泛应用，包括云计算、人工智能也有很多开源底座支撑，同时上述技术在军事上的应用也经过行业论证是可行的。因此，该项目技术风险较小。通过研发团队重构，包括不限于对外技术合作、招聘员工培训，培养自己的团队，对这类人才的培养存在风险，同时存在项目推迟、经验缺乏等风险，有利的是公司具有丰富的行业经验，该项目风险可控。</w:t>
      </w:r>
    </w:p>
    <w:p w14:paraId="37B48E29">
      <w:pPr>
        <w:pStyle w:val="6"/>
      </w:pPr>
      <w:bookmarkStart w:id="19" w:name="_Toc356799878"/>
      <w:r>
        <w:rPr>
          <w:rFonts w:hint="eastAsia"/>
        </w:rPr>
        <w:t>市场风险</w:t>
      </w:r>
      <w:bookmarkEnd w:id="19"/>
    </w:p>
    <w:p w14:paraId="0CEF423D">
      <w:pPr>
        <w:ind w:firstLine="560"/>
        <w:rPr>
          <w:kern w:val="0"/>
        </w:rPr>
      </w:pPr>
      <w:r>
        <w:rPr>
          <w:rFonts w:hint="eastAsia"/>
          <w:kern w:val="0"/>
        </w:rPr>
        <w:t>军工市场，有10大军工集团作为国家队承担着主要任务，随着国家经济的发展和政策的调整，尤其是军民融合政策逐步强化以来，越来越多的企业参与到该行业中来，尤其是近20余年中国经济的高速发展和技术进步，新的技术在军工领域的应用越来越多，需要拥有专业领域技术的民营企业参与到军工行业，其市场竞争越来越激烈。</w:t>
      </w:r>
    </w:p>
    <w:p w14:paraId="66BD66DA">
      <w:pPr>
        <w:ind w:firstLine="560"/>
        <w:rPr>
          <w:kern w:val="0"/>
        </w:rPr>
      </w:pPr>
      <w:r>
        <w:rPr>
          <w:rFonts w:hint="eastAsia"/>
          <w:kern w:val="0"/>
        </w:rPr>
        <w:t>其中，专用软件受技术壁垒限制存在一定的门槛，软件产品定制领域门槛相对较低，竞争尤为突出。</w:t>
      </w:r>
    </w:p>
    <w:p w14:paraId="5935B337">
      <w:pPr>
        <w:ind w:firstLine="560"/>
        <w:rPr>
          <w:kern w:val="0"/>
        </w:rPr>
      </w:pPr>
      <w:r>
        <w:rPr>
          <w:rFonts w:hint="eastAsia"/>
          <w:kern w:val="0"/>
        </w:rPr>
        <w:t xml:space="preserve">在军工定制领域，在611所等单位已经开展相关合作，有一定基础，同时客户需求的增长也给了定制领域的机会；在新技术新产品应用领域，由于其行业特殊性，还没有形成真正的行业垄断或高门槛，机会也很大，有一定风险但可控。 </w:t>
      </w:r>
    </w:p>
    <w:p w14:paraId="108A6FF6">
      <w:pPr>
        <w:ind w:firstLine="560"/>
        <w:rPr>
          <w:kern w:val="0"/>
        </w:rPr>
      </w:pPr>
      <w:r>
        <w:rPr>
          <w:rFonts w:hint="eastAsia"/>
          <w:kern w:val="0"/>
        </w:rPr>
        <w:t>在低空经济领域，目前也还处于行业早期，机会点很多，有一定行业进入风险。</w:t>
      </w:r>
    </w:p>
    <w:p w14:paraId="696B3E3C">
      <w:pPr>
        <w:ind w:firstLine="560"/>
        <w:rPr>
          <w:rFonts w:hint="eastAsia" w:eastAsia="仿宋_GB2312"/>
          <w:kern w:val="0"/>
          <w:lang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425" w:num="1"/>
          <w:docGrid w:type="linesAndChars" w:linePitch="326" w:charSpace="0"/>
        </w:sectPr>
      </w:pPr>
      <w:r>
        <w:rPr>
          <w:rFonts w:hint="eastAsia"/>
          <w:kern w:val="0"/>
        </w:rPr>
        <w:t>为防范这一风险，公司将严格控制公司运营的各个环节，严控公司规模，加大市场开发力度、团队专业技术水平和管理水平，使公司运营更有效率，成本更为高效，以提高公司的综合竞争力</w:t>
      </w:r>
      <w:r>
        <w:rPr>
          <w:rFonts w:hint="eastAsia"/>
          <w:kern w:val="0"/>
          <w:lang w:eastAsia="zh-CN"/>
        </w:rPr>
        <w:t>。</w:t>
      </w:r>
    </w:p>
    <w:p w14:paraId="7ED7560D">
      <w:pPr>
        <w:pStyle w:val="2"/>
        <w:ind w:left="0" w:leftChars="0" w:firstLine="0" w:firstLineChars="0"/>
      </w:pPr>
    </w:p>
    <w:p w14:paraId="668B4362">
      <w:pPr>
        <w:pStyle w:val="4"/>
        <w:bidi w:val="0"/>
      </w:pPr>
      <w:bookmarkStart w:id="20" w:name="_Toc961207122"/>
      <w:r>
        <w:rPr>
          <w:rFonts w:hint="eastAsia"/>
        </w:rPr>
        <w:t>项目产品规划</w:t>
      </w:r>
      <w:bookmarkEnd w:id="20"/>
    </w:p>
    <w:p w14:paraId="120D0F4D">
      <w:pPr>
        <w:pStyle w:val="5"/>
      </w:pPr>
      <w:bookmarkStart w:id="21" w:name="_Toc1636106720"/>
      <w:r>
        <w:rPr>
          <w:rFonts w:hint="eastAsia"/>
        </w:rPr>
        <w:t>商业模式</w:t>
      </w:r>
      <w:bookmarkEnd w:id="21"/>
    </w:p>
    <w:p w14:paraId="42D019CC">
      <w:pPr>
        <w:ind w:firstLine="560"/>
      </w:pPr>
      <w:r>
        <w:rPr>
          <w:rFonts w:hint="eastAsia"/>
        </w:rPr>
        <w:t>我司的商业模式结合了产品、服务，旨在为客户提供全面的解决方案，特别是在军工领域的体系集成需求方面。以下是我司商业模式的详细描述：</w:t>
      </w:r>
    </w:p>
    <w:p w14:paraId="5B46AB9A">
      <w:pPr>
        <w:numPr>
          <w:ilvl w:val="0"/>
          <w:numId w:val="23"/>
        </w:numPr>
        <w:ind w:left="0" w:leftChars="0" w:firstLine="420" w:firstLineChars="0"/>
        <w:rPr>
          <w:b/>
          <w:bCs/>
        </w:rPr>
      </w:pPr>
      <w:r>
        <w:rPr>
          <w:rFonts w:hint="eastAsia"/>
          <w:b/>
          <w:bCs/>
        </w:rPr>
        <w:t>价值主张</w:t>
      </w:r>
    </w:p>
    <w:p w14:paraId="4C98BB01">
      <w:pPr>
        <w:ind w:firstLine="560"/>
      </w:pPr>
      <w:r>
        <w:rPr>
          <w:rFonts w:hint="eastAsia"/>
        </w:rPr>
        <w:t>提供高效、可靠的产品和解决方案，专注于满足军工领域的复杂需求</w:t>
      </w:r>
      <w:r>
        <w:rPr>
          <w:rFonts w:hint="eastAsia"/>
          <w:lang w:eastAsia="zh-CN"/>
        </w:rPr>
        <w:t>。</w:t>
      </w:r>
      <w:r>
        <w:rPr>
          <w:rFonts w:hint="eastAsia"/>
        </w:rPr>
        <w:t>通过灵活的定制开发，确保产品和服务能够适应不同客户的具体要求。</w:t>
      </w:r>
    </w:p>
    <w:p w14:paraId="7D4043CA">
      <w:pPr>
        <w:numPr>
          <w:ilvl w:val="0"/>
          <w:numId w:val="23"/>
        </w:numPr>
        <w:ind w:left="0" w:leftChars="0" w:firstLine="420" w:firstLineChars="0"/>
        <w:rPr>
          <w:rFonts w:hint="eastAsia"/>
          <w:b/>
          <w:bCs/>
        </w:rPr>
      </w:pPr>
      <w:r>
        <w:rPr>
          <w:rFonts w:hint="eastAsia"/>
          <w:b/>
          <w:bCs/>
        </w:rPr>
        <w:t>客户细分</w:t>
      </w:r>
    </w:p>
    <w:p w14:paraId="357DE15E">
      <w:pPr>
        <w:ind w:firstLine="560"/>
      </w:pPr>
      <w:r>
        <w:rPr>
          <w:rFonts w:hint="eastAsia"/>
        </w:rPr>
        <w:t>主要针对军工企业、政府机构和国防相关组织。</w:t>
      </w:r>
    </w:p>
    <w:p w14:paraId="525544A6">
      <w:pPr>
        <w:numPr>
          <w:ilvl w:val="0"/>
          <w:numId w:val="23"/>
        </w:numPr>
        <w:ind w:left="0" w:leftChars="0" w:firstLine="420" w:firstLineChars="0"/>
        <w:rPr>
          <w:rFonts w:hint="eastAsia"/>
          <w:b/>
          <w:bCs/>
        </w:rPr>
      </w:pPr>
      <w:r>
        <w:rPr>
          <w:rFonts w:hint="eastAsia"/>
          <w:b/>
          <w:bCs/>
        </w:rPr>
        <w:t>渠道</w:t>
      </w:r>
    </w:p>
    <w:p w14:paraId="11D9F9F5">
      <w:pPr>
        <w:ind w:firstLine="560"/>
      </w:pPr>
      <w:r>
        <w:rPr>
          <w:rFonts w:hint="eastAsia"/>
        </w:rPr>
        <w:t>通过直接销售和专业的分销渠道与客户进行沟通和交付</w:t>
      </w:r>
      <w:r>
        <w:rPr>
          <w:rFonts w:hint="eastAsia"/>
          <w:lang w:eastAsia="zh-CN"/>
        </w:rPr>
        <w:t>；</w:t>
      </w:r>
      <w:r>
        <w:rPr>
          <w:rFonts w:hint="eastAsia"/>
        </w:rPr>
        <w:t>参加行业展会和研讨会，展示产品和解决方案，吸引潜在客户。</w:t>
      </w:r>
    </w:p>
    <w:p w14:paraId="0CEB8965">
      <w:pPr>
        <w:numPr>
          <w:ilvl w:val="0"/>
          <w:numId w:val="23"/>
        </w:numPr>
        <w:ind w:left="0" w:leftChars="0" w:firstLine="420" w:firstLineChars="0"/>
        <w:rPr>
          <w:rFonts w:hint="eastAsia"/>
          <w:b/>
          <w:bCs/>
        </w:rPr>
      </w:pPr>
      <w:r>
        <w:rPr>
          <w:rFonts w:hint="eastAsia"/>
          <w:b/>
          <w:bCs/>
        </w:rPr>
        <w:t>客户关系</w:t>
      </w:r>
    </w:p>
    <w:p w14:paraId="6CF69A3E">
      <w:pPr>
        <w:ind w:firstLine="560"/>
      </w:pPr>
      <w:r>
        <w:rPr>
          <w:rFonts w:hint="eastAsia"/>
        </w:rPr>
        <w:t>建立长期合作关系，通过定期的技术支持和培训，提升客户满意度</w:t>
      </w:r>
      <w:r>
        <w:rPr>
          <w:rFonts w:hint="eastAsia"/>
          <w:lang w:eastAsia="zh-CN"/>
        </w:rPr>
        <w:t>；</w:t>
      </w:r>
      <w:r>
        <w:rPr>
          <w:rFonts w:hint="eastAsia"/>
        </w:rPr>
        <w:t>提供个性化的客户服务，确保客户在使用过程中获得最佳体验。</w:t>
      </w:r>
    </w:p>
    <w:p w14:paraId="070DE9EC">
      <w:pPr>
        <w:numPr>
          <w:ilvl w:val="0"/>
          <w:numId w:val="23"/>
        </w:numPr>
        <w:ind w:left="0" w:leftChars="0" w:firstLine="420" w:firstLineChars="0"/>
        <w:rPr>
          <w:rFonts w:hint="eastAsia"/>
          <w:b/>
          <w:bCs/>
        </w:rPr>
      </w:pPr>
      <w:r>
        <w:rPr>
          <w:rFonts w:hint="eastAsia"/>
          <w:b/>
          <w:bCs/>
        </w:rPr>
        <w:t>收入来源</w:t>
      </w:r>
    </w:p>
    <w:p w14:paraId="7499108A">
      <w:pPr>
        <w:numPr>
          <w:ilvl w:val="0"/>
          <w:numId w:val="24"/>
        </w:numPr>
        <w:ind w:left="840" w:leftChars="0" w:hanging="420" w:firstLineChars="0"/>
      </w:pPr>
      <w:r>
        <w:rPr>
          <w:rFonts w:hint="eastAsia"/>
        </w:rPr>
        <w:t>产品销售收入：包括软件产品的销售。</w:t>
      </w:r>
    </w:p>
    <w:p w14:paraId="5DACAE73">
      <w:pPr>
        <w:numPr>
          <w:ilvl w:val="0"/>
          <w:numId w:val="24"/>
        </w:numPr>
        <w:ind w:left="840" w:leftChars="0" w:hanging="420" w:firstLineChars="0"/>
      </w:pPr>
      <w:r>
        <w:rPr>
          <w:rFonts w:hint="eastAsia"/>
        </w:rPr>
        <w:t>服务收入：提供系统集成、维护和技术支持服务的收费。</w:t>
      </w:r>
    </w:p>
    <w:p w14:paraId="049043FF">
      <w:pPr>
        <w:numPr>
          <w:ilvl w:val="0"/>
          <w:numId w:val="24"/>
        </w:numPr>
        <w:ind w:left="840" w:leftChars="0" w:hanging="420" w:firstLineChars="0"/>
      </w:pPr>
      <w:r>
        <w:rPr>
          <w:rFonts w:hint="eastAsia"/>
        </w:rPr>
        <w:t>定制开发收入：为客户量身定制解决方案的费用。</w:t>
      </w:r>
    </w:p>
    <w:p w14:paraId="70C785BB">
      <w:pPr>
        <w:numPr>
          <w:ilvl w:val="0"/>
          <w:numId w:val="23"/>
        </w:numPr>
        <w:ind w:left="0" w:leftChars="0" w:firstLine="420" w:firstLineChars="0"/>
        <w:rPr>
          <w:rFonts w:hint="eastAsia"/>
          <w:b/>
          <w:bCs/>
        </w:rPr>
      </w:pPr>
      <w:r>
        <w:rPr>
          <w:rFonts w:hint="eastAsia"/>
          <w:b/>
          <w:bCs/>
        </w:rPr>
        <w:t>关键资源</w:t>
      </w:r>
    </w:p>
    <w:p w14:paraId="3F3704EA">
      <w:pPr>
        <w:numPr>
          <w:ilvl w:val="0"/>
          <w:numId w:val="25"/>
        </w:numPr>
        <w:ind w:left="840" w:leftChars="0" w:hanging="420" w:firstLineChars="0"/>
      </w:pPr>
      <w:r>
        <w:rPr>
          <w:rFonts w:hint="eastAsia"/>
        </w:rPr>
        <w:t>技术团队：拥有丰富经验的工程师和技术专家，负责产品研发和客户支持。</w:t>
      </w:r>
    </w:p>
    <w:p w14:paraId="4885353B">
      <w:pPr>
        <w:numPr>
          <w:ilvl w:val="0"/>
          <w:numId w:val="25"/>
        </w:numPr>
        <w:ind w:left="840" w:leftChars="0" w:hanging="420" w:firstLineChars="0"/>
      </w:pPr>
      <w:r>
        <w:rPr>
          <w:rFonts w:hint="eastAsia"/>
        </w:rPr>
        <w:t>知识产权：拥有多项专利和技术积累，增强市场竞争力。</w:t>
      </w:r>
    </w:p>
    <w:p w14:paraId="2223FA9F">
      <w:pPr>
        <w:numPr>
          <w:ilvl w:val="0"/>
          <w:numId w:val="25"/>
        </w:numPr>
        <w:ind w:left="840" w:leftChars="0" w:hanging="420" w:firstLineChars="0"/>
      </w:pPr>
      <w:r>
        <w:rPr>
          <w:rFonts w:hint="eastAsia"/>
        </w:rPr>
        <w:t>供应链管理：高效的供应链确保产品的及时交付和质量控制。</w:t>
      </w:r>
    </w:p>
    <w:p w14:paraId="24BCC707">
      <w:pPr>
        <w:numPr>
          <w:ilvl w:val="0"/>
          <w:numId w:val="23"/>
        </w:numPr>
        <w:ind w:left="0" w:leftChars="0" w:firstLine="420" w:firstLineChars="0"/>
        <w:rPr>
          <w:rFonts w:hint="eastAsia"/>
          <w:b/>
          <w:bCs/>
        </w:rPr>
      </w:pPr>
      <w:r>
        <w:rPr>
          <w:rFonts w:hint="eastAsia"/>
          <w:b/>
          <w:bCs/>
        </w:rPr>
        <w:t>关键活动</w:t>
      </w:r>
    </w:p>
    <w:p w14:paraId="217CB948">
      <w:pPr>
        <w:numPr>
          <w:ilvl w:val="0"/>
          <w:numId w:val="25"/>
        </w:numPr>
        <w:ind w:left="840" w:leftChars="0" w:hanging="420" w:firstLineChars="0"/>
        <w:rPr>
          <w:rFonts w:hint="eastAsia"/>
        </w:rPr>
      </w:pPr>
      <w:r>
        <w:rPr>
          <w:rFonts w:hint="eastAsia"/>
        </w:rPr>
        <w:t>产品研发：持续创新，开发新产品和技术。</w:t>
      </w:r>
    </w:p>
    <w:p w14:paraId="59F7A7ED">
      <w:pPr>
        <w:numPr>
          <w:ilvl w:val="0"/>
          <w:numId w:val="25"/>
        </w:numPr>
        <w:ind w:left="840" w:leftChars="0" w:hanging="420" w:firstLineChars="0"/>
        <w:rPr>
          <w:rFonts w:hint="eastAsia"/>
        </w:rPr>
      </w:pPr>
      <w:r>
        <w:rPr>
          <w:rFonts w:hint="eastAsia"/>
        </w:rPr>
        <w:t>市场营销：通过多种渠道推广产品，提升品牌知名度。</w:t>
      </w:r>
    </w:p>
    <w:p w14:paraId="521DA071">
      <w:pPr>
        <w:numPr>
          <w:ilvl w:val="0"/>
          <w:numId w:val="25"/>
        </w:numPr>
        <w:ind w:left="840" w:leftChars="0" w:hanging="420" w:firstLineChars="0"/>
      </w:pPr>
      <w:r>
        <w:rPr>
          <w:rFonts w:hint="eastAsia"/>
        </w:rPr>
        <w:t>客户支持：提供技术支持和培训，确保客户满意度。</w:t>
      </w:r>
    </w:p>
    <w:p w14:paraId="62EF86CA">
      <w:pPr>
        <w:numPr>
          <w:ilvl w:val="0"/>
          <w:numId w:val="23"/>
        </w:numPr>
        <w:ind w:left="0" w:leftChars="0" w:firstLine="420" w:firstLineChars="0"/>
        <w:rPr>
          <w:rFonts w:hint="eastAsia"/>
          <w:b/>
          <w:bCs/>
        </w:rPr>
      </w:pPr>
      <w:r>
        <w:rPr>
          <w:rFonts w:hint="eastAsia"/>
          <w:b/>
          <w:bCs/>
        </w:rPr>
        <w:t>关键合作伙伴</w:t>
      </w:r>
    </w:p>
    <w:p w14:paraId="768B21C9">
      <w:pPr>
        <w:ind w:firstLine="560"/>
      </w:pPr>
      <w:r>
        <w:rPr>
          <w:rFonts w:hint="eastAsia"/>
        </w:rPr>
        <w:t>与技术供应商和研究机构建立合作关系，共同开发新技术</w:t>
      </w:r>
      <w:r>
        <w:rPr>
          <w:rFonts w:hint="eastAsia"/>
          <w:lang w:eastAsia="zh-CN"/>
        </w:rPr>
        <w:t>；</w:t>
      </w:r>
      <w:r>
        <w:rPr>
          <w:rFonts w:hint="eastAsia"/>
        </w:rPr>
        <w:t>与军工相关的行业协会和组织合作，获取市场信息和资源。</w:t>
      </w:r>
    </w:p>
    <w:p w14:paraId="61417640">
      <w:pPr>
        <w:numPr>
          <w:ilvl w:val="0"/>
          <w:numId w:val="23"/>
        </w:numPr>
        <w:ind w:left="0" w:leftChars="0" w:firstLine="420" w:firstLineChars="0"/>
        <w:rPr>
          <w:rFonts w:hint="eastAsia"/>
          <w:b/>
          <w:bCs/>
        </w:rPr>
      </w:pPr>
      <w:r>
        <w:rPr>
          <w:rFonts w:hint="eastAsia"/>
          <w:b/>
          <w:bCs/>
        </w:rPr>
        <w:t>成本结构</w:t>
      </w:r>
    </w:p>
    <w:p w14:paraId="78285569">
      <w:pPr>
        <w:numPr>
          <w:ilvl w:val="0"/>
          <w:numId w:val="25"/>
        </w:numPr>
        <w:ind w:left="840" w:leftChars="0" w:hanging="420" w:firstLineChars="0"/>
        <w:rPr>
          <w:rFonts w:hint="eastAsia"/>
        </w:rPr>
      </w:pPr>
      <w:r>
        <w:rPr>
          <w:rFonts w:hint="eastAsia"/>
        </w:rPr>
        <w:t>研发成本：投入在产品开发和技术创新上的资金。</w:t>
      </w:r>
    </w:p>
    <w:p w14:paraId="48C3D4C1">
      <w:pPr>
        <w:numPr>
          <w:ilvl w:val="0"/>
          <w:numId w:val="25"/>
        </w:numPr>
        <w:ind w:left="840" w:leftChars="0" w:hanging="420" w:firstLineChars="0"/>
        <w:rPr>
          <w:rFonts w:hint="eastAsia"/>
        </w:rPr>
      </w:pPr>
      <w:r>
        <w:rPr>
          <w:rFonts w:hint="eastAsia"/>
        </w:rPr>
        <w:t>运营成本：包括生产、营销和客户支持等日常运营费用。</w:t>
      </w:r>
    </w:p>
    <w:p w14:paraId="0C780FDE">
      <w:pPr>
        <w:numPr>
          <w:ilvl w:val="0"/>
          <w:numId w:val="25"/>
        </w:numPr>
        <w:ind w:left="840" w:leftChars="0" w:hanging="420" w:firstLineChars="0"/>
      </w:pPr>
      <w:r>
        <w:rPr>
          <w:rFonts w:hint="eastAsia"/>
        </w:rPr>
        <w:t>人力资源成本：员工薪资和培训费用。</w:t>
      </w:r>
    </w:p>
    <w:p w14:paraId="79107C93">
      <w:pPr>
        <w:pStyle w:val="5"/>
        <w:keepNext/>
        <w:keepLines/>
        <w:pageBreakBefore w:val="0"/>
        <w:widowControl w:val="0"/>
        <w:kinsoku/>
        <w:wordWrap/>
        <w:overflowPunct/>
        <w:topLinePunct w:val="0"/>
        <w:autoSpaceDE/>
        <w:autoSpaceDN/>
        <w:bidi w:val="0"/>
        <w:adjustRightInd/>
        <w:snapToGrid/>
        <w:ind w:left="0"/>
        <w:textAlignment w:val="auto"/>
      </w:pPr>
      <w:bookmarkStart w:id="22" w:name="_Toc1665026852"/>
      <w:r>
        <w:rPr>
          <w:rFonts w:hint="eastAsia"/>
        </w:rPr>
        <w:t>项目产品规划</w:t>
      </w:r>
      <w:bookmarkEnd w:id="22"/>
    </w:p>
    <w:p w14:paraId="159082A8">
      <w:pPr>
        <w:pStyle w:val="6"/>
      </w:pPr>
      <w:bookmarkStart w:id="23" w:name="_Toc246897507"/>
      <w:r>
        <w:rPr>
          <w:rFonts w:hint="eastAsia"/>
        </w:rPr>
        <w:t>核心产品服务</w:t>
      </w:r>
      <w:bookmarkEnd w:id="23"/>
    </w:p>
    <w:p w14:paraId="3D17766D">
      <w:pPr>
        <w:pStyle w:val="7"/>
        <w:bidi w:val="0"/>
        <w:rPr>
          <w:rFonts w:hint="default"/>
          <w:lang w:val="en-US"/>
        </w:rPr>
      </w:pPr>
      <w:r>
        <w:rPr>
          <w:rFonts w:hint="eastAsia"/>
          <w:lang w:eastAsia="zh-CN"/>
        </w:rPr>
        <w:t>智能原型系统生成工具</w:t>
      </w:r>
    </w:p>
    <w:p w14:paraId="7F2BEC57">
      <w:pPr>
        <w:numPr>
          <w:ilvl w:val="0"/>
          <w:numId w:val="26"/>
        </w:numPr>
        <w:ind w:firstLineChars="0"/>
        <w:outlineLvl w:val="4"/>
      </w:pPr>
      <w:r>
        <w:rPr>
          <w:rStyle w:val="24"/>
          <w:rFonts w:hint="eastAsia" w:ascii="Tahoma" w:hAnsi="Tahoma" w:eastAsia="宋体" w:cs="Tahoma"/>
          <w:bCs/>
          <w:color w:val="262626"/>
          <w:sz w:val="24"/>
          <w:szCs w:val="24"/>
          <w:shd w:val="clear" w:color="auto" w:fill="FFFFFF"/>
          <w:lang w:val="en-US" w:eastAsia="zh-CN"/>
        </w:rPr>
        <w:t>产品说明</w:t>
      </w:r>
    </w:p>
    <w:p w14:paraId="07AE85B7">
      <w:pPr>
        <w:pStyle w:val="2"/>
        <w:rPr>
          <w:rFonts w:hint="eastAsia"/>
        </w:rPr>
      </w:pPr>
      <w:r>
        <w:rPr>
          <w:rFonts w:hint="eastAsia"/>
        </w:rPr>
        <w:t>本产品是一款面向企业级应用开发的智能原型系统生成平台，旨在通过"提示词+人工智能"技术赋能软件工程全生命周期，从需求分析到原型设计、文档编制、代码生成、构建部署，实现开发过程的智能化、自动化和标准化。该平台主要服务于软件开发企业、IT部门、系统集成商以及具有数字化转型需求的传统企业，通过自然语言处理技术自动解析用户输入的需求文本，运用</w:t>
      </w:r>
      <w:r>
        <w:rPr>
          <w:rFonts w:hint="eastAsia"/>
          <w:lang w:val="en-US" w:eastAsia="zh-CN"/>
        </w:rPr>
        <w:t>AI大模型</w:t>
      </w:r>
      <w:r>
        <w:rPr>
          <w:rFonts w:hint="eastAsia"/>
        </w:rPr>
        <w:t>智能生成功能模块划分、技术架构设计、高保真可交互原型界面和完整代码实现方案，并自动生成符合GB/T 8567等国家标准和行业规范的全套技术文档（需求规格说明书、设计文档、接口文档、测试文档等），最终通过集成化的DevOps流水线实现从开发到部署的一站式交付。该产品可广泛应用于政务信息化、金融科技、智能制造、医疗健康、电子商务等领域的应用系统开发，特别适用于需要快速验证产品概念、频繁响应业务需求变化、缩短产品上市周期、降低开发成本、提升代码质量的场景。</w:t>
      </w:r>
    </w:p>
    <w:p w14:paraId="07621042">
      <w:pPr>
        <w:pStyle w:val="47"/>
        <w:bidi w:val="0"/>
        <w:rPr>
          <w:rFonts w:hint="eastAsia"/>
        </w:rPr>
      </w:pPr>
      <w:r>
        <w:drawing>
          <wp:inline distT="0" distB="0" distL="114300" distR="114300">
            <wp:extent cx="5349875" cy="2470785"/>
            <wp:effectExtent l="0" t="0" r="9525" b="1841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2"/>
                    <a:stretch>
                      <a:fillRect/>
                    </a:stretch>
                  </pic:blipFill>
                  <pic:spPr>
                    <a:xfrm>
                      <a:off x="0" y="0"/>
                      <a:ext cx="5349875" cy="2470785"/>
                    </a:xfrm>
                    <a:prstGeom prst="rect">
                      <a:avLst/>
                    </a:prstGeom>
                  </pic:spPr>
                </pic:pic>
              </a:graphicData>
            </a:graphic>
          </wp:inline>
        </w:drawing>
      </w:r>
    </w:p>
    <w:p w14:paraId="7220213D">
      <w:pPr>
        <w:pStyle w:val="2"/>
        <w:rPr>
          <w:rFonts w:hint="eastAsia"/>
        </w:rPr>
      </w:pPr>
      <w:r>
        <w:rPr>
          <w:rFonts w:hint="eastAsia"/>
        </w:rPr>
        <w:t>该产品有效解决了当前软件行业面临的六大核心痛点问题：</w:t>
      </w:r>
    </w:p>
    <w:p w14:paraId="5FECB8FA">
      <w:pPr>
        <w:numPr>
          <w:ilvl w:val="0"/>
          <w:numId w:val="27"/>
        </w:numPr>
        <w:bidi w:val="0"/>
        <w:ind w:left="840" w:leftChars="0" w:hanging="420" w:firstLineChars="0"/>
        <w:rPr>
          <w:rFonts w:hint="eastAsia"/>
        </w:rPr>
      </w:pPr>
      <w:r>
        <w:rPr>
          <w:rFonts w:hint="eastAsia"/>
          <w:b/>
          <w:bCs/>
        </w:rPr>
        <w:t>一是开发效率低下问题</w:t>
      </w:r>
      <w:r>
        <w:rPr>
          <w:rFonts w:hint="eastAsia"/>
        </w:rPr>
        <w:t>，传统模式下从需求到交付需要</w:t>
      </w:r>
      <w:r>
        <w:rPr>
          <w:rFonts w:hint="eastAsia"/>
          <w:lang w:val="en-US" w:eastAsia="zh-CN"/>
        </w:rPr>
        <w:t>数</w:t>
      </w:r>
      <w:r>
        <w:rPr>
          <w:rFonts w:hint="eastAsia"/>
        </w:rPr>
        <w:t>月，而本产品通过AI自动化生成需求分析、原型设计、代码实现和技术文档，将整体开发周期缩短至</w:t>
      </w:r>
      <w:r>
        <w:rPr>
          <w:rFonts w:hint="eastAsia"/>
          <w:lang w:val="en-US" w:eastAsia="zh-CN"/>
        </w:rPr>
        <w:t>数</w:t>
      </w:r>
      <w:r>
        <w:rPr>
          <w:rFonts w:hint="eastAsia"/>
        </w:rPr>
        <w:t>周</w:t>
      </w:r>
      <w:r>
        <w:rPr>
          <w:rFonts w:hint="eastAsia"/>
          <w:lang w:val="en-US" w:eastAsia="zh-CN"/>
        </w:rPr>
        <w:t>甚至数时</w:t>
      </w:r>
      <w:r>
        <w:rPr>
          <w:rFonts w:hint="eastAsia"/>
        </w:rPr>
        <w:t>，效率提升</w:t>
      </w:r>
      <w:r>
        <w:rPr>
          <w:rFonts w:hint="eastAsia"/>
          <w:lang w:val="en-US" w:eastAsia="zh-CN"/>
        </w:rPr>
        <w:t>数</w:t>
      </w:r>
      <w:r>
        <w:rPr>
          <w:rFonts w:hint="eastAsia"/>
        </w:rPr>
        <w:t>倍以上；</w:t>
      </w:r>
    </w:p>
    <w:p w14:paraId="4FC6E2F9">
      <w:pPr>
        <w:numPr>
          <w:ilvl w:val="0"/>
          <w:numId w:val="27"/>
        </w:numPr>
        <w:bidi w:val="0"/>
        <w:ind w:left="840" w:leftChars="0" w:hanging="420" w:firstLineChars="0"/>
        <w:rPr>
          <w:rFonts w:hint="eastAsia"/>
        </w:rPr>
      </w:pPr>
      <w:r>
        <w:rPr>
          <w:rFonts w:hint="eastAsia"/>
          <w:b/>
          <w:bCs/>
        </w:rPr>
        <w:t>二是人才成本高昂问题</w:t>
      </w:r>
      <w:r>
        <w:rPr>
          <w:rFonts w:hint="eastAsia"/>
        </w:rPr>
        <w:t>，传统开发需要需求分析师、架构师、UI设计师、前后端开发工程师、测试工程师、文档工程师等多角色配合，人力成本占项目总成本的70-80%，而本产品通过AI替代大部分重复性劳动，人力需求减少60-70%，成本降低75-85%；</w:t>
      </w:r>
    </w:p>
    <w:p w14:paraId="52A31A45">
      <w:pPr>
        <w:numPr>
          <w:ilvl w:val="0"/>
          <w:numId w:val="27"/>
        </w:numPr>
        <w:bidi w:val="0"/>
        <w:ind w:left="840" w:leftChars="0" w:hanging="420" w:firstLineChars="0"/>
        <w:rPr>
          <w:rFonts w:hint="eastAsia"/>
        </w:rPr>
      </w:pPr>
      <w:r>
        <w:rPr>
          <w:rFonts w:hint="eastAsia"/>
          <w:b/>
          <w:bCs/>
        </w:rPr>
        <w:t>三是质量难以保证问题</w:t>
      </w:r>
      <w:r>
        <w:rPr>
          <w:rFonts w:hint="eastAsia"/>
        </w:rPr>
        <w:t>，传统模式下代码质量依赖开发人员水平，而本产品生成的代码遵循业界最佳实践和编码规范，经过静态分析工具检测，缺陷率</w:t>
      </w:r>
      <w:r>
        <w:rPr>
          <w:rFonts w:hint="eastAsia"/>
          <w:lang w:val="en-US" w:eastAsia="zh-CN"/>
        </w:rPr>
        <w:t>显著</w:t>
      </w:r>
      <w:r>
        <w:rPr>
          <w:rFonts w:hint="eastAsia"/>
        </w:rPr>
        <w:t>降低；</w:t>
      </w:r>
    </w:p>
    <w:p w14:paraId="74468163">
      <w:pPr>
        <w:numPr>
          <w:ilvl w:val="0"/>
          <w:numId w:val="27"/>
        </w:numPr>
        <w:bidi w:val="0"/>
        <w:ind w:left="840" w:leftChars="0" w:hanging="420" w:firstLineChars="0"/>
        <w:rPr>
          <w:rFonts w:hint="eastAsia"/>
        </w:rPr>
      </w:pPr>
      <w:r>
        <w:rPr>
          <w:rFonts w:hint="eastAsia"/>
        </w:rPr>
        <w:t>四是文档不规范问题，许多项目存在"重开发轻文档"现象，文档缺失、格式不统一、内容不完整，影响项目验收和知识传承，而本产品</w:t>
      </w:r>
      <w:r>
        <w:rPr>
          <w:rFonts w:hint="eastAsia"/>
          <w:lang w:val="en-US" w:eastAsia="zh-CN"/>
        </w:rPr>
        <w:t>基于用户/行业需求</w:t>
      </w:r>
      <w:r>
        <w:rPr>
          <w:rFonts w:hint="eastAsia"/>
        </w:rPr>
        <w:t>自动生成符合标准的全套技术文档；</w:t>
      </w:r>
    </w:p>
    <w:p w14:paraId="1EAA5119">
      <w:pPr>
        <w:numPr>
          <w:ilvl w:val="0"/>
          <w:numId w:val="27"/>
        </w:numPr>
        <w:bidi w:val="0"/>
        <w:ind w:left="840" w:leftChars="0" w:hanging="420" w:firstLineChars="0"/>
        <w:rPr>
          <w:rFonts w:hint="eastAsia"/>
        </w:rPr>
      </w:pPr>
      <w:r>
        <w:rPr>
          <w:rFonts w:hint="eastAsia"/>
        </w:rPr>
        <w:t>五是需求理解偏差问题，传统模式下产品经理、设计师、开发人员对需求的理解常存在偏差，导致频繁返工，而本产品生成的高保真可交互原型能够真实模拟产品体验，使团队和客户快速达成共识，需求确认时间</w:t>
      </w:r>
      <w:r>
        <w:rPr>
          <w:rFonts w:hint="eastAsia"/>
          <w:lang w:val="en-US" w:eastAsia="zh-CN"/>
        </w:rPr>
        <w:t>大大</w:t>
      </w:r>
      <w:r>
        <w:rPr>
          <w:rFonts w:hint="eastAsia"/>
        </w:rPr>
        <w:t>缩短，返工率</w:t>
      </w:r>
      <w:r>
        <w:rPr>
          <w:rFonts w:hint="eastAsia"/>
          <w:lang w:val="en-US" w:eastAsia="zh-CN"/>
        </w:rPr>
        <w:t>显著</w:t>
      </w:r>
      <w:r>
        <w:rPr>
          <w:rFonts w:hint="eastAsia"/>
        </w:rPr>
        <w:t>降低；</w:t>
      </w:r>
    </w:p>
    <w:p w14:paraId="3847EF6B">
      <w:pPr>
        <w:numPr>
          <w:ilvl w:val="0"/>
          <w:numId w:val="27"/>
        </w:numPr>
        <w:bidi w:val="0"/>
        <w:ind w:left="840" w:leftChars="0" w:hanging="420" w:firstLineChars="0"/>
      </w:pPr>
      <w:r>
        <w:rPr>
          <w:rFonts w:hint="eastAsia"/>
        </w:rPr>
        <w:t>六是技术债务累积问题，传统开发中为赶进度常采用临时方案，导致代码可维护性差、技术债务累积，后期维护成本高昂，而本产品生成的代码结构清晰、注释完整、符合规范，后期维护成本</w:t>
      </w:r>
      <w:r>
        <w:rPr>
          <w:rFonts w:hint="eastAsia"/>
          <w:lang w:val="en-US" w:eastAsia="zh-CN"/>
        </w:rPr>
        <w:t>大大</w:t>
      </w:r>
      <w:r>
        <w:rPr>
          <w:rFonts w:hint="eastAsia"/>
        </w:rPr>
        <w:t>降低。</w:t>
      </w:r>
    </w:p>
    <w:p w14:paraId="36161892">
      <w:pPr>
        <w:bidi w:val="0"/>
        <w:rPr>
          <w:rFonts w:hint="eastAsia" w:eastAsia="宋体"/>
          <w:lang w:val="en-US" w:eastAsia="zh-CN"/>
        </w:rPr>
      </w:pPr>
      <w:r>
        <w:rPr>
          <w:rFonts w:hint="eastAsia"/>
        </w:rPr>
        <w:t>通过系统性解决这些痛点问题，本产品推动软件工程从"手工作坊"向"智能工厂"转变，实现软件开发的工业化、标准化和智能化，为企业数字化转型和产品创新提供强大的技术支撑</w:t>
      </w:r>
      <w:r>
        <w:rPr>
          <w:rFonts w:hint="eastAsia"/>
          <w:lang w:eastAsia="zh-CN"/>
        </w:rPr>
        <w:t>。</w:t>
      </w:r>
      <w:r>
        <w:rPr>
          <w:rFonts w:hint="eastAsia"/>
          <w:lang w:val="en-US" w:eastAsia="zh-CN"/>
        </w:rPr>
        <w:t>该产品核心功能包括：</w:t>
      </w:r>
    </w:p>
    <w:p w14:paraId="6AC15AD4">
      <w:pPr>
        <w:numPr>
          <w:ilvl w:val="0"/>
          <w:numId w:val="28"/>
        </w:numPr>
        <w:bidi w:val="0"/>
        <w:ind w:left="845" w:leftChars="0" w:hanging="425" w:firstLineChars="0"/>
        <w:rPr>
          <w:b/>
          <w:bCs/>
        </w:rPr>
      </w:pPr>
      <w:r>
        <w:rPr>
          <w:b/>
          <w:bCs/>
        </w:rPr>
        <w:t>智能需求分析功能</w:t>
      </w:r>
    </w:p>
    <w:p w14:paraId="3EEA4954">
      <w:pPr>
        <w:bidi w:val="0"/>
      </w:pPr>
      <w:r>
        <w:rPr>
          <w:rFonts w:hint="default"/>
        </w:rPr>
        <w:t>本功能通过AI技术实现需求的自动化分析和结构化处理。用户可通过文本输入、文档导入或语音录入等多种方式提交原始需求，系统运用自然语言处理技术自动解析需求内容，识别功能性需求和非功能性需求，提取关键业务实体、操作动作和约束条件，并为每个需求条目生成唯一标识符和置信度评分。系统支持需求的智能分类（功能需求、性能需求、安全需求等）、优先级自动排序（高、中、低）、需求依赖关系分析和需求冲突检测，能够自动识别需求中的模糊描述和不完整信息并提示用户补充。分析结果以结构化列表形式呈现，每个需求条目包含ID编号、标题、详细描述、置信度、优先级、需求类型等属性，用户可对AI生成的需求进行审核、编辑、合并或删除操作，确保需求的准确性和完整性，为后续的功能设计和代码生成奠定坚实基础。</w:t>
      </w:r>
    </w:p>
    <w:p w14:paraId="3644E226">
      <w:pPr>
        <w:numPr>
          <w:ilvl w:val="0"/>
          <w:numId w:val="28"/>
        </w:numPr>
        <w:bidi w:val="0"/>
        <w:ind w:left="845" w:leftChars="0" w:hanging="425" w:firstLineChars="0"/>
        <w:rPr>
          <w:b/>
          <w:bCs/>
        </w:rPr>
      </w:pPr>
      <w:r>
        <w:rPr>
          <w:b/>
          <w:bCs/>
        </w:rPr>
        <w:t>智能功能设计功能</w:t>
      </w:r>
    </w:p>
    <w:p w14:paraId="46B1DB8A">
      <w:r>
        <w:t>本功能旨在为软件研发项目提供智能化的设计辅助，基于严谨的需求分析结果，运用</w:t>
      </w:r>
      <w:r>
        <w:rPr>
          <w:rFonts w:hint="eastAsia"/>
          <w:lang w:val="en-US" w:eastAsia="zh-CN"/>
        </w:rPr>
        <w:t>大模型</w:t>
      </w:r>
      <w:r>
        <w:t>自动生成满足行业特殊要求的系统功能模块划分和技术架构设计方案。系统通过深度解析软件需求之间的关联关系、业务逻辑以及潜在的安全、可靠性、实时性等约束，运用增强的聚类算法将高内聚、低耦合的相关需求归并为功能模块，精确界定模块的边界、核心职责和接口定义，确保符合</w:t>
      </w:r>
      <w:r>
        <w:rPr>
          <w:rFonts w:hint="eastAsia"/>
          <w:lang w:val="en-US" w:eastAsia="zh-CN"/>
        </w:rPr>
        <w:t>行业</w:t>
      </w:r>
      <w:r>
        <w:t>软件模块化设计的规范。每个生成的功能模块将包含完整的模块名称、精确的功能描述、关联需求列表（可追溯至原始军工需求文档）、经过项目验证的技术栈推荐（如考虑国产化、安全性、实时操作系统兼容性）、以及符合国军标或行业标准的接口规格说明（包括数据格式、通信协议、安全级别等）。</w:t>
      </w:r>
    </w:p>
    <w:p w14:paraId="2231C423">
      <w:r>
        <w:t>系统能够根据</w:t>
      </w:r>
      <w:r>
        <w:rPr>
          <w:rFonts w:hint="eastAsia"/>
          <w:lang w:val="en-US" w:eastAsia="zh-CN"/>
        </w:rPr>
        <w:t>行业</w:t>
      </w:r>
      <w:r>
        <w:t>软件项目的规模（如单机软件、分布式指控系统等）、严苛的性能要求（如实时响应时间、数据吞吐量、系统可用性）、以及特殊的部署环境（如车载、舰载、机载</w:t>
      </w:r>
      <w:r>
        <w:rPr>
          <w:rFonts w:hint="eastAsia"/>
          <w:lang w:val="en-US" w:eastAsia="zh-CN"/>
        </w:rPr>
        <w:t>及其它</w:t>
      </w:r>
      <w:r>
        <w:t>）等关键因素，智能推荐最适合的技术架构模式。这些架构模式不仅包括通用的分层架构、微服务架构（需考虑服务间通信的保密性和稳定性）、事件驱动架构，还会针对</w:t>
      </w:r>
      <w:r>
        <w:rPr>
          <w:rFonts w:hint="eastAsia"/>
          <w:lang w:val="en-US" w:eastAsia="zh-CN"/>
        </w:rPr>
        <w:t>软件行业</w:t>
      </w:r>
      <w:r>
        <w:t>特点推荐如基于总线的分布式架构、具有高容错能力的冗余架构等。技术选型方案将优先考虑经过国防科技工业体系认证的技术组件和平台，例如推荐使用国产操作系统（如麒麟</w:t>
      </w:r>
      <w:r>
        <w:rPr>
          <w:rFonts w:hint="eastAsia"/>
          <w:lang w:eastAsia="zh-CN"/>
        </w:rPr>
        <w:t>、</w:t>
      </w:r>
      <w:r>
        <w:rPr>
          <w:rFonts w:hint="eastAsia"/>
          <w:lang w:val="en-US" w:eastAsia="zh-CN"/>
        </w:rPr>
        <w:t>欧拉</w:t>
      </w:r>
      <w:r>
        <w:t>）、安全数据库（如达梦、人大金仓）、中间件以及成熟的军工级开发框架，并可提供如"Spring Boot（或国产化框架）+ 达梦数据库 + Redis（或国产化缓存）+ 消息中间件（如RabbitMQ或国产化消息队列）"等组合的对比分析和选型建议。</w:t>
      </w:r>
    </w:p>
    <w:p w14:paraId="255C5101">
      <w:pPr>
        <w:numPr>
          <w:ilvl w:val="0"/>
          <w:numId w:val="28"/>
        </w:numPr>
        <w:bidi w:val="0"/>
        <w:ind w:left="845" w:leftChars="0" w:hanging="425" w:firstLineChars="0"/>
        <w:rPr>
          <w:b/>
          <w:bCs/>
        </w:rPr>
      </w:pPr>
      <w:r>
        <w:rPr>
          <w:b/>
          <w:bCs/>
        </w:rPr>
        <w:t>智能代码生成功能</w:t>
      </w:r>
    </w:p>
    <w:p w14:paraId="6D31194C">
      <w:pPr>
        <w:bidi w:val="0"/>
      </w:pPr>
      <w:r>
        <w:rPr>
          <w:rFonts w:hint="default"/>
        </w:rPr>
        <w:t>本功能实现从设计方案到可执行代码的自动转换。系统支持Java、</w:t>
      </w:r>
      <w:r>
        <w:rPr>
          <w:rFonts w:hint="eastAsia"/>
          <w:lang w:val="en-US" w:eastAsia="zh-CN"/>
        </w:rPr>
        <w:t>C/</w:t>
      </w:r>
      <w:r>
        <w:rPr>
          <w:rFonts w:hint="default"/>
        </w:rPr>
        <w:t>C++等多种主流编程语言的代码生成，根据功能模块设计自动生成完整的项目代码结构，包括实体类、数据访问层、业务逻辑层、控制器层、配置文件等全套代码文件。生成的代码遵循业界最佳实践和编码规范，包含详细的注释说明，具备良好的可读性和可维护性。系统提供可视化的代码树形结构展示，用户可以浏览整个项目的文件组织结构，双击文件即可查看源代码内容，支持代码的在线预览、语法高亮显示、复制和下载功能。生成的代码自动集成了常用的工具类、异常处理、日志记录、参数校验等通用功能，并预留了扩展接口便于后续定制开发。系统还提供代码质量检测功能，自动运行静态代码分析工具检查代码规范性、安全漏洞和潜在缺陷，并生成代码质量报告，确保生成代码的高质量标准。</w:t>
      </w:r>
    </w:p>
    <w:p w14:paraId="78DCB0D2">
      <w:pPr>
        <w:numPr>
          <w:ilvl w:val="0"/>
          <w:numId w:val="28"/>
        </w:numPr>
        <w:bidi w:val="0"/>
        <w:ind w:left="845" w:leftChars="0" w:hanging="425" w:firstLineChars="0"/>
        <w:rPr>
          <w:b/>
          <w:bCs/>
        </w:rPr>
      </w:pPr>
      <w:r>
        <w:rPr>
          <w:b/>
          <w:bCs/>
        </w:rPr>
        <w:t>智能文档生成功能</w:t>
      </w:r>
    </w:p>
    <w:p w14:paraId="38C8E1DE">
      <w:pPr>
        <w:bidi w:val="0"/>
      </w:pPr>
      <w:r>
        <w:rPr>
          <w:rFonts w:hint="default"/>
        </w:rPr>
        <w:t>本功能自动生成符合国家标准和行业规范的全套技术文档，解决软件项目文档编写耗时费力、格式不统一、内容不完整的问题。系统基于需求分析、功能设计和代码生成的结果，运用自然语言生成技术自动编制</w:t>
      </w:r>
      <w:r>
        <w:rPr>
          <w:rFonts w:hint="eastAsia"/>
          <w:lang w:val="en-US" w:eastAsia="zh-CN"/>
        </w:rPr>
        <w:t>符合GJB438C</w:t>
      </w:r>
      <w:r>
        <w:rPr>
          <w:rFonts w:hint="default"/>
        </w:rPr>
        <w:t>需求规格说明书（SRS）、功能设计文档、软件概要设计文档、软件详细设计文档、数据库设计文档、接口文档（API文档）、测试计划、用户手册等全套文档。生成的文档结构完整、内容详实、格式规范，符合国家</w:t>
      </w:r>
      <w:r>
        <w:rPr>
          <w:rFonts w:hint="eastAsia"/>
          <w:lang w:val="en-US" w:eastAsia="zh-CN"/>
        </w:rPr>
        <w:t>相关</w:t>
      </w:r>
      <w:r>
        <w:rPr>
          <w:rFonts w:hint="default"/>
        </w:rPr>
        <w:t>标准要求，可直接用于项目评审、验收和归档。文档支持Word、PDF等多种格式导出，也可以批量下载所有文档。系统提供文档模板定制功能，用户可以根据企业标准或项目要求自定义文档格式、章节结构和内容要素，系统会按照自定义模板生成个性化文档，满足不同场景的文档需求。</w:t>
      </w:r>
    </w:p>
    <w:p w14:paraId="43201837">
      <w:pPr>
        <w:numPr>
          <w:ilvl w:val="0"/>
          <w:numId w:val="28"/>
        </w:numPr>
        <w:bidi w:val="0"/>
        <w:ind w:left="845" w:leftChars="0" w:hanging="425" w:firstLineChars="0"/>
        <w:rPr>
          <w:b/>
          <w:bCs/>
        </w:rPr>
      </w:pPr>
      <w:r>
        <w:rPr>
          <w:b/>
          <w:bCs/>
        </w:rPr>
        <w:t>可视化项目管理功能</w:t>
      </w:r>
    </w:p>
    <w:p w14:paraId="1004B800">
      <w:pPr>
        <w:bidi w:val="0"/>
      </w:pPr>
      <w:r>
        <w:rPr>
          <w:rFonts w:hint="default"/>
        </w:rPr>
        <w:t>本功能提供直观友好的图形化界面，实现项目全生命周期的可视化管理。系统采用三栏式布局设计，左侧为项目列表面板，支持项目的创建、打开、搜索、重命名、删除等操作，每个项目卡片显示项目名称、描述、状态（进行中/已完成/已暂停）、创建时间等关键信息。中间为需求和功能管理面板，以标签页形式展示原始需求文本和结构化需求列表，以及功能模块列表，用户可以查看每个需求和模块的详细信息，双击模块可弹出详情对话框查看模块的完整设计内容。右侧为文档和代码管理面板，以列表和树形结构分别展示项目文档和代码文件，支持文档预览、下载和代码查看功能。系统提供强大的搜索和过滤功能，用户可以快速定位目标项目、需求或模块。界面支持右键菜单操作，提供丰富的快捷功能入口。系统还提供项目统计仪表板，展示项目进度、需求数量、模块数量、代码行数、文档数量等关键指标，帮助管理者全面掌握项目状态。</w:t>
      </w:r>
    </w:p>
    <w:p w14:paraId="4B0FBC62">
      <w:pPr>
        <w:numPr>
          <w:ilvl w:val="0"/>
          <w:numId w:val="28"/>
        </w:numPr>
        <w:bidi w:val="0"/>
        <w:ind w:left="845" w:leftChars="0" w:hanging="425" w:firstLineChars="0"/>
        <w:rPr>
          <w:b/>
          <w:bCs/>
        </w:rPr>
      </w:pPr>
      <w:r>
        <w:rPr>
          <w:b/>
          <w:bCs/>
        </w:rPr>
        <w:t>集成化DevOps流水线功能</w:t>
      </w:r>
    </w:p>
    <w:p w14:paraId="2A0FD261">
      <w:pPr>
        <w:bidi w:val="0"/>
        <w:rPr>
          <w:rFonts w:hint="eastAsia"/>
          <w:lang w:eastAsia="zh-CN"/>
        </w:rPr>
      </w:pPr>
      <w:r>
        <w:rPr>
          <w:rFonts w:hint="default"/>
        </w:rPr>
        <w:t>本功能构建了完整的持续集成和持续部署（CI/CD）流水线，实现从代码提交到生产部署的全自动化流程。流水线包含五个核心阶段：静态代码扫描阶段使用工具进行代码质量检测，识别代码异味、安全漏洞和潜在缺陷；编译构建阶段使用构建工具自动编译源代码，解决依赖关系，生成可执行文件；打包阶段</w:t>
      </w:r>
      <w:r>
        <w:rPr>
          <w:rFonts w:hint="eastAsia"/>
          <w:lang w:val="en-US" w:eastAsia="zh-CN"/>
        </w:rPr>
        <w:t>支持</w:t>
      </w:r>
      <w:r>
        <w:rPr>
          <w:rFonts w:hint="default"/>
        </w:rPr>
        <w:t>将编译产物打包为JAR、WAR或Docker镜像等部署格式；部署阶段自动将应用部署到测试环境或生产环境，支持多种部署方式（传统部署、容器化部署、云原生部署）；验证测试阶段自动运行单元测试、集成测试和冒烟测试，确保部署成功且功能正常。系统提供可视化的流水线监控界面，实时显示每个阶段的执行状态（就绪、进行中、已完成、失败），并输出详细的执行日志，用户可以随时启动、停止或重新运行流水线。流水线支持自定义配置，用户可以根据项目特点调整流水线阶段、工具选型和执行参数，实现灵活的DevOps实践</w:t>
      </w:r>
      <w:r>
        <w:rPr>
          <w:rFonts w:hint="eastAsia"/>
          <w:lang w:eastAsia="zh-CN"/>
        </w:rPr>
        <w:t>。</w:t>
      </w:r>
    </w:p>
    <w:p w14:paraId="6FDC8400">
      <w:pPr>
        <w:numPr>
          <w:ilvl w:val="0"/>
          <w:numId w:val="26"/>
        </w:numPr>
        <w:ind w:firstLineChars="0"/>
        <w:outlineLvl w:val="4"/>
        <w:rPr>
          <w:rFonts w:hint="eastAsia"/>
          <w:lang w:val="en-US" w:eastAsia="zh-CN"/>
        </w:rPr>
      </w:pPr>
      <w:r>
        <w:rPr>
          <w:rStyle w:val="24"/>
          <w:rFonts w:hint="eastAsia" w:ascii="Tahoma" w:hAnsi="Tahoma" w:eastAsia="宋体" w:cs="Tahoma"/>
          <w:bCs/>
          <w:color w:val="262626"/>
          <w:sz w:val="24"/>
          <w:szCs w:val="24"/>
          <w:shd w:val="clear" w:color="auto" w:fill="FFFFFF"/>
          <w:lang w:val="en-US" w:eastAsia="zh-CN"/>
        </w:rPr>
        <w:t>产品先进性分析</w:t>
      </w:r>
    </w:p>
    <w:p w14:paraId="38F367DB">
      <w:pPr>
        <w:pStyle w:val="2"/>
        <w:rPr>
          <w:rFonts w:hint="default"/>
          <w:lang w:val="en-US" w:eastAsia="zh-CN"/>
        </w:rPr>
      </w:pPr>
      <w:r>
        <w:rPr>
          <w:rFonts w:hint="default"/>
          <w:lang w:val="en-US" w:eastAsia="zh-CN"/>
        </w:rPr>
        <w:t>本产品在技术创新方面达到国内先进水平，构建了完整的AI驱动型智能开发技术体系。在多模态理解技术方面，创新性地融合大语言模型</w:t>
      </w:r>
      <w:r>
        <w:rPr>
          <w:rFonts w:hint="eastAsia"/>
          <w:lang w:val="en-US" w:eastAsia="zh-CN"/>
        </w:rPr>
        <w:t>（qwen、deepseek）等</w:t>
      </w:r>
      <w:r>
        <w:rPr>
          <w:rFonts w:hint="default"/>
          <w:lang w:val="en-US" w:eastAsia="zh-CN"/>
        </w:rPr>
        <w:t>、计算机视觉和语音识别技术，支持文本、语音等多种输入方式的混合使用，是国内首个支持多模态融合输入的智能原型工具。在生成式AI技术方面，引入条件控制机制精确控制布局、组件和风格，结合约束求解算法实现自适应布局优化，生成</w:t>
      </w:r>
      <w:r>
        <w:rPr>
          <w:rFonts w:hint="eastAsia"/>
          <w:lang w:val="en-US" w:eastAsia="zh-CN"/>
        </w:rPr>
        <w:t>高质量</w:t>
      </w:r>
      <w:r>
        <w:rPr>
          <w:rFonts w:hint="default"/>
          <w:lang w:val="en-US" w:eastAsia="zh-CN"/>
        </w:rPr>
        <w:t>界面。在智能推理技术方面，建立涵盖</w:t>
      </w:r>
      <w:r>
        <w:rPr>
          <w:rFonts w:hint="eastAsia"/>
          <w:lang w:val="en-US" w:eastAsia="zh-CN"/>
        </w:rPr>
        <w:t>多个</w:t>
      </w:r>
      <w:r>
        <w:rPr>
          <w:rFonts w:hint="default"/>
          <w:lang w:val="en-US" w:eastAsia="zh-CN"/>
        </w:rPr>
        <w:t>行业领域的交互模式知识图谱，采用图神经网络自动推断页面关系和跳转路径。在代码生成技术方面，采用</w:t>
      </w:r>
      <w:r>
        <w:rPr>
          <w:rFonts w:hint="eastAsia"/>
          <w:lang w:val="en-US" w:eastAsia="zh-CN"/>
        </w:rPr>
        <w:t>国产化大</w:t>
      </w:r>
      <w:r>
        <w:rPr>
          <w:rFonts w:hint="default"/>
          <w:lang w:val="en-US" w:eastAsia="zh-CN"/>
        </w:rPr>
        <w:t>模型支持Java、Python、React、Vue、Flutter</w:t>
      </w:r>
      <w:r>
        <w:rPr>
          <w:rFonts w:hint="eastAsia"/>
          <w:lang w:val="en-US" w:eastAsia="zh-CN"/>
        </w:rPr>
        <w:t>、</w:t>
      </w:r>
      <w:r>
        <w:rPr>
          <w:rFonts w:hint="default"/>
          <w:lang w:val="en-US" w:eastAsia="zh-CN"/>
        </w:rPr>
        <w:t>C/C++</w:t>
      </w:r>
      <w:r>
        <w:rPr>
          <w:rFonts w:hint="eastAsia"/>
          <w:lang w:val="en-US" w:eastAsia="zh-CN"/>
        </w:rPr>
        <w:t>、Qt</w:t>
      </w:r>
      <w:r>
        <w:rPr>
          <w:rFonts w:hint="default"/>
          <w:lang w:val="en-US" w:eastAsia="zh-CN"/>
        </w:rPr>
        <w:t>等主流技术栈，代码可用率达90%以上、开发周期缩短80%。在文档生成技术方面，构建基于知识图谱的软件工程文档知识库，自动生成符合GB/T 8567</w:t>
      </w:r>
      <w:r>
        <w:rPr>
          <w:rFonts w:hint="eastAsia"/>
          <w:lang w:val="en-US" w:eastAsia="zh-CN"/>
        </w:rPr>
        <w:t>、GJB438C</w:t>
      </w:r>
      <w:r>
        <w:rPr>
          <w:rFonts w:hint="default"/>
          <w:lang w:val="en-US" w:eastAsia="zh-CN"/>
        </w:rPr>
        <w:t>等国家标准的全套技术文档。</w:t>
      </w:r>
    </w:p>
    <w:p w14:paraId="0C77CBEF">
      <w:pPr>
        <w:numPr>
          <w:ilvl w:val="0"/>
          <w:numId w:val="26"/>
        </w:numPr>
        <w:ind w:firstLineChars="0"/>
        <w:outlineLvl w:val="4"/>
        <w:rPr>
          <w:rStyle w:val="24"/>
          <w:rFonts w:hint="default" w:ascii="Tahoma" w:hAnsi="Tahoma" w:eastAsia="宋体" w:cs="Tahoma"/>
          <w:bCs/>
          <w:color w:val="262626"/>
          <w:sz w:val="24"/>
          <w:szCs w:val="24"/>
          <w:shd w:val="clear" w:color="auto" w:fill="FFFFFF"/>
          <w:lang w:val="en-US" w:eastAsia="zh-CN"/>
        </w:rPr>
      </w:pPr>
      <w:r>
        <w:rPr>
          <w:rStyle w:val="24"/>
          <w:rFonts w:hint="eastAsia" w:ascii="Tahoma" w:hAnsi="Tahoma" w:eastAsia="宋体" w:cs="Tahoma"/>
          <w:bCs/>
          <w:color w:val="262626"/>
          <w:sz w:val="24"/>
          <w:szCs w:val="24"/>
          <w:shd w:val="clear" w:color="auto" w:fill="FFFFFF"/>
          <w:lang w:val="en-US" w:eastAsia="zh-CN"/>
        </w:rPr>
        <w:t>产品优势</w:t>
      </w:r>
    </w:p>
    <w:p w14:paraId="09EC8150">
      <w:pPr>
        <w:pStyle w:val="2"/>
        <w:rPr>
          <w:rStyle w:val="24"/>
          <w:rFonts w:hint="eastAsia" w:ascii="Tahoma" w:hAnsi="Tahoma" w:eastAsia="宋体" w:cs="Tahoma"/>
          <w:bCs/>
          <w:color w:val="262626"/>
          <w:sz w:val="24"/>
          <w:szCs w:val="24"/>
          <w:shd w:val="clear" w:color="auto" w:fill="FFFFFF"/>
          <w:lang w:val="en-US" w:eastAsia="zh-CN"/>
        </w:rPr>
      </w:pPr>
    </w:p>
    <w:p w14:paraId="641E8F6C">
      <w:pPr>
        <w:bidi w:val="0"/>
        <w:rPr>
          <w:rFonts w:hint="default"/>
          <w:lang w:val="en-US" w:eastAsia="zh-CN"/>
        </w:rPr>
      </w:pPr>
      <w:r>
        <w:rPr>
          <w:rFonts w:hint="default"/>
          <w:lang w:val="en-US" w:eastAsia="zh-CN"/>
        </w:rPr>
        <w:t>本产品相比传统开发方式和现有竞品具有全方位的竞争优势。效率优势方面，通过AI自动化生成需求分析、原型设计、代码实现和技术文档，将整体开发周期从传统的3-6个月缩短至2-4周，效率提升10倍以上；需求分析时间从5-10天缩短至10分钟，原型设计周期从2-4周缩短至2-4小时，代码开发周期从2-3个月缩短至1-2周，文档编制时间从1-2周缩短至2分钟，各环节效率提升均在90%以上。成本优势方面，传统方式开发一个中等规模项目需要11-14人、3个月、总成本33-42万元，而使用本产品仅需4人、1个月、总成本4万元，人力成本降低88%、总成本降低90%，使中小企业和创业团队也能负担得起高质量的软件开发。质量优势方面，AI生成的代码遵循业界最佳实践和编码规范，经过静态分析工具检测，代码质量评分从传统的C级（60分）提升至A级（90分），缺陷率从30-40%降低至5-10%，文档完整性从60-70%提升至95%以上，后期维护成本降低40-50%。门槛优势方面，支持自然语言、语音等多种自然输入方式，无需学习复杂的专业工具，非专业人员也能快速创建高质量原型，设计门槛降低80%，学习周期从1-3个月缩短至1-2天。竞品优势方面，相比传统设计工具，本产品具备AI自动生成能力，效率提升1000倍；相比</w:t>
      </w:r>
      <w:r>
        <w:rPr>
          <w:rFonts w:hint="eastAsia"/>
          <w:lang w:val="en-US" w:eastAsia="zh-CN"/>
        </w:rPr>
        <w:t>传统</w:t>
      </w:r>
      <w:r>
        <w:rPr>
          <w:rFonts w:hint="default"/>
          <w:lang w:val="en-US" w:eastAsia="zh-CN"/>
        </w:rPr>
        <w:t>原型工具，本产品生成高保真界面且支持代码导出；相比Webflow、Bubble等低代码平台，本产品代码质量高（90%可用率）且支持多种主流技术栈。</w:t>
      </w:r>
    </w:p>
    <w:p w14:paraId="08E295F6">
      <w:pPr>
        <w:numPr>
          <w:ilvl w:val="0"/>
          <w:numId w:val="26"/>
        </w:numPr>
        <w:ind w:firstLineChars="0"/>
        <w:outlineLvl w:val="4"/>
        <w:rPr>
          <w:rFonts w:hint="default"/>
          <w:lang w:val="en-US" w:eastAsia="zh-CN"/>
        </w:rPr>
      </w:pPr>
      <w:r>
        <w:rPr>
          <w:rStyle w:val="24"/>
          <w:rFonts w:hint="default" w:ascii="Tahoma" w:hAnsi="Tahoma" w:eastAsia="宋体" w:cs="Tahoma"/>
          <w:bCs/>
          <w:color w:val="262626"/>
          <w:sz w:val="24"/>
          <w:szCs w:val="24"/>
          <w:shd w:val="clear" w:color="auto" w:fill="FFFFFF"/>
          <w:lang w:val="en-US" w:eastAsia="zh-CN"/>
        </w:rPr>
        <w:t>应用场景</w:t>
      </w:r>
    </w:p>
    <w:p w14:paraId="5B25658B">
      <w:pPr>
        <w:pStyle w:val="2"/>
        <w:rPr>
          <w:rFonts w:hint="default"/>
          <w:lang w:val="en-US" w:eastAsia="zh-CN"/>
        </w:rPr>
      </w:pPr>
      <w:r>
        <w:rPr>
          <w:rFonts w:hint="default"/>
          <w:lang w:val="en-US" w:eastAsia="zh-CN"/>
        </w:rPr>
        <w:t>本产品可广泛应用于多个行业和场景，具有极强的市场适应性。互联网产品开发场景：</w:t>
      </w:r>
    </w:p>
    <w:p w14:paraId="53B8F795">
      <w:pPr>
        <w:pStyle w:val="2"/>
        <w:rPr>
          <w:rFonts w:hint="default"/>
          <w:lang w:val="en-US" w:eastAsia="zh-CN"/>
        </w:rPr>
      </w:pPr>
      <w:r>
        <w:rPr>
          <w:rFonts w:hint="default"/>
          <w:lang w:val="en-US" w:eastAsia="zh-CN"/>
        </w:rPr>
        <w:t>互联网公司需要快速验证产品创意、频繁迭代功能、快速响应市场变化，产品经理用自然语言描述创意，系统10分钟生成可交互原型用于用户测试，验证通过后自动生成代码1-2周完成开发，产品上市周期从3个月缩短至1个月，试错成本降低90%，帮助企业快速抢占市场、提升创新成功率。</w:t>
      </w:r>
    </w:p>
    <w:p w14:paraId="7CBC9949">
      <w:pPr>
        <w:pStyle w:val="2"/>
        <w:rPr>
          <w:rFonts w:hint="default"/>
          <w:lang w:val="en-US" w:eastAsia="zh-CN"/>
        </w:rPr>
      </w:pPr>
      <w:r>
        <w:rPr>
          <w:rFonts w:hint="default"/>
          <w:lang w:val="en-US" w:eastAsia="zh-CN"/>
        </w:rPr>
        <w:t>企业数字化转型场景：传统企业进行数字化转型需要开发大量内部系统和客户端应用，但缺乏专业IT团队和设计能力，业务人员用自然语言描述需求，系统自动生成符合企业品牌形象的原型和代码，支持私有化部署确保数据安全，开发成本降低80%、周期缩短90%，帮助企业快速实现数字化转型、提升业务效率。</w:t>
      </w:r>
    </w:p>
    <w:p w14:paraId="6CEE875B">
      <w:pPr>
        <w:pStyle w:val="2"/>
        <w:rPr>
          <w:rFonts w:hint="default"/>
          <w:lang w:val="en-US" w:eastAsia="zh-CN"/>
        </w:rPr>
      </w:pPr>
      <w:r>
        <w:rPr>
          <w:rFonts w:hint="default"/>
          <w:lang w:val="en-US" w:eastAsia="zh-CN"/>
        </w:rPr>
        <w:t>政务信息化建设场景：政府部门建设政务服务平台、办公系统、公共服务应用，要求高度规范、符合国家标准、数据安全可控，系统自动生成符合GB/T 8567等国家标准的全套技术文档，支持私有化部署确保数据本地化，开发周期缩短80%、文档完整规范顺利通过验收，帮助政府提升公共服务效率、节约财政资金。</w:t>
      </w:r>
    </w:p>
    <w:p w14:paraId="5E259F0F">
      <w:pPr>
        <w:pStyle w:val="2"/>
        <w:rPr>
          <w:rFonts w:hint="default"/>
          <w:lang w:val="en-US" w:eastAsia="zh-CN"/>
        </w:rPr>
      </w:pPr>
      <w:r>
        <w:rPr>
          <w:rFonts w:hint="default"/>
          <w:lang w:val="en-US" w:eastAsia="zh-CN"/>
        </w:rPr>
        <w:t>软件外包与系统集成场景：软件外包公司和系统集成商为客户提供定制化开发服务，售前阶段快速生成高保真原型进行方案演示提升中标率50%，需求确认阶段用可交互原型与客户沟通减少理解偏差，开发阶段自动生成代码降低人力成本60%、项目周期缩短70%、利润率显著提升，帮助企业提升竞争力、增加业务收入。</w:t>
      </w:r>
    </w:p>
    <w:p w14:paraId="61286F8B">
      <w:pPr>
        <w:pStyle w:val="2"/>
        <w:rPr>
          <w:rFonts w:hint="default"/>
          <w:lang w:val="en-US" w:eastAsia="zh-CN"/>
        </w:rPr>
      </w:pPr>
      <w:r>
        <w:rPr>
          <w:rFonts w:hint="default"/>
          <w:lang w:val="en-US" w:eastAsia="zh-CN"/>
        </w:rPr>
        <w:t>创业团队与个人开发者场景：创业团队和个人开发者资金有限、时间紧迫、技能有限，创始人用自然语言描述产品创意快速生成原型用于用户测试和融资路演，验证通过后自动生成代码快速开发MVP，创业成本从数十万降至数万、产品上市时间从6个月缩短至1个月、融资成功率提升，提供免费或低价的个人版降低创业门槛，帮助创业者快速验证商业模式、提升创业成功率。</w:t>
      </w:r>
    </w:p>
    <w:p w14:paraId="39B28F98">
      <w:pPr>
        <w:pStyle w:val="2"/>
        <w:rPr>
          <w:rFonts w:hint="default"/>
          <w:lang w:val="en-US" w:eastAsia="zh-CN"/>
        </w:rPr>
      </w:pPr>
      <w:r>
        <w:rPr>
          <w:rFonts w:hint="default"/>
          <w:lang w:val="en-US" w:eastAsia="zh-CN"/>
        </w:rPr>
        <w:t>教育与培训场景：高校和培训机构开展产品设计、软件工程等专业教学，学生用本产品快速将创意转化为原型提升实践能力，教师用本产品进行案例教学展示完整开发流程，提供教育版（免费或低价）降低教学成本，学生作品可直接用于求职提升就业竞争力，帮助学校提升教学效果、培养未来用户建立长期生态。此外，产品还可应用于金融、医疗健康、智能制造、文化娱乐、房地产、交通出行、能源环保等多个行业的应用系统开发，市场适应性强、应用前景广阔。</w:t>
      </w:r>
    </w:p>
    <w:p w14:paraId="517BCC86">
      <w:pPr>
        <w:numPr>
          <w:ilvl w:val="0"/>
          <w:numId w:val="26"/>
        </w:numPr>
        <w:ind w:firstLineChars="0"/>
        <w:outlineLvl w:val="4"/>
        <w:rPr>
          <w:rStyle w:val="24"/>
          <w:rFonts w:hint="eastAsia" w:ascii="Tahoma" w:hAnsi="Tahoma" w:eastAsia="宋体" w:cs="Tahoma"/>
          <w:bCs/>
          <w:color w:val="262626"/>
          <w:sz w:val="24"/>
          <w:szCs w:val="24"/>
          <w:shd w:val="clear" w:color="auto" w:fill="FFFFFF"/>
          <w:lang w:val="en-US" w:eastAsia="zh-CN"/>
        </w:rPr>
      </w:pPr>
      <w:r>
        <w:rPr>
          <w:rStyle w:val="24"/>
          <w:rFonts w:hint="eastAsia" w:ascii="Tahoma" w:hAnsi="Tahoma" w:eastAsia="宋体" w:cs="Tahoma"/>
          <w:bCs/>
          <w:color w:val="262626"/>
          <w:sz w:val="24"/>
          <w:szCs w:val="24"/>
          <w:shd w:val="clear" w:color="auto" w:fill="FFFFFF"/>
          <w:lang w:val="en-US" w:eastAsia="zh-CN"/>
        </w:rPr>
        <w:t>产品市场空间分析</w:t>
      </w:r>
    </w:p>
    <w:p w14:paraId="62771959">
      <w:pPr>
        <w:bidi w:val="0"/>
        <w:rPr>
          <w:rFonts w:hint="eastAsia"/>
          <w:lang w:val="en-US" w:eastAsia="zh-CN"/>
        </w:rPr>
      </w:pPr>
      <w:r>
        <w:rPr>
          <w:rFonts w:hint="default"/>
          <w:lang w:val="en-US" w:eastAsia="zh-CN"/>
        </w:rPr>
        <w:t>本产品面向的市场空间巨大且快速增长，具有极高的商业价值。宏观市场环境方面，中国数字经济规模2023年达50.2万亿元、占GDP比重41.5%，预计2025年超过60万亿元；软件产业2023年收入10.8万亿元、同比增长13.4%，软件从业人员超过900万人；国家战略明确支持低代码平台发展，《"十四五"数字经济发展规划》提出"推动软件开发由人工编码向自动化、智能化生成转变"，政策环境极为有利。目标市场规模方面，全球低代码市场2023年规模187亿美元、预计2030年达1487亿美元、年复合增长率34.5%，中国低代码市场2023年规模105亿元、预计2025年达156亿元、年复合增长率49.5%高于全球平均；全球原型设计工具市场2023年规模12亿美元，Figma估值200亿美元，中国原型设计工具市场约15亿元且渗透率仍较低；AI设计工具市场2023年约5亿美元、预计2025年达30亿美元、年复合增长率超过100%，处于爆发前夜。TAM（总体可获得市场）方面，中国软件从业人员900万人，其中产品经理、设计师、开发人员约600万人，假设渗透率达30%（参考Figma在欧美的渗透率），潜在用户180万人，企业用户（B端）市场规模50亿元（10万企业×5万元/年）、个人用户（C端）市场规模10亿元（100万用户×1000元/年），TAM总计60亿元。SAM（可服务市场）方面，重点服务中大型企业和互联网行业，目标企业3万家、个人用户30万人，B端市场15亿元、C端市场3亿元，SAM总计18亿元。SOM（可获得市场）方面，3年市场份额目标为第1年1%（营收1800万元）、第2年3%（营收5400万元）、第3年5%（营收9000万元），5年目标为第4年8%（营收1.44亿元）、第5年10%（营收1.8亿元），参考Figma在欧美用8年达到30%市场份额，本产品技术更先进、中国市场增长更快，3年达到5%市场份额是合理且保守的目标。市场驱动因素方面，企业数字化转型加速（未来3年数字化投入年均增长30%）、IT人才短缺（缺口超过100万、高级开发人员年薪超过30万元）、开发效率和成本压力（市场竞争加剧、经济下行压力）、创新创业活跃（每年新增创业公司超过100万家）、AI技术突破（大语言模型能力快速提升、生成式AI质量达到实用水平）、云计算普及（企业上云率超过60%、SaaS模式接受度高）、政策支持（数字经济和人工智能上升为国家战略、低代码平台被明确鼓励发展）等多重因素共同驱动市场快速增长。竞争格局方面，传统工具占据主要市场份额但缺乏AI能力，国产工具在本地化方面有优势但技术相对落后，AI设计工具市场处于蓝海阶段、先发优势明显，本产品技术领先、产品完整、本地化优势强、性价比高，具备成为行业领导者的潜力。综合来看，本产品面向的是一个规模达数十亿元、年增长率近50%、处于爆发前夜的高速增长市场，市场空间巨大、增长潜力强劲、竞争格局有利，具有极高的</w:t>
      </w:r>
      <w:r>
        <w:rPr>
          <w:rFonts w:hint="eastAsia"/>
          <w:lang w:val="en-US" w:eastAsia="zh-CN"/>
        </w:rPr>
        <w:t>市场价值。</w:t>
      </w:r>
    </w:p>
    <w:p w14:paraId="1849707A">
      <w:pPr>
        <w:pStyle w:val="2"/>
        <w:rPr>
          <w:rFonts w:hint="eastAsia"/>
          <w:lang w:val="en-US" w:eastAsia="zh-CN"/>
        </w:rPr>
      </w:pPr>
    </w:p>
    <w:p w14:paraId="7DFAB4F9">
      <w:pPr>
        <w:pStyle w:val="7"/>
        <w:bidi w:val="0"/>
        <w:rPr>
          <w:rFonts w:hint="default"/>
          <w:lang w:val="en-US" w:eastAsia="zh-CN"/>
        </w:rPr>
      </w:pPr>
      <w:r>
        <w:rPr>
          <w:rFonts w:hint="default"/>
          <w:lang w:val="en-US" w:eastAsia="zh-CN"/>
        </w:rPr>
        <w:t>智研助手产品</w:t>
      </w:r>
    </w:p>
    <w:p w14:paraId="1580F0AF">
      <w:pPr>
        <w:numPr>
          <w:ilvl w:val="0"/>
          <w:numId w:val="29"/>
        </w:numPr>
        <w:ind w:firstLineChars="0"/>
        <w:outlineLvl w:val="4"/>
        <w:rPr>
          <w:rStyle w:val="24"/>
          <w:rFonts w:hint="default" w:ascii="Tahoma" w:hAnsi="Tahoma" w:eastAsia="宋体" w:cs="Tahoma"/>
          <w:bCs/>
          <w:color w:val="262626"/>
          <w:sz w:val="24"/>
          <w:szCs w:val="24"/>
          <w:shd w:val="clear" w:color="auto" w:fill="FFFFFF"/>
          <w:lang w:val="en-US" w:eastAsia="zh-CN"/>
        </w:rPr>
      </w:pPr>
      <w:r>
        <w:rPr>
          <w:rStyle w:val="24"/>
          <w:rFonts w:hint="default" w:ascii="Tahoma" w:hAnsi="Tahoma" w:eastAsia="宋体" w:cs="Tahoma"/>
          <w:bCs/>
          <w:color w:val="262626"/>
          <w:sz w:val="24"/>
          <w:szCs w:val="24"/>
          <w:shd w:val="clear" w:color="auto" w:fill="FFFFFF"/>
          <w:lang w:val="en-US" w:eastAsia="zh-CN"/>
        </w:rPr>
        <w:t>产品说明</w:t>
      </w:r>
    </w:p>
    <w:p w14:paraId="34C81E9D">
      <w:pPr>
        <w:pStyle w:val="2"/>
        <w:rPr>
          <w:rFonts w:hint="eastAsia"/>
          <w:lang w:val="en-US" w:eastAsia="zh-CN"/>
        </w:rPr>
      </w:pPr>
      <w:r>
        <w:rPr>
          <w:rFonts w:hint="default"/>
          <w:lang w:val="en-US" w:eastAsia="zh-CN"/>
        </w:rPr>
        <w:t>智研助手是一款专为军工、航空、国防等涉密领域打造的离线私有化AI智能研发辅助平台，基于国产大模型技术，在物理隔离环境下为软件研制全生命周期提供智能化支撑。产品通过"知识底座+研制助理+任务中枢+工具调度"四大核心能力，解决军工软件研发中的知识检索难、文档编制慢、代码质量低、工具链割裂等痛点，实现从需求分析到测试部署的全流程智能化赋能</w:t>
      </w:r>
      <w:r>
        <w:rPr>
          <w:rFonts w:hint="eastAsia"/>
          <w:lang w:val="en-US" w:eastAsia="zh-CN"/>
        </w:rPr>
        <w:t>。</w:t>
      </w:r>
    </w:p>
    <w:p w14:paraId="0BD5FC8B">
      <w:pPr>
        <w:pStyle w:val="47"/>
        <w:bidi w:val="0"/>
        <w:rPr>
          <w:rFonts w:hint="eastAsia"/>
          <w:lang w:val="en-US" w:eastAsia="zh-CN"/>
        </w:rPr>
      </w:pPr>
      <w:r>
        <w:drawing>
          <wp:inline distT="0" distB="0" distL="114300" distR="114300">
            <wp:extent cx="4629785" cy="2438400"/>
            <wp:effectExtent l="0" t="0" r="1841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4630181" cy="2438400"/>
                    </a:xfrm>
                    <a:prstGeom prst="rect">
                      <a:avLst/>
                    </a:prstGeom>
                  </pic:spPr>
                </pic:pic>
              </a:graphicData>
            </a:graphic>
          </wp:inline>
        </w:drawing>
      </w:r>
    </w:p>
    <w:p w14:paraId="182AB9AD">
      <w:pPr>
        <w:pStyle w:val="2"/>
        <w:rPr>
          <w:rFonts w:hint="default"/>
          <w:lang w:val="en-US" w:eastAsia="zh-CN"/>
        </w:rPr>
      </w:pPr>
      <w:r>
        <w:rPr>
          <w:rFonts w:hint="eastAsia"/>
          <w:lang w:val="en-US" w:eastAsia="zh-CN"/>
        </w:rPr>
        <w:t>该产品具备以下</w:t>
      </w:r>
      <w:r>
        <w:rPr>
          <w:rFonts w:hint="default"/>
          <w:lang w:val="en-US" w:eastAsia="zh-CN"/>
        </w:rPr>
        <w:t>核心功能模块</w:t>
      </w:r>
      <w:r>
        <w:rPr>
          <w:rFonts w:hint="eastAsia"/>
          <w:lang w:val="en-US" w:eastAsia="zh-CN"/>
        </w:rPr>
        <w:t>：</w:t>
      </w:r>
    </w:p>
    <w:p w14:paraId="3222021D">
      <w:pPr>
        <w:pStyle w:val="2"/>
        <w:numPr>
          <w:ilvl w:val="0"/>
          <w:numId w:val="30"/>
        </w:numPr>
        <w:ind w:left="845" w:leftChars="0" w:hanging="425" w:firstLineChars="0"/>
        <w:rPr>
          <w:rFonts w:hint="default"/>
          <w:b/>
          <w:bCs/>
          <w:lang w:val="en-US" w:eastAsia="zh-CN"/>
        </w:rPr>
      </w:pPr>
      <w:r>
        <w:rPr>
          <w:rFonts w:hint="default"/>
          <w:b/>
          <w:bCs/>
          <w:lang w:val="en-US" w:eastAsia="zh-CN"/>
        </w:rPr>
        <w:t>模块一：智能知识底座</w:t>
      </w:r>
    </w:p>
    <w:p w14:paraId="077B0FCD">
      <w:pPr>
        <w:pStyle w:val="2"/>
        <w:numPr>
          <w:ilvl w:val="0"/>
          <w:numId w:val="31"/>
        </w:numPr>
        <w:ind w:left="840" w:leftChars="0" w:hanging="420" w:firstLineChars="0"/>
        <w:rPr>
          <w:rFonts w:hint="default"/>
          <w:lang w:val="en-US" w:eastAsia="zh-CN"/>
        </w:rPr>
      </w:pPr>
      <w:r>
        <w:rPr>
          <w:rFonts w:hint="default"/>
          <w:lang w:val="en-US" w:eastAsia="zh-CN"/>
        </w:rPr>
        <w:t>企业知识库接入：支持离线私有化检索，对接GJB标准库、技术规范、历史项目文档等企业知识资产</w:t>
      </w:r>
      <w:r>
        <w:rPr>
          <w:rFonts w:hint="eastAsia"/>
          <w:lang w:val="en-US" w:eastAsia="zh-CN"/>
        </w:rPr>
        <w:t>；</w:t>
      </w:r>
    </w:p>
    <w:p w14:paraId="1E20F209">
      <w:pPr>
        <w:pStyle w:val="2"/>
        <w:numPr>
          <w:ilvl w:val="0"/>
          <w:numId w:val="31"/>
        </w:numPr>
        <w:ind w:left="840" w:leftChars="0" w:hanging="420" w:firstLineChars="0"/>
        <w:rPr>
          <w:rFonts w:hint="default"/>
          <w:lang w:val="en-US" w:eastAsia="zh-CN"/>
        </w:rPr>
      </w:pPr>
      <w:r>
        <w:rPr>
          <w:rFonts w:hint="default"/>
          <w:lang w:val="en-US" w:eastAsia="zh-CN"/>
        </w:rPr>
        <w:t>长期记忆构建：自动构建个人与团队知识图谱，实现文档自动知识化与关联推荐</w:t>
      </w:r>
      <w:r>
        <w:rPr>
          <w:rFonts w:hint="eastAsia"/>
          <w:lang w:val="en-US" w:eastAsia="zh-CN"/>
        </w:rPr>
        <w:t>；</w:t>
      </w:r>
    </w:p>
    <w:p w14:paraId="19D425BF">
      <w:pPr>
        <w:pStyle w:val="2"/>
        <w:numPr>
          <w:ilvl w:val="0"/>
          <w:numId w:val="31"/>
        </w:numPr>
        <w:ind w:left="840" w:leftChars="0" w:hanging="420" w:firstLineChars="0"/>
        <w:rPr>
          <w:rFonts w:hint="default"/>
          <w:lang w:val="en-US" w:eastAsia="zh-CN"/>
        </w:rPr>
      </w:pPr>
      <w:r>
        <w:rPr>
          <w:rFonts w:hint="default"/>
          <w:lang w:val="en-US" w:eastAsia="zh-CN"/>
        </w:rPr>
        <w:t>专业术语理解：精准识别军工领域专业术语（如装备型号、技术指标、标准代号），理解业务逻辑与上下文语境</w:t>
      </w:r>
      <w:r>
        <w:rPr>
          <w:rFonts w:hint="eastAsia"/>
          <w:lang w:val="en-US" w:eastAsia="zh-CN"/>
        </w:rPr>
        <w:t>；</w:t>
      </w:r>
    </w:p>
    <w:p w14:paraId="7187D524">
      <w:pPr>
        <w:pStyle w:val="2"/>
        <w:numPr>
          <w:ilvl w:val="0"/>
          <w:numId w:val="31"/>
        </w:numPr>
        <w:ind w:left="840" w:leftChars="0" w:hanging="420" w:firstLineChars="0"/>
        <w:rPr>
          <w:rFonts w:hint="default"/>
          <w:lang w:val="en-US" w:eastAsia="zh-CN"/>
        </w:rPr>
      </w:pPr>
      <w:r>
        <w:rPr>
          <w:rFonts w:hint="default"/>
          <w:lang w:val="en-US" w:eastAsia="zh-CN"/>
        </w:rPr>
        <w:t>技术实现：基于RAG（检索增强生成）技术，结合向量数据库与知识图谱，检索准确率达92%以上</w:t>
      </w:r>
    </w:p>
    <w:p w14:paraId="48E66B85">
      <w:pPr>
        <w:pStyle w:val="2"/>
        <w:numPr>
          <w:ilvl w:val="0"/>
          <w:numId w:val="30"/>
        </w:numPr>
        <w:ind w:left="845" w:leftChars="0" w:hanging="425" w:firstLineChars="0"/>
        <w:rPr>
          <w:rFonts w:hint="default"/>
          <w:b/>
          <w:bCs/>
          <w:lang w:val="en-US" w:eastAsia="zh-CN"/>
        </w:rPr>
      </w:pPr>
      <w:r>
        <w:rPr>
          <w:rFonts w:hint="default"/>
          <w:b/>
          <w:bCs/>
          <w:lang w:val="en-US" w:eastAsia="zh-CN"/>
        </w:rPr>
        <w:t>模块二：全栈研制助理</w:t>
      </w:r>
    </w:p>
    <w:p w14:paraId="69F4AEC2">
      <w:pPr>
        <w:pStyle w:val="2"/>
        <w:numPr>
          <w:ilvl w:val="0"/>
          <w:numId w:val="31"/>
        </w:numPr>
        <w:ind w:left="840" w:leftChars="0" w:hanging="420" w:firstLineChars="0"/>
        <w:rPr>
          <w:rFonts w:hint="default"/>
          <w:lang w:val="en-US" w:eastAsia="zh-CN"/>
        </w:rPr>
      </w:pPr>
      <w:r>
        <w:rPr>
          <w:rFonts w:hint="default"/>
          <w:lang w:val="en-US" w:eastAsia="zh-CN"/>
        </w:rPr>
        <w:t>文档自动撰写：基于GJB 438C、GJB 5000B等标准自动生成需求规格说明、概要设计、详细设计、测试报告等全套研制文档，生成效率提升80%</w:t>
      </w:r>
      <w:r>
        <w:rPr>
          <w:rFonts w:hint="eastAsia"/>
          <w:lang w:val="en-US" w:eastAsia="zh-CN"/>
        </w:rPr>
        <w:t>；</w:t>
      </w:r>
    </w:p>
    <w:p w14:paraId="204C0839">
      <w:pPr>
        <w:pStyle w:val="2"/>
        <w:numPr>
          <w:ilvl w:val="0"/>
          <w:numId w:val="31"/>
        </w:numPr>
        <w:ind w:left="840" w:leftChars="0" w:hanging="420" w:firstLineChars="0"/>
        <w:rPr>
          <w:rFonts w:hint="default"/>
          <w:lang w:val="en-US" w:eastAsia="zh-CN"/>
        </w:rPr>
      </w:pPr>
      <w:r>
        <w:rPr>
          <w:rFonts w:hint="default"/>
          <w:lang w:val="en-US" w:eastAsia="zh-CN"/>
        </w:rPr>
        <w:t>合规性检查：自动校验文档格式、内容完整性、术语规范性，符合军工质量体系要求</w:t>
      </w:r>
      <w:r>
        <w:rPr>
          <w:rFonts w:hint="eastAsia"/>
          <w:lang w:val="en-US" w:eastAsia="zh-CN"/>
        </w:rPr>
        <w:t>；</w:t>
      </w:r>
    </w:p>
    <w:p w14:paraId="1F643E55">
      <w:pPr>
        <w:pStyle w:val="2"/>
        <w:numPr>
          <w:ilvl w:val="0"/>
          <w:numId w:val="31"/>
        </w:numPr>
        <w:ind w:left="840" w:leftChars="0" w:hanging="420" w:firstLineChars="0"/>
        <w:rPr>
          <w:rFonts w:hint="default"/>
          <w:lang w:val="en-US" w:eastAsia="zh-CN"/>
        </w:rPr>
      </w:pPr>
      <w:r>
        <w:rPr>
          <w:rFonts w:hint="default"/>
          <w:lang w:val="en-US" w:eastAsia="zh-CN"/>
        </w:rPr>
        <w:t>代码智能生成：本地大模型辅助C/C++、Java、Python等语言代码生成，支持GJB编码规范，代码可用率达85%以上</w:t>
      </w:r>
      <w:r>
        <w:rPr>
          <w:rFonts w:hint="eastAsia"/>
          <w:lang w:val="en-US" w:eastAsia="zh-CN"/>
        </w:rPr>
        <w:t>；</w:t>
      </w:r>
    </w:p>
    <w:p w14:paraId="4ED2AF3C">
      <w:pPr>
        <w:pStyle w:val="2"/>
        <w:numPr>
          <w:ilvl w:val="0"/>
          <w:numId w:val="31"/>
        </w:numPr>
        <w:ind w:left="840" w:leftChars="0" w:hanging="420" w:firstLineChars="0"/>
        <w:rPr>
          <w:rFonts w:hint="default"/>
          <w:lang w:val="en-US" w:eastAsia="zh-CN"/>
        </w:rPr>
      </w:pPr>
      <w:r>
        <w:rPr>
          <w:rFonts w:hint="default"/>
          <w:lang w:val="en-US" w:eastAsia="zh-CN"/>
        </w:rPr>
        <w:t>代码审查与重构：自动检测代码漏洞、性能瓶颈、安全隐患，提供优化建议与自动重构方案</w:t>
      </w:r>
      <w:r>
        <w:rPr>
          <w:rFonts w:hint="eastAsia"/>
          <w:lang w:val="en-US" w:eastAsia="zh-CN"/>
        </w:rPr>
        <w:t>；</w:t>
      </w:r>
    </w:p>
    <w:p w14:paraId="6261D59D">
      <w:pPr>
        <w:pStyle w:val="2"/>
        <w:numPr>
          <w:ilvl w:val="0"/>
          <w:numId w:val="31"/>
        </w:numPr>
        <w:ind w:left="840" w:leftChars="0" w:hanging="420" w:firstLineChars="0"/>
        <w:rPr>
          <w:rFonts w:hint="default"/>
          <w:lang w:val="en-US" w:eastAsia="zh-CN"/>
        </w:rPr>
      </w:pPr>
      <w:r>
        <w:rPr>
          <w:rFonts w:hint="default"/>
          <w:lang w:val="en-US" w:eastAsia="zh-CN"/>
        </w:rPr>
        <w:t>可视化设计：自动绘制UML架构图、业务流程图、数据流图，辅助系统设计与评审</w:t>
      </w:r>
      <w:r>
        <w:rPr>
          <w:rFonts w:hint="eastAsia"/>
          <w:lang w:val="en-US" w:eastAsia="zh-CN"/>
        </w:rPr>
        <w:t>；</w:t>
      </w:r>
    </w:p>
    <w:p w14:paraId="0F03EFB6">
      <w:pPr>
        <w:pStyle w:val="2"/>
        <w:numPr>
          <w:ilvl w:val="0"/>
          <w:numId w:val="30"/>
        </w:numPr>
        <w:ind w:left="845" w:leftChars="0" w:hanging="425" w:firstLineChars="0"/>
        <w:rPr>
          <w:rFonts w:hint="default"/>
          <w:b/>
          <w:bCs/>
          <w:lang w:val="en-US" w:eastAsia="zh-CN"/>
        </w:rPr>
      </w:pPr>
      <w:r>
        <w:rPr>
          <w:rFonts w:hint="default"/>
          <w:b/>
          <w:bCs/>
          <w:lang w:val="en-US" w:eastAsia="zh-CN"/>
        </w:rPr>
        <w:t>模块三：数字任务中枢</w:t>
      </w:r>
    </w:p>
    <w:p w14:paraId="686034F5">
      <w:pPr>
        <w:pStyle w:val="2"/>
        <w:numPr>
          <w:ilvl w:val="0"/>
          <w:numId w:val="32"/>
        </w:numPr>
        <w:ind w:left="840" w:leftChars="0" w:hanging="420" w:firstLineChars="0"/>
        <w:rPr>
          <w:rFonts w:hint="default"/>
          <w:lang w:val="en-US" w:eastAsia="zh-CN"/>
        </w:rPr>
      </w:pPr>
      <w:r>
        <w:rPr>
          <w:rFonts w:hint="default"/>
          <w:lang w:val="en-US" w:eastAsia="zh-CN"/>
        </w:rPr>
        <w:t>意图识别与任务自动化：基于Agent智能体技术，理解自然语言指令（如"生成本周项目进度报告"），自动调用工具链完成任务</w:t>
      </w:r>
      <w:r>
        <w:rPr>
          <w:rFonts w:hint="eastAsia"/>
          <w:lang w:val="en-US" w:eastAsia="zh-CN"/>
        </w:rPr>
        <w:t>；</w:t>
      </w:r>
    </w:p>
    <w:p w14:paraId="3C36AFDE">
      <w:pPr>
        <w:pStyle w:val="2"/>
        <w:numPr>
          <w:ilvl w:val="0"/>
          <w:numId w:val="32"/>
        </w:numPr>
        <w:ind w:left="840" w:leftChars="0" w:hanging="420" w:firstLineChars="0"/>
        <w:rPr>
          <w:rFonts w:hint="default"/>
          <w:lang w:val="en-US" w:eastAsia="zh-CN"/>
        </w:rPr>
      </w:pPr>
      <w:r>
        <w:rPr>
          <w:rFonts w:hint="default"/>
          <w:lang w:val="en-US" w:eastAsia="zh-CN"/>
        </w:rPr>
        <w:t>主动业务流转：自动完成文档编写、代码提交、测试执行、缺陷跟踪等业务流程，减少人工干预</w:t>
      </w:r>
      <w:r>
        <w:rPr>
          <w:rFonts w:hint="eastAsia"/>
          <w:lang w:val="en-US" w:eastAsia="zh-CN"/>
        </w:rPr>
        <w:t>；</w:t>
      </w:r>
    </w:p>
    <w:p w14:paraId="09244913">
      <w:pPr>
        <w:pStyle w:val="2"/>
        <w:numPr>
          <w:ilvl w:val="0"/>
          <w:numId w:val="32"/>
        </w:numPr>
        <w:ind w:left="840" w:leftChars="0" w:hanging="420" w:firstLineChars="0"/>
        <w:rPr>
          <w:rFonts w:hint="default"/>
          <w:lang w:val="en-US" w:eastAsia="zh-CN"/>
        </w:rPr>
      </w:pPr>
      <w:r>
        <w:rPr>
          <w:rFonts w:hint="default"/>
          <w:lang w:val="en-US" w:eastAsia="zh-CN"/>
        </w:rPr>
        <w:t>智能提醒与托管：日常事务托管（如会议提醒、任务截止日期、代码审查通知），智能优先级排序</w:t>
      </w:r>
      <w:r>
        <w:rPr>
          <w:rFonts w:hint="eastAsia"/>
          <w:lang w:val="en-US" w:eastAsia="zh-CN"/>
        </w:rPr>
        <w:t>；</w:t>
      </w:r>
    </w:p>
    <w:p w14:paraId="2613A2DD">
      <w:pPr>
        <w:pStyle w:val="2"/>
        <w:numPr>
          <w:ilvl w:val="0"/>
          <w:numId w:val="30"/>
        </w:numPr>
        <w:ind w:left="845" w:leftChars="0" w:hanging="425" w:firstLineChars="0"/>
        <w:rPr>
          <w:rFonts w:hint="default"/>
          <w:b/>
          <w:bCs/>
          <w:lang w:val="en-US" w:eastAsia="zh-CN"/>
        </w:rPr>
      </w:pPr>
      <w:r>
        <w:rPr>
          <w:rFonts w:hint="default"/>
          <w:b/>
          <w:bCs/>
          <w:lang w:val="en-US" w:eastAsia="zh-CN"/>
        </w:rPr>
        <w:t>模块四：敏捷工具调度</w:t>
      </w:r>
    </w:p>
    <w:p w14:paraId="2021F6B3">
      <w:pPr>
        <w:pStyle w:val="2"/>
        <w:numPr>
          <w:ilvl w:val="0"/>
          <w:numId w:val="32"/>
        </w:numPr>
        <w:ind w:left="840" w:leftChars="0" w:hanging="420" w:firstLineChars="0"/>
        <w:rPr>
          <w:rFonts w:hint="default"/>
          <w:lang w:val="en-US" w:eastAsia="zh-CN"/>
        </w:rPr>
      </w:pPr>
      <w:r>
        <w:rPr>
          <w:rFonts w:hint="default"/>
          <w:lang w:val="en-US" w:eastAsia="zh-CN"/>
        </w:rPr>
        <w:t>统一工具链集成：调度IDE（Visual Studio、Eclipse）、版本控制（Git/SVN）、CI/CD（Jenkins）、项目管理（Jira）等基础研制工具</w:t>
      </w:r>
    </w:p>
    <w:p w14:paraId="6495EB0F">
      <w:pPr>
        <w:pStyle w:val="2"/>
        <w:numPr>
          <w:ilvl w:val="0"/>
          <w:numId w:val="32"/>
        </w:numPr>
        <w:ind w:left="840" w:leftChars="0" w:hanging="420" w:firstLineChars="0"/>
        <w:rPr>
          <w:rFonts w:hint="default"/>
          <w:lang w:val="en-US" w:eastAsia="zh-CN"/>
        </w:rPr>
      </w:pPr>
      <w:r>
        <w:rPr>
          <w:rFonts w:hint="default"/>
          <w:lang w:val="en-US" w:eastAsia="zh-CN"/>
        </w:rPr>
        <w:t>数据孤岛打通：通过MCP（Model Context Protocol）协议实现工具间数据互通，消除信息壁垒</w:t>
      </w:r>
    </w:p>
    <w:p w14:paraId="7C940ED4">
      <w:pPr>
        <w:pStyle w:val="2"/>
        <w:numPr>
          <w:ilvl w:val="0"/>
          <w:numId w:val="32"/>
        </w:numPr>
        <w:ind w:left="840" w:leftChars="0" w:hanging="420" w:firstLineChars="0"/>
        <w:rPr>
          <w:rFonts w:hint="default"/>
          <w:lang w:val="en-US" w:eastAsia="zh-CN"/>
        </w:rPr>
      </w:pPr>
      <w:r>
        <w:rPr>
          <w:rFonts w:hint="default"/>
          <w:lang w:val="en-US" w:eastAsia="zh-CN"/>
        </w:rPr>
        <w:t>辅助工具快速生成：根据任务需求自动生成小工具（如日志分析脚本、数据转换工具、测试用例生成器）</w:t>
      </w:r>
    </w:p>
    <w:p w14:paraId="00442063">
      <w:pPr>
        <w:numPr>
          <w:ilvl w:val="0"/>
          <w:numId w:val="29"/>
        </w:numPr>
        <w:ind w:firstLineChars="0"/>
        <w:outlineLvl w:val="4"/>
        <w:rPr>
          <w:rStyle w:val="24"/>
          <w:rFonts w:hint="default" w:ascii="Tahoma" w:hAnsi="Tahoma" w:eastAsia="宋体" w:cs="Tahoma"/>
          <w:bCs/>
          <w:color w:val="262626"/>
          <w:sz w:val="24"/>
          <w:szCs w:val="24"/>
          <w:shd w:val="clear" w:color="auto" w:fill="FFFFFF"/>
          <w:lang w:val="en-US" w:eastAsia="zh-CN"/>
        </w:rPr>
      </w:pPr>
      <w:r>
        <w:rPr>
          <w:rStyle w:val="24"/>
          <w:rFonts w:hint="default" w:ascii="Tahoma" w:hAnsi="Tahoma" w:eastAsia="宋体" w:cs="Tahoma"/>
          <w:bCs/>
          <w:color w:val="262626"/>
          <w:sz w:val="24"/>
          <w:szCs w:val="24"/>
          <w:shd w:val="clear" w:color="auto" w:fill="FFFFFF"/>
          <w:lang w:val="en-US" w:eastAsia="zh-CN"/>
        </w:rPr>
        <w:t>产品先进性分析</w:t>
      </w:r>
    </w:p>
    <w:p w14:paraId="727B3BE1">
      <w:pPr>
        <w:pStyle w:val="2"/>
        <w:rPr>
          <w:rFonts w:hint="default"/>
          <w:lang w:val="en-US" w:eastAsia="zh-CN"/>
        </w:rPr>
      </w:pPr>
      <w:r>
        <w:rPr>
          <w:rFonts w:hint="default"/>
          <w:lang w:val="en-US" w:eastAsia="zh-CN"/>
        </w:rPr>
        <w:t>智研助手在技术与模式上实现了三大突破性创新：首创离线环境大模型智能体应用，通过模型量化压缩与边缘推理优化技术，在完全物理隔离环境实现20 tokens/秒的推理速度，达到云端GPT-4性能的70%，可在涉密网运行的AI研发平台；国产化全栈深度适配，完成飞腾/鲲鹏CPU、麒麟/欧拉操作系统、达梦/金仓数据库等10+国产化组合认证，ARM平台性能损失&lt;5%，远超竞争对手的单点适配能力；军工业务深度融合，内置GJB 438C、GJB 5000B等23项军工标准与装备研制领域知识，文档生成直接可用无需二次修改，已在中航工业、中国电科等头部客户实战验证。产品从"辅助工具"升级为"数字研发工程师"，通过Agent智能体技术实现需求理解→设计→编码→测试→文档的全流程自主执行，任务完成率达78%（行业平均50%），研发效率提升60%、人力成本降低40%，同时构建企业知识图谱实现知识复用率提升5倍、新人培养周期缩短50%，解决军工企业知识流失与人才断层痛点</w:t>
      </w:r>
      <w:r>
        <w:rPr>
          <w:rFonts w:hint="eastAsia"/>
          <w:lang w:val="en-US" w:eastAsia="zh-CN"/>
        </w:rPr>
        <w:t>。</w:t>
      </w:r>
    </w:p>
    <w:p w14:paraId="152E895C">
      <w:pPr>
        <w:numPr>
          <w:ilvl w:val="0"/>
          <w:numId w:val="29"/>
        </w:numPr>
        <w:ind w:firstLineChars="0"/>
        <w:outlineLvl w:val="4"/>
        <w:rPr>
          <w:rStyle w:val="24"/>
          <w:rFonts w:hint="default" w:ascii="Tahoma" w:hAnsi="Tahoma" w:eastAsia="宋体" w:cs="Tahoma"/>
          <w:bCs/>
          <w:color w:val="262626"/>
          <w:sz w:val="24"/>
          <w:szCs w:val="24"/>
          <w:shd w:val="clear" w:color="auto" w:fill="FFFFFF"/>
          <w:lang w:val="en-US" w:eastAsia="zh-CN"/>
        </w:rPr>
      </w:pPr>
      <w:r>
        <w:rPr>
          <w:rStyle w:val="24"/>
          <w:rFonts w:hint="default" w:ascii="Tahoma" w:hAnsi="Tahoma" w:eastAsia="宋体" w:cs="Tahoma"/>
          <w:bCs/>
          <w:color w:val="262626"/>
          <w:sz w:val="24"/>
          <w:szCs w:val="24"/>
          <w:shd w:val="clear" w:color="auto" w:fill="FFFFFF"/>
          <w:lang w:val="en-US" w:eastAsia="zh-CN"/>
        </w:rPr>
        <w:t>产品优势</w:t>
      </w:r>
    </w:p>
    <w:p w14:paraId="270745E2">
      <w:pPr>
        <w:pStyle w:val="2"/>
        <w:rPr>
          <w:rFonts w:hint="eastAsia" w:ascii="Times New Roman" w:hAnsi="Times New Roman" w:eastAsia="仿宋_GB2312" w:cs="Times New Roman"/>
          <w:kern w:val="0"/>
          <w:sz w:val="28"/>
          <w:szCs w:val="24"/>
          <w:lang w:val="en-US" w:eastAsia="zh-CN" w:bidi="ar-SA"/>
        </w:rPr>
      </w:pPr>
      <w:r>
        <w:rPr>
          <w:rFonts w:hint="eastAsia" w:ascii="Times New Roman" w:hAnsi="Times New Roman" w:eastAsia="仿宋_GB2312" w:cs="Times New Roman"/>
          <w:kern w:val="0"/>
          <w:sz w:val="28"/>
          <w:szCs w:val="24"/>
          <w:lang w:val="en-US" w:eastAsia="zh-CN" w:bidi="ar-SA"/>
        </w:rPr>
        <w:t>智研助手构建了五大核心竞争壁垒：唯一性优势——作为国内唯一能在物理隔离、涉密网环境运行的大模型智能研发平台，直接满足军工单位研发工作在涉密环境进行的刚需，GitHub Copilot、Cursor等国际产品因数据安全问题被全面禁用，国内竞品仅支持在线模式，公司形成技术独占地位；专业性优势——核心团队平均</w:t>
      </w:r>
      <w:r>
        <w:rPr>
          <w:rFonts w:hint="eastAsia" w:ascii="Times New Roman" w:hAnsi="Times New Roman" w:cs="Times New Roman"/>
          <w:kern w:val="0"/>
          <w:sz w:val="28"/>
          <w:szCs w:val="24"/>
          <w:lang w:val="en-US" w:eastAsia="zh-CN" w:bidi="ar-SA"/>
        </w:rPr>
        <w:t>5</w:t>
      </w:r>
      <w:r>
        <w:rPr>
          <w:rFonts w:hint="eastAsia" w:ascii="Times New Roman" w:hAnsi="Times New Roman" w:eastAsia="仿宋_GB2312" w:cs="Times New Roman"/>
          <w:kern w:val="0"/>
          <w:sz w:val="28"/>
          <w:szCs w:val="24"/>
          <w:lang w:val="en-US" w:eastAsia="zh-CN" w:bidi="ar-SA"/>
        </w:rPr>
        <w:t>年军工从业经验，深度理解装备研制流程与GJB标准体系，已服务中航工业、中国电科等头部客户并积累</w:t>
      </w:r>
      <w:r>
        <w:rPr>
          <w:rFonts w:hint="eastAsia" w:ascii="Times New Roman" w:hAnsi="Times New Roman" w:cs="Times New Roman"/>
          <w:kern w:val="0"/>
          <w:sz w:val="28"/>
          <w:szCs w:val="24"/>
          <w:lang w:val="en-US" w:eastAsia="zh-CN" w:bidi="ar-SA"/>
        </w:rPr>
        <w:t>多</w:t>
      </w:r>
      <w:r>
        <w:rPr>
          <w:rFonts w:hint="eastAsia" w:ascii="Times New Roman" w:hAnsi="Times New Roman" w:eastAsia="仿宋_GB2312" w:cs="Times New Roman"/>
          <w:kern w:val="0"/>
          <w:sz w:val="28"/>
          <w:szCs w:val="24"/>
          <w:lang w:val="en-US" w:eastAsia="zh-CN" w:bidi="ar-SA"/>
        </w:rPr>
        <w:t>套涉密系统交付经验，形成强品牌背书；完整性优势——覆盖需求分析、设计建模、代码生成、测试验证、文档编制全生命周期，统一调度20+研制工具打破数据孤岛，客户无需采购多套工具降低采购成本与集成复杂度；</w:t>
      </w:r>
    </w:p>
    <w:p w14:paraId="3C950AE9">
      <w:pPr>
        <w:numPr>
          <w:ilvl w:val="0"/>
          <w:numId w:val="29"/>
        </w:numPr>
        <w:ind w:firstLineChars="0"/>
        <w:outlineLvl w:val="4"/>
        <w:rPr>
          <w:rStyle w:val="24"/>
          <w:rFonts w:hint="default" w:ascii="Tahoma" w:hAnsi="Tahoma" w:eastAsia="宋体" w:cs="Tahoma"/>
          <w:bCs/>
          <w:color w:val="262626"/>
          <w:sz w:val="24"/>
          <w:szCs w:val="24"/>
          <w:shd w:val="clear" w:color="auto" w:fill="FFFFFF"/>
          <w:lang w:val="en-US" w:eastAsia="zh-CN"/>
        </w:rPr>
      </w:pPr>
      <w:r>
        <w:rPr>
          <w:rStyle w:val="24"/>
          <w:rFonts w:hint="default" w:ascii="Tahoma" w:hAnsi="Tahoma" w:eastAsia="宋体" w:cs="Tahoma"/>
          <w:bCs/>
          <w:color w:val="262626"/>
          <w:sz w:val="24"/>
          <w:szCs w:val="24"/>
          <w:shd w:val="clear" w:color="auto" w:fill="FFFFFF"/>
          <w:lang w:val="en-US" w:eastAsia="zh-CN"/>
        </w:rPr>
        <w:t>应用场景</w:t>
      </w:r>
    </w:p>
    <w:p w14:paraId="2DA59DD4">
      <w:pPr>
        <w:pStyle w:val="2"/>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智研助手在军工装备研制全流程提供智能化赋能：</w:t>
      </w:r>
    </w:p>
    <w:p w14:paraId="359E67C8">
      <w:pPr>
        <w:pStyle w:val="2"/>
        <w:numPr>
          <w:ilvl w:val="0"/>
          <w:numId w:val="33"/>
        </w:numPr>
        <w:ind w:left="845" w:leftChars="0" w:hanging="425" w:firstLineChars="0"/>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型号研制文档自动化场景——某航空所研制机载雷达需编写12类文档人工耗时3个月，通过智研助手导入需求与历史资料后自动生成符合GJB 438C标准的设计文档、绘制UML图，文档编写时间缩短至2周、格式合规率100%、内容重复率降低80%；</w:t>
      </w:r>
    </w:p>
    <w:p w14:paraId="340B9BA4">
      <w:pPr>
        <w:pStyle w:val="2"/>
        <w:numPr>
          <w:ilvl w:val="0"/>
          <w:numId w:val="33"/>
        </w:numPr>
        <w:ind w:left="845" w:leftChars="0" w:hanging="425" w:firstLineChars="0"/>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嵌入式软件开发场景——某电科所开发雷达信号处理软件需编写10万行C++代码，智研助手自动生成符合GJB编码规范的代码框架、实时审查标注潜在漏洞（野指针、资源未释放）、自动生成单元测试用例，代码编写效率提升50%、缺陷率降低60%、测试覆盖率提升至95%；</w:t>
      </w:r>
    </w:p>
    <w:p w14:paraId="66A2ADA7">
      <w:pPr>
        <w:pStyle w:val="2"/>
        <w:numPr>
          <w:ilvl w:val="0"/>
          <w:numId w:val="33"/>
        </w:numPr>
        <w:ind w:left="845" w:leftChars="0" w:hanging="425" w:firstLineChars="0"/>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历史代码维护场景——某兵器所维护20年前火控系统代码面临原开发人员退休、文档缺失困境，智研助手自动分析代码结构生成调用关系图与业务流程图、提取注释构建知识库、根据新需求自动重构代码，代码理解时间从3个月缩短至2周、重构周期缩短70%；</w:t>
      </w:r>
    </w:p>
    <w:p w14:paraId="62F0F285">
      <w:pPr>
        <w:pStyle w:val="2"/>
        <w:numPr>
          <w:ilvl w:val="0"/>
          <w:numId w:val="33"/>
        </w:numPr>
        <w:ind w:left="845" w:leftChars="0" w:hanging="425" w:firstLineChars="0"/>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试验数据分析场景——某试验基地每月数百次试验产生海量数据，智研助手自动采集数据、识别异常（温度超限、性能下降）、生成分析报告，数据分析时间从2天缩短至2小时、异常检出率提升40%；</w:t>
      </w:r>
    </w:p>
    <w:p w14:paraId="04541D62">
      <w:pPr>
        <w:pStyle w:val="2"/>
        <w:numPr>
          <w:ilvl w:val="0"/>
          <w:numId w:val="33"/>
        </w:numPr>
        <w:ind w:left="845" w:leftChars="0" w:hanging="425" w:firstLineChars="0"/>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质量合规检查场景——军工单位GJB 5000B认证需检查数百份文档代码流程，智研助手内置标准规则库自动扫描生成合规性报告，检查效率提升10倍、合规通过率从75%提升至95%；</w:t>
      </w:r>
    </w:p>
    <w:p w14:paraId="240A1973">
      <w:pPr>
        <w:pStyle w:val="2"/>
        <w:numPr>
          <w:ilvl w:val="0"/>
          <w:numId w:val="33"/>
        </w:numPr>
        <w:ind w:left="845" w:leftChars="0" w:hanging="425" w:firstLineChars="0"/>
        <w:rPr>
          <w:rFonts w:hint="default" w:ascii="Times New Roman" w:hAnsi="Times New Roman" w:eastAsia="仿宋_GB2312" w:cs="Times New Roman"/>
          <w:kern w:val="0"/>
          <w:sz w:val="28"/>
          <w:szCs w:val="24"/>
          <w:lang w:val="en-US" w:eastAsia="zh-CN" w:bidi="ar-SA"/>
        </w:rPr>
      </w:pPr>
      <w:r>
        <w:rPr>
          <w:rFonts w:hint="default" w:ascii="Times New Roman" w:hAnsi="Times New Roman" w:eastAsia="仿宋_GB2312" w:cs="Times New Roman"/>
          <w:kern w:val="0"/>
          <w:sz w:val="28"/>
          <w:szCs w:val="24"/>
          <w:lang w:val="en-US" w:eastAsia="zh-CN" w:bidi="ar-SA"/>
        </w:rPr>
        <w:t>知识传承场景——某航空所老专家退休30年经验面临流失，智研助手自动提取历史项目文档与技术决策构建知识图谱，新人通过自然语言提问即可检索相关知识，知识复用率提升5倍、新人上手周期从3-5年缩短至1年；</w:t>
      </w:r>
    </w:p>
    <w:p w14:paraId="72EF17E9">
      <w:pPr>
        <w:pStyle w:val="2"/>
        <w:numPr>
          <w:ilvl w:val="0"/>
          <w:numId w:val="33"/>
        </w:numPr>
        <w:ind w:left="845" w:leftChars="0" w:hanging="425" w:firstLineChars="0"/>
        <w:rPr>
          <w:rFonts w:hint="default"/>
          <w:lang w:val="en-US" w:eastAsia="zh-CN"/>
        </w:rPr>
      </w:pPr>
      <w:r>
        <w:rPr>
          <w:rFonts w:hint="default" w:ascii="Times New Roman" w:hAnsi="Times New Roman" w:eastAsia="仿宋_GB2312" w:cs="Times New Roman"/>
          <w:kern w:val="0"/>
          <w:sz w:val="28"/>
          <w:szCs w:val="24"/>
          <w:lang w:val="en-US" w:eastAsia="zh-CN" w:bidi="ar-SA"/>
        </w:rPr>
        <w:t>日常任务自动化场景——研发团队30%时间处理琐碎任务（代码提交、缺陷跟踪、会议记录），智研助手数字任务中枢托管日常事务自动执行并智能提醒，日常事务处理时间减少70%、核心工作时间提升30%。</w:t>
      </w:r>
    </w:p>
    <w:p w14:paraId="4750E303">
      <w:pPr>
        <w:numPr>
          <w:ilvl w:val="0"/>
          <w:numId w:val="29"/>
        </w:numPr>
        <w:ind w:firstLineChars="0"/>
        <w:outlineLvl w:val="4"/>
        <w:rPr>
          <w:rStyle w:val="24"/>
          <w:rFonts w:hint="default" w:ascii="Tahoma" w:hAnsi="Tahoma" w:eastAsia="宋体" w:cs="Tahoma"/>
          <w:bCs/>
          <w:color w:val="262626"/>
          <w:sz w:val="24"/>
          <w:szCs w:val="24"/>
          <w:shd w:val="clear" w:color="auto" w:fill="FFFFFF"/>
          <w:lang w:val="en-US" w:eastAsia="zh-CN"/>
        </w:rPr>
      </w:pPr>
      <w:r>
        <w:rPr>
          <w:rStyle w:val="24"/>
          <w:rFonts w:hint="default" w:ascii="Tahoma" w:hAnsi="Tahoma" w:eastAsia="宋体" w:cs="Tahoma"/>
          <w:bCs/>
          <w:color w:val="262626"/>
          <w:sz w:val="24"/>
          <w:szCs w:val="24"/>
          <w:shd w:val="clear" w:color="auto" w:fill="FFFFFF"/>
          <w:lang w:val="en-US" w:eastAsia="zh-CN"/>
        </w:rPr>
        <w:t>产品市场空间分析</w:t>
      </w:r>
    </w:p>
    <w:p w14:paraId="5118BD00">
      <w:pPr>
        <w:bidi w:val="0"/>
        <w:rPr>
          <w:rFonts w:hint="eastAsia"/>
          <w:lang w:eastAsia="zh-CN"/>
        </w:rPr>
        <w:sectPr>
          <w:pgSz w:w="11906" w:h="16838"/>
          <w:pgMar w:top="1440" w:right="1797" w:bottom="1440" w:left="1797" w:header="851" w:footer="992" w:gutter="0"/>
          <w:cols w:space="425" w:num="1"/>
          <w:docGrid w:type="linesAndChars" w:linePitch="326" w:charSpace="0"/>
        </w:sectPr>
      </w:pPr>
      <w:r>
        <w:rPr>
          <w:rFonts w:hint="eastAsia"/>
          <w:lang w:eastAsia="zh-CN"/>
        </w:rPr>
        <w:t>智研助手面向17.5亿元军工市场+5亿元民用市场的广阔空间：一级市场——2025年中国军工软件市场规模约1200亿元，研发工具与平台占比15%约180亿元，随着装备智能化与软件定义装备趋势年复合增长率达25%，2027年将突破280亿元，当前AI辅助研发工具渗透率&lt;5%未来3年有望提升至30%对应84亿元市场空间；国产化替代市场——国家要求2025年关键领域软件国产化率达75%，军工研发工具国产化替代市场约50亿元，GitHub Copilot等国外工具被禁用后市场出现真空期，公司作为唯一离线+国产化AI研发工具有望占据30%市场份额对应15亿元空间；细分市场——航空航天装备研制单位约150家客单价200-500万元市场容量4.5亿元、电子信息装备研制单位约200家客单价150-400万元市场容量5亿元、兵器船舶核工业单位约100家客单价200-400万元市场容量3亿元、民用工业企业约500家客单价50-150万元市场容量5亿元，合计950家客户17.5亿元军工+5亿元民用共22.5亿元市场空间；增长驱动——政策层面《十四五国防科技工业发展规划》要求提升装备研制智能化水平、保密法规升级禁止使用国外云端AI工具，技术层面大模型代码生成准确率突破80%达到商用门槛、国产芯片性能提升支持本地推理、Agent智能体技术实现任务自主执行，需求层面装备研制周期压缩倒逼研发效率提升（某型战机研制周期从10年缩短至5年）、老专家退休潮知识传承需求迫切、软件占装备成本比例从30%提升至60%工具需求爆发；市场进入策略——第一阶段（2026-2027）服务10家头部军工单位形成标杆案例年均营收5000万元，第二阶段（2027-2028）覆盖50家军工单位标准化产品+渠道合作年均营收1.5亿元，第三阶段（2028-2030）覆盖200家军工+民用客户构建AI研发工具生态年均营收3亿元，5年内实现年均营收1亿元、毛利率70%+，对标海外Copilot（估值100亿美元）公司有望达到10-20亿元估值。</w:t>
      </w:r>
    </w:p>
    <w:p w14:paraId="2FCBB819">
      <w:pPr>
        <w:pStyle w:val="2"/>
        <w:ind w:left="0" w:leftChars="0" w:firstLine="0" w:firstLineChars="0"/>
        <w:rPr>
          <w:rFonts w:hint="eastAsia"/>
          <w:lang w:eastAsia="zh-CN"/>
        </w:rPr>
      </w:pPr>
    </w:p>
    <w:p w14:paraId="09254AAE">
      <w:pPr>
        <w:pStyle w:val="6"/>
      </w:pPr>
      <w:bookmarkStart w:id="24" w:name="_Toc667994145"/>
      <w:r>
        <w:rPr>
          <w:rFonts w:hint="eastAsia"/>
          <w:lang w:val="en-US" w:eastAsia="zh-CN"/>
        </w:rPr>
        <w:t>软件技术开发</w:t>
      </w:r>
      <w:r>
        <w:rPr>
          <w:rFonts w:hint="eastAsia"/>
        </w:rPr>
        <w:t>服务</w:t>
      </w:r>
      <w:bookmarkEnd w:id="24"/>
    </w:p>
    <w:p w14:paraId="016C11A3">
      <w:pPr>
        <w:rPr>
          <w:rFonts w:hint="eastAsia"/>
        </w:rPr>
      </w:pPr>
      <w:r>
        <w:rPr>
          <w:rFonts w:hint="eastAsia"/>
        </w:rPr>
        <w:t>成都君锐锋盾科技凭借"国产化、智能化、可视化"的核心技术能力与深厚的军工行业基因，已成功切入中国军工体系核心客户群，与中国电子科技集团第二十九研究所、中航工业成都凯天电子股份有限公司（国营第一六一厂）</w:t>
      </w:r>
      <w:r>
        <w:rPr>
          <w:rFonts w:hint="eastAsia"/>
          <w:lang w:eastAsia="zh-CN"/>
        </w:rPr>
        <w:t>、</w:t>
      </w:r>
      <w:r>
        <w:rPr>
          <w:rFonts w:hint="eastAsia"/>
          <w:lang w:val="en-US" w:eastAsia="zh-CN"/>
        </w:rPr>
        <w:t>信支</w:t>
      </w:r>
      <w:r>
        <w:rPr>
          <w:rFonts w:hint="eastAsia"/>
        </w:rPr>
        <w:t>等千亿级军工集团下属单位</w:t>
      </w:r>
      <w:r>
        <w:rPr>
          <w:rFonts w:hint="eastAsia"/>
          <w:lang w:val="en-US" w:eastAsia="zh-CN"/>
        </w:rPr>
        <w:t>与部分军兵种</w:t>
      </w:r>
      <w:r>
        <w:rPr>
          <w:rFonts w:hint="eastAsia"/>
        </w:rPr>
        <w:t>建立深度合作关系，累计交付网电作战综合分析系统、试验检验过程控制平台、装备履历本全生命周期管理系统等信息系统，项目覆盖作战仿真推演、装备试验检验、全生命周期管理三大核心业务场景，</w:t>
      </w:r>
      <w:r>
        <w:rPr>
          <w:rFonts w:hint="eastAsia"/>
          <w:lang w:val="en-US" w:eastAsia="zh-CN"/>
        </w:rPr>
        <w:t>详细说明如下</w:t>
      </w:r>
      <w:r>
        <w:rPr>
          <w:rFonts w:hint="eastAsia"/>
        </w:rPr>
        <w:t>。</w:t>
      </w:r>
    </w:p>
    <w:p w14:paraId="0DA591B4">
      <w:pPr>
        <w:pStyle w:val="7"/>
        <w:bidi w:val="0"/>
        <w:rPr>
          <w:rFonts w:hint="eastAsia"/>
        </w:rPr>
      </w:pPr>
      <w:r>
        <w:rPr>
          <w:rFonts w:hint="eastAsia"/>
        </w:rPr>
        <w:t>案例一：</w:t>
      </w:r>
      <w:r>
        <w:rPr>
          <w:rFonts w:hint="eastAsia"/>
          <w:lang w:val="en-US" w:eastAsia="zh-CN"/>
        </w:rPr>
        <w:t>WD</w:t>
      </w:r>
      <w:r>
        <w:rPr>
          <w:rFonts w:hint="eastAsia"/>
        </w:rPr>
        <w:t>作战综合分析系统</w:t>
      </w:r>
    </w:p>
    <w:p w14:paraId="69F29C6C">
      <w:pPr>
        <w:numPr>
          <w:ilvl w:val="0"/>
          <w:numId w:val="34"/>
        </w:numPr>
        <w:ind w:left="0" w:leftChars="0" w:firstLine="420" w:firstLineChars="0"/>
        <w:rPr>
          <w:rFonts w:hint="eastAsia"/>
          <w:b/>
          <w:bCs/>
        </w:rPr>
      </w:pPr>
      <w:r>
        <w:rPr>
          <w:rFonts w:hint="eastAsia"/>
          <w:b/>
          <w:bCs/>
        </w:rPr>
        <w:t>客户单位</w:t>
      </w:r>
    </w:p>
    <w:p w14:paraId="4A0825E4">
      <w:pPr>
        <w:rPr>
          <w:rFonts w:hint="eastAsia"/>
        </w:rPr>
      </w:pPr>
      <w:r>
        <w:rPr>
          <w:rFonts w:hint="eastAsia"/>
        </w:rPr>
        <w:t>中国电子科技集团第二十九研究所</w:t>
      </w:r>
    </w:p>
    <w:p w14:paraId="7254EC61">
      <w:pPr>
        <w:numPr>
          <w:ilvl w:val="0"/>
          <w:numId w:val="34"/>
        </w:numPr>
        <w:ind w:left="0" w:leftChars="0" w:firstLine="420" w:firstLineChars="0"/>
        <w:rPr>
          <w:rFonts w:hint="eastAsia"/>
          <w:b/>
          <w:bCs/>
        </w:rPr>
      </w:pPr>
      <w:r>
        <w:rPr>
          <w:rFonts w:hint="eastAsia"/>
          <w:b/>
          <w:bCs/>
        </w:rPr>
        <w:t>项目背景与目标</w:t>
      </w:r>
    </w:p>
    <w:p w14:paraId="09A7BA21">
      <w:pPr>
        <w:rPr>
          <w:rFonts w:hint="eastAsia"/>
        </w:rPr>
      </w:pPr>
      <w:r>
        <w:rPr>
          <w:rFonts w:hint="eastAsia"/>
        </w:rPr>
        <w:t>建设集成网络战、电子战、信号情报处理能力的一体化军事信息系统。该系统旨在解决传统作战中电磁与网络域协同不足、信息权争夺能力薄弱、跨域作战链路不通、系统资源利用率低、分析手段单一等核心问题。</w:t>
      </w:r>
    </w:p>
    <w:p w14:paraId="51922A08">
      <w:pPr>
        <w:pStyle w:val="47"/>
        <w:bidi w:val="0"/>
        <w:rPr>
          <w:rFonts w:hint="eastAsia"/>
        </w:rPr>
      </w:pPr>
      <w:r>
        <w:drawing>
          <wp:inline distT="0" distB="0" distL="114300" distR="114300">
            <wp:extent cx="4526280" cy="2666365"/>
            <wp:effectExtent l="0" t="0" r="20320" b="635"/>
            <wp:docPr id="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5"/>
                    <pic:cNvPicPr>
                      <a:picLocks noChangeAspect="1"/>
                    </pic:cNvPicPr>
                  </pic:nvPicPr>
                  <pic:blipFill>
                    <a:blip r:embed="rId14"/>
                    <a:stretch>
                      <a:fillRect/>
                    </a:stretch>
                  </pic:blipFill>
                  <pic:spPr>
                    <a:xfrm>
                      <a:off x="0" y="0"/>
                      <a:ext cx="4526280" cy="2666365"/>
                    </a:xfrm>
                    <a:prstGeom prst="rect">
                      <a:avLst/>
                    </a:prstGeom>
                    <a:noFill/>
                    <a:ln w="9525">
                      <a:noFill/>
                    </a:ln>
                  </pic:spPr>
                </pic:pic>
              </a:graphicData>
            </a:graphic>
          </wp:inline>
        </w:drawing>
      </w:r>
    </w:p>
    <w:p w14:paraId="4BA51387">
      <w:pPr>
        <w:numPr>
          <w:ilvl w:val="0"/>
          <w:numId w:val="34"/>
        </w:numPr>
        <w:ind w:left="0" w:leftChars="0" w:firstLine="420" w:firstLineChars="0"/>
        <w:rPr>
          <w:rFonts w:hint="eastAsia"/>
          <w:b/>
          <w:bCs/>
        </w:rPr>
      </w:pPr>
      <w:r>
        <w:rPr>
          <w:rFonts w:hint="eastAsia"/>
          <w:b/>
          <w:bCs/>
        </w:rPr>
        <w:t>核心功能</w:t>
      </w:r>
    </w:p>
    <w:p w14:paraId="2BF3BBEB">
      <w:pPr>
        <w:rPr>
          <w:rFonts w:hint="eastAsia"/>
        </w:rPr>
      </w:pPr>
      <w:r>
        <w:rPr>
          <w:rFonts w:hint="eastAsia"/>
        </w:rPr>
        <w:t>通过态势分析、目标优选、手段匹配、兵力测算、力量配置、行动序列生成等手段，实现网络与电磁空间下"侦察—干扰—攻击—防御—评估"的全流程对抗能力。</w:t>
      </w:r>
    </w:p>
    <w:p w14:paraId="55D921C8">
      <w:pPr>
        <w:numPr>
          <w:ilvl w:val="0"/>
          <w:numId w:val="34"/>
        </w:numPr>
        <w:ind w:left="0" w:leftChars="0" w:firstLine="420" w:firstLineChars="0"/>
        <w:rPr>
          <w:rFonts w:hint="eastAsia"/>
          <w:b/>
          <w:bCs/>
        </w:rPr>
      </w:pPr>
      <w:r>
        <w:rPr>
          <w:rFonts w:hint="eastAsia"/>
          <w:b/>
          <w:bCs/>
        </w:rPr>
        <w:t>价值体现</w:t>
      </w:r>
    </w:p>
    <w:p w14:paraId="472CCCD8">
      <w:pPr>
        <w:rPr>
          <w:rFonts w:hint="eastAsia"/>
        </w:rPr>
      </w:pPr>
      <w:r>
        <w:rPr>
          <w:rFonts w:hint="eastAsia"/>
        </w:rPr>
        <w:t>提升联合作战体系下的网电态势感知、智能攻防、跨域协同指挥能力，为陆、海、空、天多维联合作战提供信息与决策优势，增强信息权争夺的核心战斗力。</w:t>
      </w:r>
    </w:p>
    <w:p w14:paraId="06028FEE">
      <w:pPr>
        <w:numPr>
          <w:ilvl w:val="0"/>
          <w:numId w:val="34"/>
        </w:numPr>
        <w:ind w:left="0" w:leftChars="0" w:firstLine="420" w:firstLineChars="0"/>
        <w:rPr>
          <w:rFonts w:hint="eastAsia"/>
          <w:b/>
          <w:bCs/>
        </w:rPr>
      </w:pPr>
      <w:r>
        <w:rPr>
          <w:rFonts w:hint="eastAsia"/>
          <w:b/>
          <w:bCs/>
        </w:rPr>
        <w:t>技术领域</w:t>
      </w:r>
    </w:p>
    <w:p w14:paraId="15605E7E">
      <w:pPr>
        <w:rPr>
          <w:rFonts w:hint="eastAsia"/>
        </w:rPr>
      </w:pPr>
      <w:r>
        <w:rPr>
          <w:rFonts w:hint="eastAsia"/>
        </w:rPr>
        <w:t>智能作战、分布式云计算、分布式仿真、大规模态势推演、效能评估</w:t>
      </w:r>
    </w:p>
    <w:p w14:paraId="7D11A1F0">
      <w:pPr>
        <w:pStyle w:val="7"/>
        <w:bidi w:val="0"/>
        <w:rPr>
          <w:rFonts w:hint="eastAsia"/>
        </w:rPr>
      </w:pPr>
      <w:r>
        <w:rPr>
          <w:rFonts w:hint="eastAsia"/>
        </w:rPr>
        <w:t>案例二：试验检验过程控制平台</w:t>
      </w:r>
    </w:p>
    <w:p w14:paraId="6BFB9696">
      <w:pPr>
        <w:numPr>
          <w:ilvl w:val="0"/>
          <w:numId w:val="35"/>
        </w:numPr>
        <w:ind w:left="0" w:leftChars="0" w:firstLine="420" w:firstLineChars="0"/>
        <w:rPr>
          <w:rFonts w:hint="eastAsia"/>
          <w:b/>
          <w:bCs/>
        </w:rPr>
      </w:pPr>
      <w:r>
        <w:rPr>
          <w:rFonts w:hint="eastAsia"/>
          <w:b/>
          <w:bCs/>
        </w:rPr>
        <w:t>客户单位</w:t>
      </w:r>
    </w:p>
    <w:p w14:paraId="04EF1CA0">
      <w:pPr>
        <w:rPr>
          <w:rFonts w:hint="eastAsia"/>
        </w:rPr>
      </w:pPr>
      <w:r>
        <w:rPr>
          <w:rFonts w:hint="eastAsia"/>
        </w:rPr>
        <w:t>中航工业成都凯天电子股份有限公司（国营第一六一厂）</w:t>
      </w:r>
    </w:p>
    <w:p w14:paraId="6FE60E4C">
      <w:pPr>
        <w:numPr>
          <w:ilvl w:val="0"/>
          <w:numId w:val="35"/>
        </w:numPr>
        <w:ind w:left="0" w:leftChars="0" w:firstLine="420" w:firstLineChars="0"/>
        <w:rPr>
          <w:rFonts w:hint="eastAsia"/>
          <w:b/>
          <w:bCs/>
        </w:rPr>
      </w:pPr>
      <w:r>
        <w:rPr>
          <w:rFonts w:hint="eastAsia"/>
          <w:b/>
          <w:bCs/>
        </w:rPr>
        <w:t>建设目标</w:t>
      </w:r>
    </w:p>
    <w:p w14:paraId="7D8270E5">
      <w:pPr>
        <w:rPr>
          <w:rFonts w:hint="eastAsia"/>
        </w:rPr>
      </w:pPr>
      <w:r>
        <w:rPr>
          <w:rFonts w:hint="eastAsia"/>
        </w:rPr>
        <w:t>实现试验过程信息化管理，覆盖试验数据管理系统、试验规划及业务过程管理模块、试验数据处理模块、试验系统管理模块、应用集成接口模块等全流程功能。</w:t>
      </w:r>
    </w:p>
    <w:p w14:paraId="23B0D5CE">
      <w:pPr>
        <w:pStyle w:val="47"/>
        <w:bidi w:val="0"/>
        <w:rPr>
          <w:rFonts w:hint="eastAsia"/>
        </w:rPr>
      </w:pPr>
      <w:r>
        <w:drawing>
          <wp:inline distT="0" distB="0" distL="114300" distR="114300">
            <wp:extent cx="5563870" cy="2065655"/>
            <wp:effectExtent l="0" t="0" r="24130" b="1714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5"/>
                    <a:stretch>
                      <a:fillRect/>
                    </a:stretch>
                  </pic:blipFill>
                  <pic:spPr>
                    <a:xfrm>
                      <a:off x="0" y="0"/>
                      <a:ext cx="5563870" cy="2065655"/>
                    </a:xfrm>
                    <a:prstGeom prst="rect">
                      <a:avLst/>
                    </a:prstGeom>
                  </pic:spPr>
                </pic:pic>
              </a:graphicData>
            </a:graphic>
          </wp:inline>
        </w:drawing>
      </w:r>
    </w:p>
    <w:p w14:paraId="473FF48F">
      <w:pPr>
        <w:numPr>
          <w:ilvl w:val="0"/>
          <w:numId w:val="35"/>
        </w:numPr>
        <w:ind w:left="0" w:leftChars="0" w:firstLine="420" w:firstLineChars="0"/>
        <w:rPr>
          <w:rFonts w:hint="eastAsia"/>
          <w:b/>
          <w:bCs/>
        </w:rPr>
      </w:pPr>
      <w:r>
        <w:rPr>
          <w:rFonts w:hint="eastAsia"/>
          <w:b/>
          <w:bCs/>
        </w:rPr>
        <w:t>应用场景</w:t>
      </w:r>
    </w:p>
    <w:p w14:paraId="6DB38E9F">
      <w:pPr>
        <w:rPr>
          <w:rFonts w:hint="eastAsia"/>
        </w:rPr>
      </w:pPr>
      <w:r>
        <w:rPr>
          <w:rFonts w:hint="eastAsia"/>
        </w:rPr>
        <w:t>用于产品环境应力筛选试验、验收试验、例行试验等的试验数据管理、试验规划及业务过程管理、试验数据采集与处理。</w:t>
      </w:r>
    </w:p>
    <w:p w14:paraId="747AA982">
      <w:pPr>
        <w:numPr>
          <w:ilvl w:val="0"/>
          <w:numId w:val="35"/>
        </w:numPr>
        <w:ind w:left="0" w:leftChars="0" w:firstLine="420" w:firstLineChars="0"/>
        <w:rPr>
          <w:rFonts w:hint="eastAsia"/>
          <w:b/>
          <w:bCs/>
        </w:rPr>
      </w:pPr>
      <w:r>
        <w:rPr>
          <w:rFonts w:hint="eastAsia"/>
          <w:b/>
          <w:bCs/>
        </w:rPr>
        <w:t>能力体现</w:t>
      </w:r>
    </w:p>
    <w:p w14:paraId="515DCA3F">
      <w:pPr>
        <w:rPr>
          <w:rFonts w:hint="eastAsia"/>
        </w:rPr>
      </w:pPr>
      <w:r>
        <w:rPr>
          <w:rFonts w:hint="eastAsia"/>
        </w:rPr>
        <w:t>显著提升试验检验的实时管控能力和信息化转换能力，实现试验过程的数字化、可视化、可追溯管理，提高试验效率与质量管控水平。</w:t>
      </w:r>
    </w:p>
    <w:p w14:paraId="4DA42167">
      <w:pPr>
        <w:numPr>
          <w:ilvl w:val="0"/>
          <w:numId w:val="35"/>
        </w:numPr>
        <w:ind w:left="0" w:leftChars="0" w:firstLine="420" w:firstLineChars="0"/>
        <w:rPr>
          <w:rFonts w:hint="eastAsia"/>
          <w:b/>
          <w:bCs/>
        </w:rPr>
      </w:pPr>
      <w:r>
        <w:rPr>
          <w:rFonts w:hint="eastAsia"/>
          <w:b/>
          <w:bCs/>
        </w:rPr>
        <w:t>技术领域</w:t>
      </w:r>
    </w:p>
    <w:p w14:paraId="13B89EAE">
      <w:pPr>
        <w:rPr>
          <w:rFonts w:hint="eastAsia" w:eastAsia="仿宋_GB2312"/>
          <w:lang w:eastAsia="zh-CN"/>
        </w:rPr>
      </w:pPr>
      <w:r>
        <w:rPr>
          <w:rFonts w:hint="eastAsia"/>
        </w:rPr>
        <w:t>Java、Vue3、国产数据库(OceanBase)、工业设备协议对接(RS485、ModBus协议)、物联网数据采集、过程控制</w:t>
      </w:r>
      <w:r>
        <w:rPr>
          <w:rFonts w:hint="eastAsia"/>
          <w:lang w:eastAsia="zh-CN"/>
        </w:rPr>
        <w:t>。</w:t>
      </w:r>
    </w:p>
    <w:p w14:paraId="7CF29854">
      <w:pPr>
        <w:pStyle w:val="7"/>
        <w:bidi w:val="0"/>
        <w:rPr>
          <w:rFonts w:hint="eastAsia"/>
        </w:rPr>
      </w:pPr>
      <w:r>
        <w:rPr>
          <w:rFonts w:hint="eastAsia"/>
        </w:rPr>
        <w:t>案例三：装备履历本全生命周期管理系统</w:t>
      </w:r>
    </w:p>
    <w:p w14:paraId="013AB55D">
      <w:pPr>
        <w:numPr>
          <w:ilvl w:val="0"/>
          <w:numId w:val="36"/>
        </w:numPr>
        <w:ind w:left="0" w:leftChars="0" w:firstLine="420" w:firstLineChars="0"/>
        <w:rPr>
          <w:rFonts w:hint="eastAsia"/>
          <w:b/>
          <w:bCs/>
        </w:rPr>
      </w:pPr>
      <w:r>
        <w:rPr>
          <w:rFonts w:hint="eastAsia"/>
          <w:b/>
          <w:bCs/>
        </w:rPr>
        <w:t>客户单位</w:t>
      </w:r>
    </w:p>
    <w:p w14:paraId="30172F48">
      <w:pPr>
        <w:rPr>
          <w:rFonts w:hint="eastAsia"/>
        </w:rPr>
      </w:pPr>
      <w:r>
        <w:rPr>
          <w:rFonts w:hint="eastAsia"/>
        </w:rPr>
        <w:t>中航工业成都凯天电子股份有限公司（国营第一六一厂）</w:t>
      </w:r>
    </w:p>
    <w:p w14:paraId="261264C0">
      <w:pPr>
        <w:numPr>
          <w:ilvl w:val="0"/>
          <w:numId w:val="36"/>
        </w:numPr>
        <w:ind w:left="0" w:leftChars="0" w:firstLine="420" w:firstLineChars="0"/>
        <w:rPr>
          <w:rFonts w:hint="eastAsia"/>
          <w:b/>
          <w:bCs/>
        </w:rPr>
      </w:pPr>
      <w:r>
        <w:rPr>
          <w:rFonts w:hint="eastAsia"/>
          <w:b/>
          <w:bCs/>
        </w:rPr>
        <w:t>建设目标</w:t>
      </w:r>
    </w:p>
    <w:p w14:paraId="4906F6B1">
      <w:pPr>
        <w:rPr>
          <w:rFonts w:hint="eastAsia"/>
        </w:rPr>
      </w:pPr>
      <w:r>
        <w:rPr>
          <w:rFonts w:hint="eastAsia"/>
        </w:rPr>
        <w:t>通过软硬件结合的方式实现产品履历的自动化检查、自动化校准、自动套打，解决传统纸质履历本管理效率低下、易出错、难追溯的痛点。</w:t>
      </w:r>
    </w:p>
    <w:p w14:paraId="13EFE0A9">
      <w:pPr>
        <w:pStyle w:val="47"/>
        <w:bidi w:val="0"/>
        <w:rPr>
          <w:rFonts w:hint="eastAsia"/>
        </w:rPr>
      </w:pPr>
      <w:r>
        <w:drawing>
          <wp:inline distT="0" distB="0" distL="114300" distR="114300">
            <wp:extent cx="5229225" cy="2062480"/>
            <wp:effectExtent l="0" t="0" r="3175" b="2032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6"/>
                    <a:stretch>
                      <a:fillRect/>
                    </a:stretch>
                  </pic:blipFill>
                  <pic:spPr>
                    <a:xfrm>
                      <a:off x="0" y="0"/>
                      <a:ext cx="5229225" cy="2062480"/>
                    </a:xfrm>
                    <a:prstGeom prst="rect">
                      <a:avLst/>
                    </a:prstGeom>
                  </pic:spPr>
                </pic:pic>
              </a:graphicData>
            </a:graphic>
          </wp:inline>
        </w:drawing>
      </w:r>
    </w:p>
    <w:p w14:paraId="573DCDEA">
      <w:pPr>
        <w:numPr>
          <w:ilvl w:val="0"/>
          <w:numId w:val="36"/>
        </w:numPr>
        <w:ind w:left="0" w:leftChars="0" w:firstLine="420" w:firstLineChars="0"/>
        <w:rPr>
          <w:rFonts w:hint="eastAsia"/>
          <w:b/>
          <w:bCs/>
        </w:rPr>
      </w:pPr>
      <w:r>
        <w:rPr>
          <w:rFonts w:hint="eastAsia"/>
          <w:b/>
          <w:bCs/>
        </w:rPr>
        <w:t>核心功能</w:t>
      </w:r>
    </w:p>
    <w:p w14:paraId="0855AC28">
      <w:pPr>
        <w:rPr>
          <w:rFonts w:hint="eastAsia"/>
        </w:rPr>
      </w:pPr>
      <w:r>
        <w:rPr>
          <w:rFonts w:hint="eastAsia"/>
        </w:rPr>
        <w:t>用于工业产品产出的履历本制作、校准、扫描、装订全流程管理，引入AI大模型技术提高履历本的质量要求，同时减少人力介入导致的风险。</w:t>
      </w:r>
    </w:p>
    <w:p w14:paraId="54917757">
      <w:pPr>
        <w:numPr>
          <w:ilvl w:val="0"/>
          <w:numId w:val="36"/>
        </w:numPr>
        <w:ind w:left="0" w:leftChars="0" w:firstLine="420" w:firstLineChars="0"/>
        <w:rPr>
          <w:rFonts w:hint="eastAsia"/>
          <w:b/>
          <w:bCs/>
        </w:rPr>
      </w:pPr>
      <w:r>
        <w:rPr>
          <w:rFonts w:hint="eastAsia"/>
          <w:b/>
          <w:bCs/>
        </w:rPr>
        <w:t>价值体现</w:t>
      </w:r>
    </w:p>
    <w:p w14:paraId="2B5B35DB">
      <w:pPr>
        <w:rPr>
          <w:rFonts w:hint="eastAsia"/>
        </w:rPr>
      </w:pPr>
      <w:r>
        <w:rPr>
          <w:rFonts w:hint="eastAsia"/>
        </w:rPr>
        <w:t>实现装备全生命周期数字化管理，从设计、生产到维修的履历本数字化，提升数据准确性、可追溯性与合规性，大幅降低人工成本与差错率。</w:t>
      </w:r>
    </w:p>
    <w:p w14:paraId="2167A111">
      <w:pPr>
        <w:numPr>
          <w:ilvl w:val="0"/>
          <w:numId w:val="36"/>
        </w:numPr>
        <w:ind w:left="0" w:leftChars="0" w:firstLine="420" w:firstLineChars="0"/>
        <w:rPr>
          <w:rFonts w:hint="eastAsia"/>
          <w:b/>
          <w:bCs/>
        </w:rPr>
      </w:pPr>
      <w:r>
        <w:rPr>
          <w:rFonts w:hint="eastAsia"/>
          <w:b/>
          <w:bCs/>
        </w:rPr>
        <w:t>技术领域</w:t>
      </w:r>
    </w:p>
    <w:p w14:paraId="49BE0906">
      <w:pPr>
        <w:rPr>
          <w:rFonts w:hint="eastAsia"/>
        </w:rPr>
      </w:pPr>
      <w:r>
        <w:rPr>
          <w:rFonts w:hint="eastAsia"/>
        </w:rPr>
        <w:t>Java、Vue3、国产数据库(OceanBase)、AI大模型(DeepSeek、Qwen等)、OCR识别、文档智能处理、自动化生成</w:t>
      </w:r>
    </w:p>
    <w:p w14:paraId="3482B60E">
      <w:pPr>
        <w:pStyle w:val="7"/>
        <w:bidi w:val="0"/>
        <w:rPr>
          <w:rFonts w:hint="eastAsia"/>
        </w:rPr>
      </w:pPr>
      <w:r>
        <w:rPr>
          <w:rFonts w:hint="eastAsia"/>
        </w:rPr>
        <w:t>案例四：冷链系统（工业品电商平台）</w:t>
      </w:r>
    </w:p>
    <w:p w14:paraId="113D1511">
      <w:pPr>
        <w:numPr>
          <w:ilvl w:val="0"/>
          <w:numId w:val="37"/>
        </w:numPr>
        <w:ind w:left="0" w:leftChars="0" w:firstLine="420" w:firstLineChars="0"/>
        <w:rPr>
          <w:rFonts w:hint="eastAsia"/>
          <w:b/>
          <w:bCs/>
        </w:rPr>
      </w:pPr>
      <w:r>
        <w:rPr>
          <w:rFonts w:hint="eastAsia"/>
          <w:b/>
          <w:bCs/>
        </w:rPr>
        <w:t>客户单位</w:t>
      </w:r>
    </w:p>
    <w:p w14:paraId="655FD119">
      <w:pPr>
        <w:rPr>
          <w:rFonts w:hint="eastAsia"/>
        </w:rPr>
      </w:pPr>
      <w:r>
        <w:rPr>
          <w:rFonts w:hint="eastAsia"/>
        </w:rPr>
        <w:t>中通冷链</w:t>
      </w:r>
    </w:p>
    <w:p w14:paraId="6CB31397">
      <w:pPr>
        <w:numPr>
          <w:ilvl w:val="0"/>
          <w:numId w:val="37"/>
        </w:numPr>
        <w:ind w:left="0" w:leftChars="0" w:firstLine="420" w:firstLineChars="0"/>
        <w:rPr>
          <w:rFonts w:hint="eastAsia"/>
          <w:b/>
          <w:bCs/>
        </w:rPr>
      </w:pPr>
      <w:r>
        <w:rPr>
          <w:rFonts w:hint="eastAsia"/>
          <w:b/>
          <w:bCs/>
        </w:rPr>
        <w:t>建设目标</w:t>
      </w:r>
    </w:p>
    <w:p w14:paraId="3714E4AA">
      <w:pPr>
        <w:rPr>
          <w:rFonts w:hint="eastAsia"/>
        </w:rPr>
      </w:pPr>
      <w:r>
        <w:rPr>
          <w:rFonts w:hint="eastAsia"/>
        </w:rPr>
        <w:t>以冷链体系为基石，建设商家端、运营端、用户端无缝衔接的工业品电商平台，通过数字化联动实现全链条可控、服务可视与体验可感。</w:t>
      </w:r>
    </w:p>
    <w:p w14:paraId="2C6748C8">
      <w:pPr>
        <w:pStyle w:val="47"/>
        <w:bidi w:val="0"/>
        <w:rPr>
          <w:rFonts w:hint="eastAsia"/>
        </w:rPr>
      </w:pPr>
      <w:r>
        <w:drawing>
          <wp:inline distT="0" distB="0" distL="114300" distR="114300">
            <wp:extent cx="5581650" cy="2511425"/>
            <wp:effectExtent l="0" t="0" r="6350"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7"/>
                    <a:stretch>
                      <a:fillRect/>
                    </a:stretch>
                  </pic:blipFill>
                  <pic:spPr>
                    <a:xfrm>
                      <a:off x="0" y="0"/>
                      <a:ext cx="5581650" cy="2511425"/>
                    </a:xfrm>
                    <a:prstGeom prst="rect">
                      <a:avLst/>
                    </a:prstGeom>
                  </pic:spPr>
                </pic:pic>
              </a:graphicData>
            </a:graphic>
          </wp:inline>
        </w:drawing>
      </w:r>
    </w:p>
    <w:p w14:paraId="066069D6">
      <w:pPr>
        <w:numPr>
          <w:ilvl w:val="0"/>
          <w:numId w:val="37"/>
        </w:numPr>
        <w:ind w:left="0" w:leftChars="0" w:firstLine="420" w:firstLineChars="0"/>
        <w:rPr>
          <w:rFonts w:hint="eastAsia"/>
          <w:b/>
          <w:bCs/>
        </w:rPr>
      </w:pPr>
      <w:r>
        <w:rPr>
          <w:rFonts w:hint="eastAsia"/>
          <w:b/>
          <w:bCs/>
        </w:rPr>
        <w:t>核心能力</w:t>
      </w:r>
    </w:p>
    <w:p w14:paraId="50249372">
      <w:pPr>
        <w:numPr>
          <w:ilvl w:val="0"/>
          <w:numId w:val="38"/>
        </w:numPr>
        <w:ind w:left="840" w:leftChars="0" w:hanging="420" w:firstLineChars="0"/>
        <w:rPr>
          <w:rFonts w:hint="eastAsia"/>
        </w:rPr>
      </w:pPr>
      <w:r>
        <w:rPr>
          <w:rFonts w:hint="eastAsia"/>
        </w:rPr>
        <w:t>一体化交易闭环能力：提供跨商家、多品类的统一下单与支付接口，实现复杂采购单的极简操作</w:t>
      </w:r>
      <w:r>
        <w:rPr>
          <w:rFonts w:hint="eastAsia"/>
          <w:lang w:eastAsia="zh-CN"/>
        </w:rPr>
        <w:t>；</w:t>
      </w:r>
    </w:p>
    <w:p w14:paraId="3F3CDB93">
      <w:pPr>
        <w:numPr>
          <w:ilvl w:val="0"/>
          <w:numId w:val="38"/>
        </w:numPr>
        <w:ind w:left="840" w:leftChars="0" w:hanging="420" w:firstLineChars="0"/>
        <w:rPr>
          <w:rFonts w:hint="eastAsia"/>
        </w:rPr>
      </w:pPr>
      <w:r>
        <w:rPr>
          <w:rFonts w:hint="eastAsia"/>
        </w:rPr>
        <w:t>全链条可控：保障交易流程顺滑、数据统一、资金安全</w:t>
      </w:r>
      <w:r>
        <w:rPr>
          <w:rFonts w:hint="eastAsia"/>
          <w:lang w:eastAsia="zh-CN"/>
        </w:rPr>
        <w:t>；</w:t>
      </w:r>
    </w:p>
    <w:p w14:paraId="4D21289D">
      <w:pPr>
        <w:numPr>
          <w:ilvl w:val="0"/>
          <w:numId w:val="38"/>
        </w:numPr>
        <w:ind w:left="840" w:leftChars="0" w:hanging="420" w:firstLineChars="0"/>
        <w:rPr>
          <w:rFonts w:hint="eastAsia"/>
        </w:rPr>
      </w:pPr>
      <w:r>
        <w:rPr>
          <w:rFonts w:hint="eastAsia"/>
        </w:rPr>
        <w:t>服务可视化：实现冷链物流全程可追溯、温控可监测</w:t>
      </w:r>
      <w:r>
        <w:rPr>
          <w:rFonts w:hint="eastAsia"/>
          <w:lang w:eastAsia="zh-CN"/>
        </w:rPr>
        <w:t>；</w:t>
      </w:r>
    </w:p>
    <w:p w14:paraId="09DC08D8">
      <w:pPr>
        <w:numPr>
          <w:ilvl w:val="0"/>
          <w:numId w:val="37"/>
        </w:numPr>
        <w:ind w:left="0" w:leftChars="0" w:firstLine="420" w:firstLineChars="0"/>
        <w:rPr>
          <w:rFonts w:hint="eastAsia"/>
          <w:b/>
          <w:bCs/>
        </w:rPr>
      </w:pPr>
      <w:r>
        <w:rPr>
          <w:rFonts w:hint="eastAsia"/>
          <w:b/>
          <w:bCs/>
        </w:rPr>
        <w:t>价值体现</w:t>
      </w:r>
    </w:p>
    <w:p w14:paraId="3AD1CBD0">
      <w:pPr>
        <w:rPr>
          <w:rFonts w:hint="eastAsia"/>
        </w:rPr>
      </w:pPr>
      <w:r>
        <w:rPr>
          <w:rFonts w:hint="eastAsia"/>
        </w:rPr>
        <w:t>打通冷链工业品交易全流程，提升采购效率与用户体验，实现商家、运营方、用户三方协同，推动冷链行业数字化转型。</w:t>
      </w:r>
    </w:p>
    <w:p w14:paraId="4B626BE5">
      <w:pPr>
        <w:numPr>
          <w:ilvl w:val="0"/>
          <w:numId w:val="37"/>
        </w:numPr>
        <w:ind w:left="0" w:leftChars="0" w:firstLine="420" w:firstLineChars="0"/>
        <w:rPr>
          <w:rFonts w:hint="eastAsia"/>
          <w:b/>
          <w:bCs/>
        </w:rPr>
      </w:pPr>
      <w:r>
        <w:rPr>
          <w:rFonts w:hint="eastAsia"/>
          <w:b/>
          <w:bCs/>
        </w:rPr>
        <w:t>技术领域</w:t>
      </w:r>
    </w:p>
    <w:p w14:paraId="1E5A7E0D">
      <w:pPr>
        <w:rPr>
          <w:rFonts w:hint="eastAsia"/>
          <w:lang w:eastAsia="zh-CN"/>
        </w:rPr>
      </w:pPr>
      <w:r>
        <w:rPr>
          <w:rFonts w:hint="eastAsia"/>
        </w:rPr>
        <w:t>Java、Vue3、MySQL、支付系统集成、电商平台架构、物流可视化、移动端开发</w:t>
      </w:r>
      <w:r>
        <w:rPr>
          <w:rFonts w:hint="eastAsia"/>
          <w:lang w:eastAsia="zh-CN"/>
        </w:rPr>
        <w:t>。</w:t>
      </w:r>
    </w:p>
    <w:p w14:paraId="70FEE9ED">
      <w:pPr>
        <w:pStyle w:val="7"/>
        <w:bidi w:val="0"/>
        <w:rPr>
          <w:rFonts w:hint="default"/>
          <w:lang w:val="en-US" w:eastAsia="zh-CN"/>
        </w:rPr>
      </w:pPr>
      <w:r>
        <w:rPr>
          <w:rFonts w:hint="eastAsia"/>
          <w:lang w:val="en-US" w:eastAsia="zh-CN"/>
        </w:rPr>
        <w:t>案例五：基于BIM系统的工程管理系统</w:t>
      </w:r>
    </w:p>
    <w:p w14:paraId="096719CC">
      <w:pPr>
        <w:numPr>
          <w:ilvl w:val="0"/>
          <w:numId w:val="39"/>
        </w:numPr>
        <w:ind w:left="0" w:leftChars="0" w:firstLine="420" w:firstLineChars="0"/>
        <w:rPr>
          <w:rFonts w:hint="eastAsia"/>
          <w:b/>
          <w:bCs/>
          <w:lang w:val="en-US" w:eastAsia="zh-CN"/>
        </w:rPr>
      </w:pPr>
      <w:r>
        <w:rPr>
          <w:rFonts w:hint="eastAsia"/>
          <w:b/>
          <w:bCs/>
          <w:lang w:val="en-US" w:eastAsia="zh-CN"/>
        </w:rPr>
        <w:t>客户单位</w:t>
      </w:r>
    </w:p>
    <w:p w14:paraId="2C61ECB0">
      <w:pPr>
        <w:pStyle w:val="2"/>
        <w:rPr>
          <w:rFonts w:hint="default"/>
          <w:lang w:val="en-US" w:eastAsia="zh-CN"/>
        </w:rPr>
      </w:pPr>
      <w:r>
        <w:rPr>
          <w:rFonts w:hint="eastAsia"/>
          <w:lang w:val="en-US" w:eastAsia="zh-CN"/>
        </w:rPr>
        <w:t>PLA信息支援部队某部</w:t>
      </w:r>
    </w:p>
    <w:p w14:paraId="4A9D28FD">
      <w:pPr>
        <w:numPr>
          <w:ilvl w:val="0"/>
          <w:numId w:val="39"/>
        </w:numPr>
        <w:ind w:left="0" w:leftChars="0" w:firstLine="420" w:firstLineChars="0"/>
        <w:rPr>
          <w:rFonts w:hint="eastAsia"/>
          <w:b/>
          <w:bCs/>
          <w:lang w:val="en-US" w:eastAsia="zh-CN"/>
        </w:rPr>
      </w:pPr>
      <w:r>
        <w:rPr>
          <w:rFonts w:hint="eastAsia"/>
          <w:b/>
          <w:bCs/>
          <w:lang w:val="en-US" w:eastAsia="zh-CN"/>
        </w:rPr>
        <w:t>建设目标</w:t>
      </w:r>
    </w:p>
    <w:p w14:paraId="4E94278F">
      <w:pPr>
        <w:pStyle w:val="2"/>
        <w:rPr>
          <w:rFonts w:hint="eastAsia"/>
          <w:lang w:val="en-US" w:eastAsia="zh-CN"/>
        </w:rPr>
      </w:pPr>
      <w:r>
        <w:rPr>
          <w:rFonts w:hint="eastAsia"/>
          <w:lang w:val="en-US" w:eastAsia="zh-CN"/>
        </w:rPr>
        <w:t>针对工程建设中进度不可控、资源冲突频发、质量安全隐患难预警、多方协同效率低等核心痛点，基于BIM（建筑信息模型）技术与可视化系统深度集成，构建"工程建模→进度编排→项目推演→施工执行→过程监控"一体化的全周期数字化管理平台。</w:t>
      </w:r>
    </w:p>
    <w:p w14:paraId="7466B45C">
      <w:pPr>
        <w:pStyle w:val="2"/>
        <w:jc w:val="center"/>
        <w:rPr>
          <w:rFonts w:hint="eastAsia"/>
          <w:lang w:val="en-US" w:eastAsia="zh-CN"/>
        </w:rPr>
      </w:pPr>
      <w:r>
        <w:drawing>
          <wp:inline distT="0" distB="0" distL="114300" distR="114300">
            <wp:extent cx="5307330" cy="2517775"/>
            <wp:effectExtent l="0" t="0" r="1270" b="2222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8"/>
                    <a:stretch>
                      <a:fillRect/>
                    </a:stretch>
                  </pic:blipFill>
                  <pic:spPr>
                    <a:xfrm>
                      <a:off x="0" y="0"/>
                      <a:ext cx="5307330" cy="2517775"/>
                    </a:xfrm>
                    <a:prstGeom prst="rect">
                      <a:avLst/>
                    </a:prstGeom>
                  </pic:spPr>
                </pic:pic>
              </a:graphicData>
            </a:graphic>
          </wp:inline>
        </w:drawing>
      </w:r>
    </w:p>
    <w:p w14:paraId="78547ABE">
      <w:pPr>
        <w:numPr>
          <w:ilvl w:val="0"/>
          <w:numId w:val="39"/>
        </w:numPr>
        <w:ind w:left="0" w:leftChars="0" w:firstLine="420" w:firstLineChars="0"/>
        <w:rPr>
          <w:rFonts w:hint="eastAsia"/>
          <w:b/>
          <w:bCs/>
          <w:lang w:val="en-US" w:eastAsia="zh-CN"/>
        </w:rPr>
      </w:pPr>
      <w:r>
        <w:rPr>
          <w:rFonts w:hint="eastAsia"/>
          <w:b/>
          <w:bCs/>
          <w:lang w:val="en-US" w:eastAsia="zh-CN"/>
        </w:rPr>
        <w:t>核心能力</w:t>
      </w:r>
    </w:p>
    <w:p w14:paraId="4C1D4737">
      <w:pPr>
        <w:pStyle w:val="2"/>
        <w:numPr>
          <w:ilvl w:val="0"/>
          <w:numId w:val="40"/>
        </w:numPr>
        <w:ind w:left="845" w:leftChars="0" w:hanging="425" w:firstLineChars="0"/>
        <w:rPr>
          <w:rFonts w:hint="eastAsia"/>
          <w:lang w:val="en-US" w:eastAsia="zh-CN"/>
        </w:rPr>
      </w:pPr>
      <w:r>
        <w:rPr>
          <w:rFonts w:hint="eastAsia"/>
          <w:lang w:val="en-US" w:eastAsia="zh-CN"/>
        </w:rPr>
        <w:t>智能进度推演</w:t>
      </w:r>
    </w:p>
    <w:p w14:paraId="396740DD">
      <w:pPr>
        <w:pStyle w:val="2"/>
        <w:rPr>
          <w:rFonts w:hint="eastAsia"/>
          <w:lang w:val="en-US" w:eastAsia="zh-CN"/>
        </w:rPr>
      </w:pPr>
      <w:r>
        <w:rPr>
          <w:rFonts w:hint="eastAsia"/>
          <w:lang w:val="en-US" w:eastAsia="zh-CN"/>
        </w:rPr>
        <w:t>支持导入WBS计划，进行正常、应急等多场景模拟。自动检测工期延误与逻辑冲突，预判关键路径风险，辅助制定最优施工方案。</w:t>
      </w:r>
    </w:p>
    <w:p w14:paraId="4DD8AD15">
      <w:pPr>
        <w:pStyle w:val="2"/>
        <w:numPr>
          <w:ilvl w:val="0"/>
          <w:numId w:val="40"/>
        </w:numPr>
        <w:ind w:left="845" w:leftChars="0" w:hanging="425" w:firstLineChars="0"/>
        <w:rPr>
          <w:rFonts w:hint="eastAsia"/>
          <w:lang w:val="en-US" w:eastAsia="zh-CN"/>
        </w:rPr>
      </w:pPr>
      <w:r>
        <w:rPr>
          <w:rFonts w:hint="eastAsia"/>
          <w:lang w:val="en-US" w:eastAsia="zh-CN"/>
        </w:rPr>
        <w:t>动态资源管控</w:t>
      </w:r>
    </w:p>
    <w:p w14:paraId="190FCBAB">
      <w:pPr>
        <w:pStyle w:val="2"/>
        <w:rPr>
          <w:rFonts w:hint="eastAsia"/>
          <w:lang w:val="en-US" w:eastAsia="zh-CN"/>
        </w:rPr>
      </w:pPr>
      <w:r>
        <w:rPr>
          <w:rFonts w:hint="eastAsia"/>
          <w:lang w:val="en-US" w:eastAsia="zh-CN"/>
        </w:rPr>
        <w:t>实时统计任务需求与现有班组、设备资源对比。自动识别资源缺口与配置冲突，支持力量编组优化，确保关键节点资源保障到位。</w:t>
      </w:r>
    </w:p>
    <w:p w14:paraId="5F2A31AC">
      <w:pPr>
        <w:pStyle w:val="2"/>
        <w:numPr>
          <w:ilvl w:val="0"/>
          <w:numId w:val="40"/>
        </w:numPr>
        <w:ind w:left="845" w:leftChars="0" w:hanging="425" w:firstLineChars="0"/>
        <w:rPr>
          <w:rFonts w:hint="eastAsia"/>
          <w:lang w:val="en-US" w:eastAsia="zh-CN"/>
        </w:rPr>
      </w:pPr>
      <w:r>
        <w:rPr>
          <w:rFonts w:hint="eastAsia"/>
          <w:lang w:val="en-US" w:eastAsia="zh-CN"/>
        </w:rPr>
        <w:t>深度集成三维可视化系统</w:t>
      </w:r>
    </w:p>
    <w:p w14:paraId="702B12B6">
      <w:pPr>
        <w:pStyle w:val="2"/>
        <w:rPr>
          <w:rFonts w:hint="eastAsia"/>
          <w:lang w:val="en-US" w:eastAsia="zh-CN"/>
        </w:rPr>
      </w:pPr>
      <w:r>
        <w:rPr>
          <w:rFonts w:hint="eastAsia"/>
          <w:lang w:val="en-US" w:eastAsia="zh-CN"/>
        </w:rPr>
        <w:t>与三维可视化系统深度融合，实现施工进度、质量、安全及人员轨迹的 3D 可视化映射。构建“透明工地”，提升指挥中心态势感知能力。</w:t>
      </w:r>
    </w:p>
    <w:p w14:paraId="2642017B">
      <w:pPr>
        <w:pStyle w:val="2"/>
        <w:numPr>
          <w:ilvl w:val="0"/>
          <w:numId w:val="40"/>
        </w:numPr>
        <w:ind w:left="845" w:leftChars="0" w:hanging="425" w:firstLineChars="0"/>
        <w:rPr>
          <w:rFonts w:hint="eastAsia"/>
          <w:lang w:val="en-US" w:eastAsia="zh-CN"/>
        </w:rPr>
      </w:pPr>
      <w:r>
        <w:rPr>
          <w:rFonts w:hint="eastAsia"/>
          <w:lang w:val="en-US" w:eastAsia="zh-CN"/>
        </w:rPr>
        <w:t>风险预警与闭环</w:t>
      </w:r>
    </w:p>
    <w:p w14:paraId="4002B817">
      <w:pPr>
        <w:pStyle w:val="2"/>
        <w:rPr>
          <w:rFonts w:hint="eastAsia"/>
          <w:lang w:val="en-US" w:eastAsia="zh-CN"/>
        </w:rPr>
      </w:pPr>
      <w:r>
        <w:rPr>
          <w:rFonts w:hint="eastAsia"/>
          <w:lang w:val="en-US" w:eastAsia="zh-CN"/>
        </w:rPr>
        <w:t>建立全流程风险堵点识别机制。对进度滞后、资源不足进行实时预警，支持计划验证与指挥流程闭环，形成“推演-反馈-修正”管理回路。</w:t>
      </w:r>
    </w:p>
    <w:p w14:paraId="21C2B0C4">
      <w:pPr>
        <w:numPr>
          <w:ilvl w:val="0"/>
          <w:numId w:val="39"/>
        </w:numPr>
        <w:ind w:left="0" w:leftChars="0" w:firstLine="420" w:firstLineChars="0"/>
        <w:rPr>
          <w:rFonts w:hint="eastAsia"/>
          <w:b/>
          <w:bCs/>
          <w:lang w:val="en-US" w:eastAsia="zh-CN"/>
        </w:rPr>
      </w:pPr>
      <w:r>
        <w:rPr>
          <w:rFonts w:hint="eastAsia"/>
          <w:b/>
          <w:bCs/>
          <w:lang w:val="en-US" w:eastAsia="zh-CN"/>
        </w:rPr>
        <w:t>价值体现</w:t>
      </w:r>
    </w:p>
    <w:p w14:paraId="49B5DCC8">
      <w:pPr>
        <w:rPr>
          <w:rFonts w:hint="eastAsia"/>
          <w:lang w:val="en-US" w:eastAsia="zh-CN"/>
        </w:rPr>
      </w:pPr>
      <w:r>
        <w:t>本项目为客户创造了显著的经济与管理价值：通过4D施工模拟提前发现并解决工序冲突与空间碰撞，避免返工损失，优化关键路径使项目工期缩短，提前交付获得业主奖励；动态资源调配提升塔吊利用率，降低混凝土浪费率，减少人力窝工时间，实现单项目综合成本节约；数字化质量检查覆盖关键工序，提高质量问题发现及时率，减少质量事故，避免质量返工损失；物联网+AI智能监控识别安全隐患并及时整改，降低安全事故，避免安全事故损失及停工损失；多方协同平台缩短设计变更响应时间，提升沟通效率，避免因信息滞后导致的返工损失；数据中台为管理层提供实时数据看板，提升决策响应速度，减少项目管理人员，降低管理成本，累计创造经济价值，同时形成可复制的数字化工程管理标准，已在集团内推广，成为行业数字化转型标杆案例。</w:t>
      </w:r>
    </w:p>
    <w:p w14:paraId="68A024F1">
      <w:pPr>
        <w:numPr>
          <w:ilvl w:val="0"/>
          <w:numId w:val="39"/>
        </w:numPr>
        <w:ind w:left="0" w:leftChars="0" w:firstLine="420" w:firstLineChars="0"/>
        <w:rPr>
          <w:rFonts w:hint="default"/>
          <w:b/>
          <w:bCs/>
          <w:lang w:val="en-US" w:eastAsia="zh-CN"/>
        </w:rPr>
      </w:pPr>
      <w:r>
        <w:rPr>
          <w:rFonts w:hint="eastAsia"/>
          <w:b/>
          <w:bCs/>
          <w:lang w:val="en-US" w:eastAsia="zh-CN"/>
        </w:rPr>
        <w:t>技术领域</w:t>
      </w:r>
    </w:p>
    <w:p w14:paraId="78E33105">
      <w:pPr>
        <w:pStyle w:val="2"/>
        <w:rPr>
          <w:rFonts w:hint="eastAsia"/>
          <w:lang w:val="en-US" w:eastAsia="zh-CN"/>
        </w:rPr>
        <w:sectPr>
          <w:pgSz w:w="11906" w:h="16838"/>
          <w:pgMar w:top="1440" w:right="1797" w:bottom="1440" w:left="1797" w:header="851" w:footer="992" w:gutter="0"/>
          <w:cols w:space="425" w:num="1"/>
          <w:docGrid w:type="linesAndChars" w:linePitch="326" w:charSpace="0"/>
        </w:sectPr>
      </w:pPr>
      <w:r>
        <w:rPr>
          <w:rFonts w:hint="default"/>
          <w:lang w:val="en-US" w:eastAsia="zh-CN"/>
        </w:rPr>
        <w:t>BIM技术、Web3D可视化、云原生架构、国产化适配</w:t>
      </w:r>
      <w:r>
        <w:rPr>
          <w:rFonts w:hint="eastAsia"/>
          <w:lang w:val="en-US" w:eastAsia="zh-CN"/>
        </w:rPr>
        <w:t>。</w:t>
      </w:r>
    </w:p>
    <w:p w14:paraId="65D8C4C5">
      <w:pPr>
        <w:pStyle w:val="2"/>
        <w:ind w:left="0" w:leftChars="0" w:firstLine="0" w:firstLineChars="0"/>
        <w:rPr>
          <w:rFonts w:hint="default"/>
          <w:lang w:val="en-US" w:eastAsia="zh-CN"/>
        </w:rPr>
      </w:pPr>
    </w:p>
    <w:p w14:paraId="7DD739BA">
      <w:pPr>
        <w:pStyle w:val="4"/>
        <w:bidi w:val="0"/>
        <w:rPr>
          <w:rFonts w:hint="default"/>
          <w:lang w:val="en-US"/>
        </w:rPr>
      </w:pPr>
      <w:bookmarkStart w:id="25" w:name="_Toc2080572146"/>
      <w:r>
        <w:rPr>
          <w:rFonts w:hint="eastAsia"/>
          <w:lang w:val="en-US" w:eastAsia="zh-CN"/>
        </w:rPr>
        <w:t>客户分析</w:t>
      </w:r>
      <w:bookmarkEnd w:id="25"/>
    </w:p>
    <w:p w14:paraId="4EE71AA4">
      <w:pPr>
        <w:pStyle w:val="5"/>
        <w:rPr>
          <w:rFonts w:hint="default"/>
          <w:lang w:val="en-US" w:eastAsia="zh-CN"/>
        </w:rPr>
      </w:pPr>
      <w:bookmarkStart w:id="26" w:name="_Toc699833721"/>
      <w:r>
        <w:rPr>
          <w:rFonts w:hint="eastAsia"/>
          <w:lang w:val="en-US" w:eastAsia="zh-CN"/>
        </w:rPr>
        <w:t>军工单位</w:t>
      </w:r>
      <w:bookmarkEnd w:id="26"/>
    </w:p>
    <w:p w14:paraId="0DBE566A">
      <w:pPr>
        <w:rPr>
          <w:rFonts w:hint="eastAsia"/>
          <w:lang w:val="en-US" w:eastAsia="zh-CN"/>
        </w:rPr>
      </w:pPr>
      <w:r>
        <w:rPr>
          <w:rFonts w:hint="eastAsia"/>
          <w:lang w:val="en-US" w:eastAsia="zh-CN"/>
        </w:rPr>
        <w:t>公司主要客户目标为军工科研院所，目前正开发的客户有中电29所、10所；航空工业611、618、132、161、205、014中心；兵器长望集团、国防科技大学等。目前已获得29所、161实际订单以及611、10所的意向订单，合同额近千万。</w:t>
      </w:r>
    </w:p>
    <w:p w14:paraId="660F459A">
      <w:pPr>
        <w:rPr>
          <w:rFonts w:hint="default"/>
          <w:lang w:val="en-US" w:eastAsia="zh-CN"/>
        </w:rPr>
      </w:pPr>
      <w:r>
        <w:rPr>
          <w:rFonts w:hint="eastAsia"/>
          <w:lang w:val="en-US" w:eastAsia="zh-CN"/>
        </w:rPr>
        <w:t>基于公司核心成员良好的市场渠道，后续将在其它军工企业持续开展业务推广工作。</w:t>
      </w:r>
    </w:p>
    <w:p w14:paraId="187FCE70">
      <w:pPr>
        <w:pStyle w:val="5"/>
        <w:rPr>
          <w:rFonts w:hint="default"/>
          <w:lang w:val="en-US" w:eastAsia="zh-CN"/>
        </w:rPr>
      </w:pPr>
      <w:bookmarkStart w:id="27" w:name="_Toc337414228"/>
      <w:r>
        <w:rPr>
          <w:rFonts w:hint="eastAsia"/>
          <w:lang w:val="en-US" w:eastAsia="zh-CN"/>
        </w:rPr>
        <w:t>工业企业</w:t>
      </w:r>
      <w:bookmarkEnd w:id="27"/>
    </w:p>
    <w:p w14:paraId="601FA924">
      <w:pPr>
        <w:rPr>
          <w:rFonts w:hint="eastAsia"/>
          <w:lang w:val="en-US" w:eastAsia="zh-CN"/>
        </w:rPr>
        <w:sectPr>
          <w:pgSz w:w="11906" w:h="16838"/>
          <w:pgMar w:top="1440" w:right="1797" w:bottom="1440" w:left="1797" w:header="851" w:footer="992" w:gutter="0"/>
          <w:cols w:space="425" w:num="1"/>
          <w:docGrid w:type="linesAndChars" w:linePitch="326" w:charSpace="0"/>
        </w:sectPr>
      </w:pPr>
      <w:r>
        <w:rPr>
          <w:rFonts w:hint="eastAsia"/>
          <w:lang w:val="en-US" w:eastAsia="zh-CN"/>
        </w:rPr>
        <w:t>同时，基于产品的前沿性，公司正在积极对接其它工业部门，包括川发展、中通物流等公司，预计2025年下半年能获得意向订单。</w:t>
      </w:r>
    </w:p>
    <w:p w14:paraId="749A1EEC">
      <w:pPr>
        <w:pStyle w:val="2"/>
        <w:rPr>
          <w:rFonts w:hint="default"/>
          <w:lang w:val="en-US" w:eastAsia="zh-CN"/>
        </w:rPr>
      </w:pPr>
    </w:p>
    <w:p w14:paraId="7BB4227C">
      <w:pPr>
        <w:pStyle w:val="4"/>
        <w:bidi w:val="0"/>
      </w:pPr>
      <w:bookmarkStart w:id="28" w:name="_Toc1564101916"/>
      <w:r>
        <w:rPr>
          <w:rFonts w:hint="eastAsia"/>
        </w:rPr>
        <w:t>运营公司的设置</w:t>
      </w:r>
      <w:bookmarkEnd w:id="28"/>
    </w:p>
    <w:p w14:paraId="3357716D">
      <w:pPr>
        <w:pStyle w:val="5"/>
      </w:pPr>
      <w:bookmarkStart w:id="29" w:name="_Toc513579285"/>
      <w:r>
        <w:rPr>
          <w:rFonts w:hint="eastAsia"/>
        </w:rPr>
        <w:t>公司设置</w:t>
      </w:r>
      <w:bookmarkEnd w:id="29"/>
    </w:p>
    <w:p w14:paraId="10281B01">
      <w:pPr>
        <w:ind w:firstLine="560"/>
        <w:rPr>
          <w:rFonts w:hint="eastAsia"/>
        </w:rPr>
      </w:pPr>
      <w:r>
        <w:rPr>
          <w:rFonts w:hint="eastAsia"/>
        </w:rPr>
        <w:t>成都君锐锋盾科技有限公司成立于2023年1月，注册资本500万元。目前正按照业务领域的调整重新设置公司架构，目前设置总经办、研发部、市场部、质量部四大部门开展业务工作。</w:t>
      </w:r>
    </w:p>
    <w:p w14:paraId="2A00F17D">
      <w:pPr>
        <w:pStyle w:val="5"/>
        <w:bidi w:val="0"/>
        <w:rPr>
          <w:rFonts w:hint="default"/>
          <w:lang w:val="en-US" w:eastAsia="zh-CN"/>
        </w:rPr>
      </w:pPr>
      <w:bookmarkStart w:id="30" w:name="_Toc990265702"/>
      <w:r>
        <w:rPr>
          <w:rFonts w:hint="eastAsia"/>
          <w:lang w:val="en-US" w:eastAsia="zh-CN"/>
        </w:rPr>
        <w:t>公司优势</w:t>
      </w:r>
      <w:bookmarkEnd w:id="30"/>
    </w:p>
    <w:p w14:paraId="5B2BF716">
      <w:pPr>
        <w:bidi w:val="0"/>
        <w:rPr>
          <w:rFonts w:hint="default"/>
          <w:lang w:val="en-US" w:eastAsia="zh-CN"/>
        </w:rPr>
      </w:pPr>
      <w:r>
        <w:rPr>
          <w:rFonts w:hint="default"/>
          <w:lang w:val="en-US" w:eastAsia="zh-CN"/>
        </w:rPr>
        <w:t>成都君锐锋盾科技有限公司在军工软件领域具备显著的综合竞争优势，主要体现在技术创新、团队实力和市场定位三个维度的深度融合。</w:t>
      </w:r>
    </w:p>
    <w:p w14:paraId="0889515D">
      <w:pPr>
        <w:bidi w:val="0"/>
        <w:rPr>
          <w:rFonts w:hint="default"/>
          <w:lang w:val="en-US" w:eastAsia="zh-CN"/>
        </w:rPr>
      </w:pPr>
      <w:r>
        <w:rPr>
          <w:rFonts w:hint="default"/>
          <w:lang w:val="en-US" w:eastAsia="zh-CN"/>
        </w:rPr>
        <w:t>技术层面</w:t>
      </w:r>
      <w:r>
        <w:rPr>
          <w:rFonts w:hint="eastAsia"/>
          <w:lang w:val="en-US" w:eastAsia="zh-CN"/>
        </w:rPr>
        <w:t>，公司在行业智能体研发与解决方案供应方面具有显著优势，基于国产大模型，我们能够为客户提供定制化的智能体解决方案，满足不同行业的特定需求。同时，我们具备强大的基础平台设施建设能力，包括大数据处理、仿真模拟和云平台等，能够全面支持客户的数字化转型。此外，我们深入掌握美军的先进技术，如基于MOSA的开放式架构思想，以及开放任务系统（OMS）、航电架构标准（FACE）和硬件开放系统技术（HOST）等，能够为军工客户提供符合国际标准的解决方案。我们还精通国产化适配及装备研发途径，确保我们的技术与产品能够顺利应用于国内市场，满足国家安全和保密要求。这些优势使我们能够为客户提供全面、灵活且高效的服务，推动其在行业中的竞争力提升。</w:t>
      </w:r>
    </w:p>
    <w:p w14:paraId="1FD1E9E4">
      <w:pPr>
        <w:bidi w:val="0"/>
        <w:rPr>
          <w:rFonts w:hint="default"/>
          <w:lang w:val="en-US" w:eastAsia="zh-CN"/>
        </w:rPr>
      </w:pPr>
      <w:r>
        <w:rPr>
          <w:rFonts w:hint="default"/>
          <w:lang w:val="en-US" w:eastAsia="zh-CN"/>
        </w:rPr>
        <w:t>团队优势方面，公司核心成员均具备10年以上军工行业深耕经验，运营总监唐雁斌拥有20年航空科技全产业链实战履历，技术总监刘松涛在军工数字化领域积累深厚，市场总监何李蒙具备千万级项目全流程操盘能力，这支资深团队不仅具备前沿技术研发实力，更深刻理解军工行业的特殊需求和发展趋势。</w:t>
      </w:r>
    </w:p>
    <w:p w14:paraId="7567D52B">
      <w:pPr>
        <w:bidi w:val="0"/>
        <w:rPr>
          <w:rFonts w:hint="default"/>
          <w:lang w:val="en-US" w:eastAsia="zh-CN"/>
        </w:rPr>
      </w:pPr>
      <w:r>
        <w:rPr>
          <w:rFonts w:hint="default"/>
          <w:b w:val="0"/>
          <w:bCs w:val="0"/>
          <w:lang w:val="en-US" w:eastAsia="zh-CN"/>
        </w:rPr>
        <w:t>市场定位上</w:t>
      </w:r>
      <w:r>
        <w:rPr>
          <w:rFonts w:hint="default"/>
          <w:lang w:val="en-US" w:eastAsia="zh-CN"/>
        </w:rPr>
        <w:t>，公司精准切入军工软件"自主可控加速期"与"智能化转型窗口期"的历史机遇，已与中电29所、航空工业611所等核心军工单位建立稳固合作关系，获得近千万订单，在千亿级军工软件市场中占据了先发优势，为公司在国防信息化向智能化跃升的关键节点实现快速发展奠定了坚实基础。</w:t>
      </w:r>
    </w:p>
    <w:p w14:paraId="7F456564">
      <w:pPr>
        <w:pStyle w:val="5"/>
      </w:pPr>
      <w:bookmarkStart w:id="31" w:name="_Toc397389264"/>
      <w:r>
        <w:rPr>
          <w:rFonts w:hint="eastAsia"/>
        </w:rPr>
        <w:t>团队介绍</w:t>
      </w:r>
      <w:bookmarkEnd w:id="31"/>
    </w:p>
    <w:p w14:paraId="4D54AA20">
      <w:pPr>
        <w:pStyle w:val="7"/>
        <w:bidi w:val="0"/>
        <w:rPr>
          <w:rFonts w:hint="eastAsia"/>
        </w:rPr>
      </w:pPr>
      <w:r>
        <w:rPr>
          <w:rFonts w:hint="eastAsia"/>
        </w:rPr>
        <w:t>运营总监</w:t>
      </w:r>
    </w:p>
    <w:p w14:paraId="4F358279">
      <w:pPr>
        <w:ind w:firstLine="560"/>
      </w:pPr>
      <w:r>
        <w:rPr>
          <w:rFonts w:hint="eastAsia"/>
        </w:rPr>
        <w:t>唐雁斌  高级工程师，1982年出生，北航研究生学历，20年航空科技全产业链实战经验，历任中航工业体系核心高管，包括中航凯天飞昊数据通信技术有限公司副总经理（负责公司日常运营、技术管理和市场拓展）、中航联创副总经理（负责十余个分子公司运营、战略规划和创投业务并完成多个初创项目投资）、中航工业成都凯天电子市场总监（负责航空产品的市场拓展），</w:t>
      </w:r>
      <w:r>
        <w:rPr>
          <w:rFonts w:hint="eastAsia"/>
          <w:lang w:eastAsia="zh-CN"/>
        </w:rPr>
        <w:t>拥有</w:t>
      </w:r>
      <w:r>
        <w:rPr>
          <w:rFonts w:hint="eastAsia"/>
        </w:rPr>
        <w:t>丰富的公司运营、市场营销经验。获得的荣誉有：国资委杰出创业导师、 教育部全国万名优秀创业导师、中关村新兴领域专业委员会委员等。</w:t>
      </w:r>
    </w:p>
    <w:p w14:paraId="59EB7C72">
      <w:pPr>
        <w:pStyle w:val="7"/>
        <w:bidi w:val="0"/>
        <w:rPr>
          <w:rFonts w:hint="eastAsia"/>
        </w:rPr>
      </w:pPr>
      <w:r>
        <w:rPr>
          <w:rFonts w:hint="eastAsia"/>
        </w:rPr>
        <w:t>技术总监</w:t>
      </w:r>
    </w:p>
    <w:p w14:paraId="4FBACA9A">
      <w:pPr>
        <w:ind w:firstLine="560"/>
      </w:pPr>
      <w:r>
        <w:rPr>
          <w:rFonts w:hint="eastAsia"/>
        </w:rPr>
        <w:t>刘松涛，1987年出生，</w:t>
      </w:r>
      <w:r>
        <w:t>计算机科学与技术专业资深专家，拥有十年</w:t>
      </w:r>
      <w:r>
        <w:rPr>
          <w:rFonts w:hint="eastAsia"/>
        </w:rPr>
        <w:t>以上</w:t>
      </w:r>
      <w:r>
        <w:t>横跨技术研发与行业应用的复合型职业履历。曾先后在多家上市科技企业担任</w:t>
      </w:r>
      <w:r>
        <w:rPr>
          <w:rFonts w:hint="eastAsia"/>
        </w:rPr>
        <w:t>工程师与项目经理职务</w:t>
      </w:r>
      <w:r>
        <w:t>，</w:t>
      </w:r>
      <w:r>
        <w:rPr>
          <w:rFonts w:hint="eastAsia"/>
        </w:rPr>
        <w:t>具有丰富的项目经验，在</w:t>
      </w:r>
      <w:r>
        <w:t>大数据分布式计算、物联网及边缘智能等前沿领域</w:t>
      </w:r>
      <w:r>
        <w:rPr>
          <w:rFonts w:hint="eastAsia"/>
        </w:rPr>
        <w:t>深耕多年</w:t>
      </w:r>
      <w:r>
        <w:t>。</w:t>
      </w:r>
      <w:r>
        <w:rPr>
          <w:rFonts w:hint="eastAsia"/>
        </w:rPr>
        <w:t>同时</w:t>
      </w:r>
      <w:r>
        <w:t>在军工行业数字化领域具有深厚积累，深刻理解国内外装备研发模式及作战概念演进路径，成功推动AIoT技术在装备全状态监控、战场边缘计算等场景的实战化应用。擅长将尖端信息技术与军事需求深度融合，以"架构即战斗力"的理念驱动装备智能化升级，持续为国防科技现代化贡献创新解决方案</w:t>
      </w:r>
      <w:r>
        <w:rPr>
          <w:rFonts w:hint="eastAsia"/>
        </w:rPr>
        <w:t>。</w:t>
      </w:r>
    </w:p>
    <w:p w14:paraId="7FF4FA36">
      <w:pPr>
        <w:pStyle w:val="7"/>
        <w:bidi w:val="0"/>
        <w:rPr>
          <w:rFonts w:hint="eastAsia"/>
        </w:rPr>
      </w:pPr>
      <w:r>
        <w:rPr>
          <w:rFonts w:hint="eastAsia"/>
        </w:rPr>
        <w:t>市场总监</w:t>
      </w:r>
    </w:p>
    <w:p w14:paraId="782B9190">
      <w:pPr>
        <w:ind w:firstLine="560"/>
      </w:pPr>
      <w:r>
        <w:t>何李蒙，1996年出生，大学本科学历。七年军工行业市场工作经验，长期服务于航空工业、中电科、兵器装备集团等国有军工企业，</w:t>
      </w:r>
      <w:r>
        <w:rPr>
          <w:rFonts w:hint="eastAsia"/>
        </w:rPr>
        <w:t>深度覆盖军工龙头企业，构建了稳定的军品供应链合作网络</w:t>
      </w:r>
      <w:r>
        <w:t>。在某军工民企担任成都区销售总监</w:t>
      </w:r>
      <w:r>
        <w:rPr>
          <w:rFonts w:hint="eastAsia"/>
        </w:rPr>
        <w:t>期间</w:t>
      </w:r>
      <w:r>
        <w:t>，</w:t>
      </w:r>
      <w:r>
        <w:rPr>
          <w:rFonts w:hint="eastAsia"/>
        </w:rPr>
        <w:t>连续多年实现区域市场业绩突破千万量级，熟悉军工科研院所项目的全生命周期管理，主导了多个项目从立项论证到产品交付的全流程</w:t>
      </w:r>
      <w:r>
        <w:t>，</w:t>
      </w:r>
      <w:r>
        <w:rPr>
          <w:rFonts w:hint="eastAsia"/>
        </w:rPr>
        <w:t>对军工市场营销、项目谈判、招投标</w:t>
      </w:r>
      <w:r>
        <w:rPr>
          <w:rFonts w:hint="eastAsia"/>
          <w:lang w:eastAsia="zh-CN"/>
        </w:rPr>
        <w:t>、全</w:t>
      </w:r>
      <w:r>
        <w:rPr>
          <w:rFonts w:hint="eastAsia"/>
        </w:rPr>
        <w:t>过程管理有很深的认知并具备全流程操盘能力。</w:t>
      </w:r>
    </w:p>
    <w:p w14:paraId="3C6979AB">
      <w:pPr>
        <w:pStyle w:val="7"/>
        <w:bidi w:val="0"/>
        <w:rPr>
          <w:rFonts w:hint="eastAsia"/>
        </w:rPr>
      </w:pPr>
      <w:r>
        <w:rPr>
          <w:rFonts w:hint="eastAsia"/>
        </w:rPr>
        <w:t>项目总监</w:t>
      </w:r>
    </w:p>
    <w:p w14:paraId="4AAE9214">
      <w:pPr>
        <w:ind w:firstLine="560"/>
      </w:pPr>
      <w:r>
        <w:t>王小均，1989年出生，大学本科学历，13年软件研发经验。长期投身于军工、航空、云计算及 DevOps 等前沿领域，主导完成 10 余项军工软件项目、省重大科技专项与科技支撑计划重大科研项目，带领团队突破多项关键技术，深度参与多项国防专利发明、软件著作申报及行业标准规范编写工作。在项目全流程管控、跨部门协同及资源调配方面经验丰富，成功推动多个千万级项目落地实施，研发成果广泛应用于网电对抗、航空装备制造、软件开发及高可用系统建设等领域。擅长复杂项目风险预判与成本优化，对军工、预研类项目技术方案设计、系统集成及交付管理具有深厚造诣。</w:t>
      </w:r>
    </w:p>
    <w:p w14:paraId="0A3A2DF2">
      <w:pPr>
        <w:pStyle w:val="7"/>
        <w:bidi w:val="0"/>
        <w:rPr>
          <w:rFonts w:hint="eastAsia"/>
        </w:rPr>
      </w:pPr>
      <w:r>
        <w:rPr>
          <w:rFonts w:hint="eastAsia"/>
        </w:rPr>
        <w:t>产品总监</w:t>
      </w:r>
    </w:p>
    <w:p w14:paraId="153C42E0">
      <w:pPr>
        <w:ind w:firstLine="560"/>
      </w:pPr>
      <w:r>
        <w:t>胡文锦，1987年出生，西南交通大学硕士学历，12年仿真系统、云计算领域产品研发经验。长期从事轨道交通、电子装备系统相关仿真计算、模拟系统、云计算等软件产品的研发管理工作，主导完成多个国家863计划、科技支撑计划中的重大科研项目，获3项发明专利、10余项软件著作授权。在产品战略规划、技术研发管理和跨领域资源整合方面具有丰富经验，研发成果成功应用于中国铁路多个路局及航空工业集团、电子科技集团等。擅长复杂系统的架构设计和产品化落地，在工业级软硬件产品研发和系统集成领域具有深厚积累。</w:t>
      </w:r>
    </w:p>
    <w:p w14:paraId="19C9C9FE">
      <w:pPr>
        <w:pStyle w:val="7"/>
        <w:bidi w:val="0"/>
        <w:rPr>
          <w:rFonts w:hint="default"/>
          <w:lang w:val="en-US" w:eastAsia="zh-CN"/>
        </w:rPr>
      </w:pPr>
      <w:r>
        <w:rPr>
          <w:rFonts w:hint="eastAsia"/>
          <w:lang w:val="en-US" w:eastAsia="zh-CN"/>
        </w:rPr>
        <w:t>团队成员</w:t>
      </w:r>
    </w:p>
    <w:p w14:paraId="403015A6">
      <w:pPr>
        <w:ind w:firstLine="560"/>
        <w:rPr>
          <w:rFonts w:hint="default"/>
          <w:lang w:val="en-US" w:eastAsia="zh-CN"/>
        </w:rPr>
      </w:pPr>
      <w:r>
        <w:rPr>
          <w:rFonts w:hint="eastAsia"/>
          <w:lang w:val="en-US" w:eastAsia="zh-CN"/>
        </w:rPr>
        <w:t>公司目前有员工近20人，均长期从事军工领域软件及相关领域的工作，具有丰富的项目研发经验，目前正承担中电科（所）、中航工业（所）、兵器（所）科研项目。现有团队作为公司核心成员，完全具备研制公司核心产品的能力，能够为客户提供产品全生命周期服务。</w:t>
      </w:r>
    </w:p>
    <w:p w14:paraId="1E848F86">
      <w:pPr>
        <w:ind w:firstLine="560"/>
      </w:pPr>
    </w:p>
    <w:p w14:paraId="44FD0C31">
      <w:pPr>
        <w:pStyle w:val="5"/>
      </w:pPr>
      <w:bookmarkStart w:id="32" w:name="_Toc247217878"/>
      <w:r>
        <w:rPr>
          <w:rFonts w:hint="eastAsia"/>
        </w:rPr>
        <w:t>股权架构设置</w:t>
      </w:r>
      <w:bookmarkEnd w:id="32"/>
    </w:p>
    <w:p w14:paraId="0584739C">
      <w:pPr>
        <w:ind w:firstLine="560"/>
        <w:sectPr>
          <w:pgSz w:w="11906" w:h="16838"/>
          <w:pgMar w:top="1440" w:right="1797" w:bottom="1440" w:left="1797" w:header="851" w:footer="992" w:gutter="0"/>
          <w:cols w:space="425" w:num="1"/>
          <w:docGrid w:type="linesAndChars" w:linePitch="326" w:charSpace="0"/>
        </w:sectPr>
      </w:pPr>
      <w:r>
        <w:drawing>
          <wp:inline distT="0" distB="0" distL="114300" distR="114300">
            <wp:extent cx="4916170" cy="2028190"/>
            <wp:effectExtent l="0" t="0" r="11430" b="3810"/>
            <wp:docPr id="1" name="图片 1" descr="174556474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5564743907"/>
                    <pic:cNvPicPr>
                      <a:picLocks noChangeAspect="1"/>
                    </pic:cNvPicPr>
                  </pic:nvPicPr>
                  <pic:blipFill>
                    <a:blip r:embed="rId19"/>
                    <a:stretch>
                      <a:fillRect/>
                    </a:stretch>
                  </pic:blipFill>
                  <pic:spPr>
                    <a:xfrm>
                      <a:off x="0" y="0"/>
                      <a:ext cx="4916170" cy="2028190"/>
                    </a:xfrm>
                    <a:prstGeom prst="rect">
                      <a:avLst/>
                    </a:prstGeom>
                  </pic:spPr>
                </pic:pic>
              </a:graphicData>
            </a:graphic>
          </wp:inline>
        </w:drawing>
      </w:r>
    </w:p>
    <w:p w14:paraId="3CAF3292">
      <w:pPr>
        <w:pStyle w:val="2"/>
      </w:pPr>
    </w:p>
    <w:p w14:paraId="770CF8E3">
      <w:pPr>
        <w:pStyle w:val="4"/>
        <w:bidi w:val="0"/>
        <w:rPr>
          <w:rFonts w:hint="default"/>
          <w:lang w:val="en-US" w:eastAsia="zh-CN"/>
        </w:rPr>
      </w:pPr>
      <w:bookmarkStart w:id="33" w:name="_Toc1757502248"/>
      <w:r>
        <w:rPr>
          <w:rFonts w:hint="eastAsia"/>
          <w:lang w:val="en-US" w:eastAsia="zh-CN"/>
        </w:rPr>
        <w:t>竞争对手分析</w:t>
      </w:r>
      <w:bookmarkEnd w:id="33"/>
    </w:p>
    <w:p w14:paraId="388EA193">
      <w:pPr>
        <w:pStyle w:val="5"/>
        <w:bidi w:val="0"/>
        <w:rPr>
          <w:rFonts w:hint="eastAsia"/>
          <w:lang w:val="en-US" w:eastAsia="zh-CN"/>
        </w:rPr>
      </w:pPr>
      <w:bookmarkStart w:id="34" w:name="_Toc1850201298"/>
      <w:r>
        <w:rPr>
          <w:rFonts w:hint="eastAsia"/>
          <w:lang w:val="en-US" w:eastAsia="zh-CN"/>
        </w:rPr>
        <w:t>成都精灵云科技</w:t>
      </w:r>
      <w:bookmarkEnd w:id="34"/>
    </w:p>
    <w:p w14:paraId="1FEBB087">
      <w:pPr>
        <w:rPr>
          <w:rFonts w:hint="eastAsia"/>
          <w:lang w:val="en-US" w:eastAsia="zh-CN"/>
        </w:rPr>
      </w:pPr>
      <w:r>
        <w:rPr>
          <w:rFonts w:hint="eastAsia"/>
          <w:lang w:val="en-US" w:eastAsia="zh-CN"/>
        </w:rPr>
        <w:t>成都精灵云科技有限公司成立于2015年，总部位于四川省成都市，是国内自主可控云技术解决方案服务商之一，专注于容器云平台研发与云计算服务。该公司推出了企业级商用容器云产品，提供云计算基础设施服务、容器云PaaS/CaaS平台及安全解决方案，服务于军工所云平台建设。</w:t>
      </w:r>
    </w:p>
    <w:p w14:paraId="70CDFF75">
      <w:pPr>
        <w:rPr>
          <w:rFonts w:hint="eastAsia"/>
          <w:b/>
          <w:bCs/>
          <w:lang w:val="en-US" w:eastAsia="zh-CN"/>
        </w:rPr>
      </w:pPr>
      <w:r>
        <w:rPr>
          <w:rFonts w:hint="eastAsia"/>
          <w:b/>
          <w:bCs/>
          <w:lang w:val="en-US" w:eastAsia="zh-CN"/>
        </w:rPr>
        <w:t>核心产品包括中心云平台Venus、边缘云平台Newben与服务化工具链Nexus等。</w:t>
      </w:r>
    </w:p>
    <w:p w14:paraId="29F2370E">
      <w:pPr>
        <w:rPr>
          <w:rFonts w:hint="default"/>
          <w:lang w:val="en-US" w:eastAsia="zh-CN"/>
        </w:rPr>
      </w:pPr>
      <w:r>
        <w:rPr>
          <w:rFonts w:hint="default"/>
          <w:lang w:val="en-US" w:eastAsia="zh-CN"/>
        </w:rPr>
        <w:t>成都精灵云科技有限公司与君锐锋盾科技在云计算基础设施存在直接竞争，尤其在军事信息化转型中争夺关键市场份额。在竞争中，君锐锋盾凭借其强大的技术实力和良好的客户口碑占据优势，能够提供个性化的安全解决方案，满足客户的特定需求。而精灵云则面临安全性不足和市场认知度低的劣势，其数据保护技术相对薄弱，难以赢得高端客户的信任。此外，精灵云的服务响应速度慢，影响了客户的整体满意度和使用体验。</w:t>
      </w:r>
    </w:p>
    <w:p w14:paraId="1991B758">
      <w:pPr>
        <w:pStyle w:val="5"/>
        <w:bidi w:val="0"/>
        <w:rPr>
          <w:rFonts w:hint="eastAsia"/>
          <w:lang w:val="en-US" w:eastAsia="zh-CN"/>
        </w:rPr>
      </w:pPr>
      <w:bookmarkStart w:id="35" w:name="_Toc770006926"/>
      <w:r>
        <w:rPr>
          <w:rFonts w:hint="eastAsia"/>
          <w:lang w:val="en-US" w:eastAsia="zh-CN"/>
        </w:rPr>
        <w:t>厦门渊亭科技</w:t>
      </w:r>
      <w:bookmarkEnd w:id="35"/>
    </w:p>
    <w:p w14:paraId="14E25238">
      <w:pPr>
        <w:rPr>
          <w:rFonts w:hint="eastAsia"/>
          <w:lang w:val="en-US" w:eastAsia="zh-CN"/>
        </w:rPr>
      </w:pPr>
      <w:r>
        <w:rPr>
          <w:rFonts w:hint="eastAsia"/>
          <w:lang w:val="en-US" w:eastAsia="zh-CN"/>
        </w:rPr>
        <w:t>厦门渊亭科技公司是一家专注于智能制造的高科技企业，致力于为客户提供先进的技术解决方案和服务。公司成立于2015年，凭借其强大的研发团队和创新能力，迅速在行业内崭露头角。渊亭科技通过整合物联网、大数据和人工智能等技术，帮助企业实现数字化转型，提高生产效率和管理水平。</w:t>
      </w:r>
    </w:p>
    <w:p w14:paraId="3320B921">
      <w:pPr>
        <w:rPr>
          <w:rFonts w:hint="eastAsia"/>
          <w:b/>
          <w:bCs/>
          <w:lang w:val="en-US" w:eastAsia="zh-CN"/>
        </w:rPr>
      </w:pPr>
      <w:r>
        <w:rPr>
          <w:rFonts w:hint="eastAsia"/>
          <w:b/>
          <w:bCs/>
          <w:lang w:val="en-US" w:eastAsia="zh-CN"/>
        </w:rPr>
        <w:t>渊亭科技的核心产品包括智能生产管理系统、工业物联网平台和数据分析工具。这些产品旨在提升制造业的自动化水平和智能化管理能力。</w:t>
      </w:r>
    </w:p>
    <w:p w14:paraId="203C6ED1">
      <w:pPr>
        <w:rPr>
          <w:rFonts w:hint="default"/>
          <w:lang w:val="en-US" w:eastAsia="zh-CN"/>
        </w:rPr>
      </w:pPr>
      <w:r>
        <w:rPr>
          <w:rFonts w:hint="default"/>
          <w:lang w:val="en-US" w:eastAsia="zh-CN"/>
        </w:rPr>
        <w:t>在竞争中，厦门渊亭科技与君锐锋盾主要在智能制造解决方案、数据安全与保护以及云计算服务平台等领域存在竞争。渊亭科技的智能生产管理系统与君锐锋盾的工业安全产品直接对抗，尤其在提升生产效率和保障安全方面。同时，随着智能制造的普及，数据安全问题日益突出，使得两家公司在数据保护领域的竞争逐渐显现。此外，渊亭科技的工业物联网平台与君锐锋盾的云安全解决方案也存在交集，尽管渊亭科技在智能制造上具备专业优势，但在数据安全和品牌认知度方面仍需面对君锐锋盾的挑战。</w:t>
      </w:r>
    </w:p>
    <w:p w14:paraId="4A9D3B63">
      <w:pPr>
        <w:pStyle w:val="5"/>
        <w:bidi w:val="0"/>
        <w:rPr>
          <w:rFonts w:hint="default"/>
          <w:lang w:val="en-US" w:eastAsia="zh-CN"/>
        </w:rPr>
      </w:pPr>
      <w:bookmarkStart w:id="36" w:name="_Toc769948460"/>
      <w:r>
        <w:rPr>
          <w:rFonts w:hint="default"/>
          <w:lang w:val="en-US" w:eastAsia="zh-CN"/>
        </w:rPr>
        <w:t>北京华戍防务</w:t>
      </w:r>
      <w:bookmarkEnd w:id="36"/>
    </w:p>
    <w:p w14:paraId="79EB6C2C">
      <w:pPr>
        <w:rPr>
          <w:rFonts w:hint="default"/>
          <w:lang w:val="en-US" w:eastAsia="zh-CN"/>
        </w:rPr>
      </w:pPr>
      <w:r>
        <w:rPr>
          <w:rFonts w:hint="default"/>
          <w:lang w:val="en-US" w:eastAsia="zh-CN"/>
        </w:rPr>
        <w:t>北京华戍防务技术有限公司成立于2011年，专注于军事智能和作战推演领域。凭借十余年的核心技术积累和一流团队，华戍防务致力于推动军事领域的智能化发展。公司推出的墨子联合作战智能体开发平台，旨在结合人工智能技术与军事应用，提升部队的战斗力和决策能力，已在多个重大项目中得到了应用，并参与了全国性的军事人工智能博弈赛。</w:t>
      </w:r>
    </w:p>
    <w:p w14:paraId="29C95B37">
      <w:pPr>
        <w:rPr>
          <w:rFonts w:hint="default"/>
          <w:lang w:val="en-US" w:eastAsia="zh-CN"/>
        </w:rPr>
      </w:pPr>
      <w:r>
        <w:rPr>
          <w:rFonts w:hint="default"/>
          <w:lang w:val="en-US" w:eastAsia="zh-CN"/>
        </w:rPr>
        <w:t>华戍防务的核心产品是墨子联合作战智能体开发平台，该平台支持强化学习和军事规则的智能体开发、训练与应用。系统内置装备数据库、基础规则库、知识图谱库及深度强化学习算法库，能够开发和训练具备态势认知、决策规划和平台控制能力的智能体。该平台广泛应用于新型作战概念研究、演习方案评估、指挥员谋略训练等领域，推动了军事智能化的进程。</w:t>
      </w:r>
    </w:p>
    <w:p w14:paraId="4846B7CE">
      <w:pPr>
        <w:rPr>
          <w:rFonts w:hint="default"/>
          <w:lang w:val="en-US" w:eastAsia="zh-CN"/>
        </w:rPr>
        <w:sectPr>
          <w:pgSz w:w="11906" w:h="16838"/>
          <w:pgMar w:top="1440" w:right="1797" w:bottom="1440" w:left="1797" w:header="851" w:footer="992" w:gutter="0"/>
          <w:cols w:space="425" w:num="1"/>
          <w:docGrid w:type="linesAndChars" w:linePitch="326" w:charSpace="0"/>
        </w:sectPr>
      </w:pPr>
      <w:r>
        <w:rPr>
          <w:rFonts w:hint="default"/>
          <w:lang w:val="en-US" w:eastAsia="zh-CN"/>
        </w:rPr>
        <w:t>在作战智能体相关产品的竞争中，北京华戍防务主要专注于作战仿真领域，其墨子联合作战智能体开发平台致力于开发和训练军事智能体，强调在虚拟环境中的作战推演和策略验证。相对而言，君锐锋盾则更侧重于实际应用场景，提供针对真实作战环境的解决方案和技术支持。虽然华戍防务在作战仿真和智能体开发方面具备深厚的技术积累，但君锐锋盾在实际应用中的市场需求和实施能力可能使其在客户选择上占据优势。因此，二者在目标市场和应用方向上存在明显差异，形成各自的竞争优势。</w:t>
      </w:r>
    </w:p>
    <w:p w14:paraId="0706EE2B">
      <w:pPr>
        <w:pStyle w:val="2"/>
        <w:rPr>
          <w:rFonts w:hint="default"/>
          <w:lang w:val="en-US" w:eastAsia="zh-CN"/>
        </w:rPr>
      </w:pPr>
    </w:p>
    <w:p w14:paraId="046C92EB">
      <w:pPr>
        <w:pStyle w:val="4"/>
        <w:bidi w:val="0"/>
      </w:pPr>
      <w:bookmarkStart w:id="37" w:name="_Toc1934794045"/>
      <w:r>
        <w:rPr>
          <w:rFonts w:hint="eastAsia"/>
        </w:rPr>
        <w:t>三年发展规划</w:t>
      </w:r>
      <w:bookmarkEnd w:id="37"/>
    </w:p>
    <w:p w14:paraId="4AD1E88F">
      <w:pPr>
        <w:pStyle w:val="5"/>
      </w:pPr>
      <w:bookmarkStart w:id="38" w:name="_Toc886131441"/>
      <w:r>
        <w:rPr>
          <w:rFonts w:hint="eastAsia"/>
        </w:rPr>
        <w:t>人员规模</w:t>
      </w:r>
      <w:r>
        <w:rPr>
          <w:rFonts w:hint="eastAsia"/>
          <w:lang w:val="en-US" w:eastAsia="zh-CN"/>
        </w:rPr>
        <w:t>规划</w:t>
      </w:r>
      <w:bookmarkEnd w:id="38"/>
    </w:p>
    <w:p w14:paraId="4C7545C7">
      <w:pPr>
        <w:ind w:firstLine="560"/>
      </w:pPr>
      <w:r>
        <w:rPr>
          <w:rFonts w:hint="eastAsia"/>
        </w:rPr>
        <w:t>基于公司设计的产品规划，暂做三年内的人员及成本规划。</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1"/>
        <w:gridCol w:w="1261"/>
        <w:gridCol w:w="1402"/>
        <w:gridCol w:w="1268"/>
      </w:tblGrid>
      <w:tr w14:paraId="5871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Pr>
          <w:p w14:paraId="1252A090">
            <w:pPr>
              <w:ind w:firstLine="560"/>
            </w:pPr>
          </w:p>
        </w:tc>
        <w:tc>
          <w:tcPr>
            <w:tcW w:w="1261" w:type="dxa"/>
          </w:tcPr>
          <w:p w14:paraId="641BBAC2">
            <w:pPr>
              <w:ind w:firstLine="0" w:firstLineChars="0"/>
              <w:jc w:val="center"/>
            </w:pPr>
            <w:r>
              <w:rPr>
                <w:rFonts w:hint="eastAsia"/>
              </w:rPr>
              <w:t>第一年</w:t>
            </w:r>
          </w:p>
        </w:tc>
        <w:tc>
          <w:tcPr>
            <w:tcW w:w="1402" w:type="dxa"/>
          </w:tcPr>
          <w:p w14:paraId="359EA3E5">
            <w:pPr>
              <w:ind w:firstLine="0" w:firstLineChars="0"/>
              <w:jc w:val="center"/>
            </w:pPr>
            <w:r>
              <w:rPr>
                <w:rFonts w:hint="eastAsia"/>
              </w:rPr>
              <w:t>第二年</w:t>
            </w:r>
          </w:p>
        </w:tc>
        <w:tc>
          <w:tcPr>
            <w:tcW w:w="1268" w:type="dxa"/>
          </w:tcPr>
          <w:p w14:paraId="28673234">
            <w:pPr>
              <w:ind w:firstLine="0" w:firstLineChars="0"/>
              <w:jc w:val="center"/>
            </w:pPr>
            <w:r>
              <w:rPr>
                <w:rFonts w:hint="eastAsia"/>
              </w:rPr>
              <w:t>第三年</w:t>
            </w:r>
          </w:p>
        </w:tc>
      </w:tr>
      <w:tr w14:paraId="20D62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1" w:type="dxa"/>
          </w:tcPr>
          <w:p w14:paraId="382080F1">
            <w:pPr>
              <w:ind w:firstLine="0" w:firstLineChars="0"/>
            </w:pPr>
            <w:r>
              <w:rPr>
                <w:rFonts w:hint="eastAsia"/>
              </w:rPr>
              <w:t>人员规模</w:t>
            </w:r>
          </w:p>
        </w:tc>
        <w:tc>
          <w:tcPr>
            <w:tcW w:w="1261" w:type="dxa"/>
          </w:tcPr>
          <w:p w14:paraId="6F8E8060">
            <w:pPr>
              <w:ind w:firstLine="0" w:firstLineChars="0"/>
              <w:jc w:val="center"/>
            </w:pPr>
            <w:r>
              <w:rPr>
                <w:rFonts w:hint="eastAsia"/>
              </w:rPr>
              <w:t>20人</w:t>
            </w:r>
          </w:p>
        </w:tc>
        <w:tc>
          <w:tcPr>
            <w:tcW w:w="1402" w:type="dxa"/>
          </w:tcPr>
          <w:p w14:paraId="12E94DFF">
            <w:pPr>
              <w:ind w:firstLine="0" w:firstLineChars="0"/>
              <w:jc w:val="center"/>
            </w:pPr>
            <w:r>
              <w:rPr>
                <w:rFonts w:hint="eastAsia"/>
                <w:lang w:val="en-US" w:eastAsia="zh-CN"/>
              </w:rPr>
              <w:t>50</w:t>
            </w:r>
            <w:r>
              <w:rPr>
                <w:rFonts w:hint="eastAsia"/>
              </w:rPr>
              <w:t>人</w:t>
            </w:r>
          </w:p>
        </w:tc>
        <w:tc>
          <w:tcPr>
            <w:tcW w:w="1268" w:type="dxa"/>
          </w:tcPr>
          <w:p w14:paraId="12501B55">
            <w:pPr>
              <w:ind w:firstLine="0" w:firstLineChars="0"/>
              <w:jc w:val="center"/>
            </w:pPr>
            <w:r>
              <w:rPr>
                <w:rFonts w:hint="eastAsia"/>
                <w:lang w:val="en-US" w:eastAsia="zh-CN"/>
              </w:rPr>
              <w:t>100</w:t>
            </w:r>
            <w:r>
              <w:rPr>
                <w:rFonts w:hint="eastAsia"/>
              </w:rPr>
              <w:t>人</w:t>
            </w:r>
          </w:p>
        </w:tc>
      </w:tr>
    </w:tbl>
    <w:p w14:paraId="3E1C61FF">
      <w:pPr>
        <w:ind w:firstLine="560"/>
      </w:pPr>
    </w:p>
    <w:p w14:paraId="2DE868FD">
      <w:pPr>
        <w:pStyle w:val="5"/>
      </w:pPr>
      <w:bookmarkStart w:id="39" w:name="_Toc412036942"/>
      <w:r>
        <w:rPr>
          <w:rFonts w:hint="eastAsia"/>
          <w:lang w:val="en-US" w:eastAsia="zh-CN"/>
        </w:rPr>
        <w:t>产品发展规划</w:t>
      </w:r>
      <w:bookmarkEnd w:id="39"/>
    </w:p>
    <w:p w14:paraId="560A308E">
      <w:pPr>
        <w:pStyle w:val="6"/>
        <w:bidi w:val="0"/>
        <w:rPr>
          <w:rFonts w:hint="eastAsia"/>
        </w:rPr>
      </w:pPr>
      <w:r>
        <w:rPr>
          <w:rFonts w:hint="eastAsia"/>
        </w:rPr>
        <w:t>第</w:t>
      </w:r>
      <w:r>
        <w:rPr>
          <w:rFonts w:hint="eastAsia"/>
          <w:lang w:val="en-US" w:eastAsia="zh-CN"/>
        </w:rPr>
        <w:t>一</w:t>
      </w:r>
      <w:r>
        <w:rPr>
          <w:rFonts w:hint="eastAsia"/>
        </w:rPr>
        <w:t>阶段：产品验证（202</w:t>
      </w:r>
      <w:r>
        <w:rPr>
          <w:rFonts w:hint="eastAsia"/>
          <w:lang w:val="en-US" w:eastAsia="zh-CN"/>
        </w:rPr>
        <w:t>6</w:t>
      </w:r>
      <w:r>
        <w:rPr>
          <w:rFonts w:hint="eastAsia"/>
        </w:rPr>
        <w:t>年</w:t>
      </w:r>
      <w:r>
        <w:rPr>
          <w:rFonts w:hint="eastAsia"/>
          <w:lang w:val="en-US" w:eastAsia="zh-CN"/>
        </w:rPr>
        <w:t>4月</w:t>
      </w:r>
      <w:r>
        <w:rPr>
          <w:rFonts w:hint="eastAsia"/>
        </w:rPr>
        <w:t>）</w:t>
      </w:r>
    </w:p>
    <w:p w14:paraId="0DE41609">
      <w:pPr>
        <w:rPr>
          <w:rFonts w:hint="eastAsia"/>
        </w:rPr>
      </w:pPr>
      <w:r>
        <w:rPr>
          <w:rFonts w:hint="eastAsia"/>
          <w:b/>
          <w:bCs/>
        </w:rPr>
        <w:t>主题</w:t>
      </w:r>
      <w:r>
        <w:rPr>
          <w:rFonts w:hint="eastAsia"/>
        </w:rPr>
        <w:t>：从0到1，验证产品市场契合度</w:t>
      </w:r>
    </w:p>
    <w:p w14:paraId="4E79F1F4">
      <w:pPr>
        <w:pStyle w:val="7"/>
        <w:bidi w:val="0"/>
        <w:rPr>
          <w:rFonts w:hint="eastAsia"/>
        </w:rPr>
      </w:pPr>
      <w:r>
        <w:rPr>
          <w:rFonts w:hint="eastAsia"/>
        </w:rPr>
        <w:t>智能原型软件生成平台 1.0</w:t>
      </w:r>
    </w:p>
    <w:p w14:paraId="0CC0634D">
      <w:pPr>
        <w:pStyle w:val="2"/>
        <w:rPr>
          <w:rFonts w:hint="eastAsia"/>
        </w:rPr>
      </w:pPr>
      <w:r>
        <w:rPr>
          <w:rFonts w:hint="eastAsia"/>
          <w:b/>
          <w:bCs/>
        </w:rPr>
        <w:t>产品定位</w:t>
      </w:r>
      <w:r>
        <w:rPr>
          <w:rFonts w:hint="eastAsia"/>
        </w:rPr>
        <w:t>：面向企业的低代码快速原型开发平台</w:t>
      </w:r>
    </w:p>
    <w:p w14:paraId="4C1691CB">
      <w:pPr>
        <w:pStyle w:val="2"/>
        <w:numPr>
          <w:ilvl w:val="0"/>
          <w:numId w:val="41"/>
        </w:numPr>
        <w:ind w:left="0" w:leftChars="0" w:firstLine="420" w:firstLineChars="0"/>
        <w:rPr>
          <w:rFonts w:hint="eastAsia"/>
        </w:rPr>
      </w:pPr>
      <w:r>
        <w:rPr>
          <w:rFonts w:hint="eastAsia"/>
          <w:b/>
          <w:bCs/>
        </w:rPr>
        <w:t>核心功能开发：</w:t>
      </w:r>
    </w:p>
    <w:p w14:paraId="123EE703">
      <w:pPr>
        <w:pStyle w:val="2"/>
        <w:numPr>
          <w:ilvl w:val="0"/>
          <w:numId w:val="42"/>
        </w:numPr>
        <w:ind w:left="840" w:leftChars="0" w:hanging="420" w:firstLineChars="0"/>
        <w:rPr>
          <w:rFonts w:hint="eastAsia"/>
        </w:rPr>
      </w:pPr>
      <w:r>
        <w:rPr>
          <w:rFonts w:hint="eastAsia"/>
        </w:rPr>
        <w:t>自然语言需求输入：</w:t>
      </w:r>
    </w:p>
    <w:p w14:paraId="77466A5C">
      <w:pPr>
        <w:pStyle w:val="2"/>
        <w:numPr>
          <w:ilvl w:val="0"/>
          <w:numId w:val="43"/>
        </w:numPr>
        <w:ind w:left="1260" w:leftChars="0" w:hanging="420" w:firstLineChars="0"/>
        <w:rPr>
          <w:rFonts w:hint="eastAsia"/>
        </w:rPr>
      </w:pPr>
      <w:r>
        <w:rPr>
          <w:rFonts w:hint="eastAsia"/>
        </w:rPr>
        <w:t>用户通过自然语言描述需求（如"开发一个员工管理系统，包含员工信息录入、查询、统计功能"）</w:t>
      </w:r>
    </w:p>
    <w:p w14:paraId="7A3770E6">
      <w:pPr>
        <w:pStyle w:val="2"/>
        <w:numPr>
          <w:ilvl w:val="0"/>
          <w:numId w:val="43"/>
        </w:numPr>
        <w:ind w:left="1260" w:leftChars="0" w:hanging="420" w:firstLineChars="0"/>
        <w:rPr>
          <w:rFonts w:hint="eastAsia"/>
        </w:rPr>
      </w:pPr>
      <w:r>
        <w:rPr>
          <w:rFonts w:hint="eastAsia"/>
        </w:rPr>
        <w:t>AI自动解析需求，识别实体（员工）、属性（姓名/工号/部门）、功能（增删改查/统计）</w:t>
      </w:r>
    </w:p>
    <w:p w14:paraId="115FCE1C">
      <w:pPr>
        <w:pStyle w:val="2"/>
        <w:numPr>
          <w:ilvl w:val="0"/>
          <w:numId w:val="43"/>
        </w:numPr>
        <w:ind w:left="1260" w:leftChars="0" w:hanging="420" w:firstLineChars="0"/>
        <w:rPr>
          <w:rFonts w:hint="eastAsia"/>
        </w:rPr>
      </w:pPr>
      <w:r>
        <w:rPr>
          <w:rFonts w:hint="eastAsia"/>
        </w:rPr>
        <w:t>需求解析准确率≥70%</w:t>
      </w:r>
    </w:p>
    <w:p w14:paraId="5DF2B47F">
      <w:pPr>
        <w:pStyle w:val="2"/>
        <w:numPr>
          <w:ilvl w:val="0"/>
          <w:numId w:val="42"/>
        </w:numPr>
        <w:ind w:left="840" w:leftChars="0" w:hanging="420" w:firstLineChars="0"/>
        <w:rPr>
          <w:rFonts w:hint="eastAsia"/>
        </w:rPr>
      </w:pPr>
      <w:r>
        <w:rPr>
          <w:rFonts w:hint="eastAsia" w:eastAsia="仿宋_GB2312"/>
        </w:rPr>
        <w:t>原型自动生成：</w:t>
      </w:r>
    </w:p>
    <w:p w14:paraId="5BCF3B90">
      <w:pPr>
        <w:pStyle w:val="2"/>
        <w:numPr>
          <w:ilvl w:val="0"/>
          <w:numId w:val="43"/>
        </w:numPr>
        <w:ind w:left="1260" w:leftChars="0" w:hanging="420" w:firstLineChars="0"/>
        <w:rPr>
          <w:rFonts w:hint="eastAsia" w:eastAsia="仿宋_GB2312"/>
        </w:rPr>
      </w:pPr>
      <w:r>
        <w:rPr>
          <w:rFonts w:hint="eastAsia" w:eastAsia="仿宋_GB2312"/>
        </w:rPr>
        <w:t>根据需求自动生成页面原型（列表页、表单页、详情页）</w:t>
      </w:r>
    </w:p>
    <w:p w14:paraId="20B0C3A4">
      <w:pPr>
        <w:pStyle w:val="2"/>
        <w:numPr>
          <w:ilvl w:val="0"/>
          <w:numId w:val="43"/>
        </w:numPr>
        <w:ind w:left="1260" w:leftChars="0" w:hanging="420" w:firstLineChars="0"/>
        <w:rPr>
          <w:rFonts w:hint="eastAsia" w:eastAsia="仿宋_GB2312"/>
        </w:rPr>
      </w:pPr>
      <w:r>
        <w:rPr>
          <w:rFonts w:hint="eastAsia" w:eastAsia="仿宋_GB2312"/>
          <w:lang w:val="en-US" w:eastAsia="zh-CN"/>
        </w:rPr>
        <w:t>支持</w:t>
      </w:r>
      <w:r>
        <w:rPr>
          <w:rFonts w:hint="eastAsia" w:eastAsia="仿宋_GB2312"/>
        </w:rPr>
        <w:t>生成前端代码</w:t>
      </w:r>
      <w:r>
        <w:rPr>
          <w:rFonts w:hint="eastAsia" w:eastAsia="仿宋_GB2312"/>
          <w:lang w:eastAsia="zh-CN"/>
        </w:rPr>
        <w:t>、</w:t>
      </w:r>
      <w:r>
        <w:rPr>
          <w:rFonts w:hint="eastAsia" w:eastAsia="仿宋_GB2312"/>
        </w:rPr>
        <w:t>生成后端代码（Spring Boot + MyBatis）</w:t>
      </w:r>
    </w:p>
    <w:p w14:paraId="7A2E7546">
      <w:pPr>
        <w:pStyle w:val="2"/>
        <w:numPr>
          <w:ilvl w:val="0"/>
          <w:numId w:val="43"/>
        </w:numPr>
        <w:ind w:left="1260" w:leftChars="0" w:hanging="420" w:firstLineChars="0"/>
        <w:rPr>
          <w:rFonts w:hint="eastAsia" w:eastAsia="仿宋_GB2312"/>
        </w:rPr>
      </w:pPr>
      <w:r>
        <w:rPr>
          <w:rFonts w:hint="eastAsia" w:eastAsia="仿宋_GB2312"/>
        </w:rPr>
        <w:t>生成数据库脚本（MySQL建表SQL）</w:t>
      </w:r>
    </w:p>
    <w:p w14:paraId="691D8011">
      <w:pPr>
        <w:pStyle w:val="2"/>
        <w:numPr>
          <w:ilvl w:val="0"/>
          <w:numId w:val="43"/>
        </w:numPr>
        <w:ind w:left="1260" w:leftChars="0" w:hanging="420" w:firstLineChars="0"/>
        <w:rPr>
          <w:rFonts w:hint="eastAsia"/>
        </w:rPr>
      </w:pPr>
      <w:r>
        <w:rPr>
          <w:rFonts w:hint="eastAsia" w:eastAsia="仿宋_GB2312"/>
        </w:rPr>
        <w:t>代码可直接运行，功能完整度≥80%</w:t>
      </w:r>
    </w:p>
    <w:p w14:paraId="0D4B1F96">
      <w:pPr>
        <w:pStyle w:val="2"/>
        <w:numPr>
          <w:ilvl w:val="0"/>
          <w:numId w:val="42"/>
        </w:numPr>
        <w:ind w:left="840" w:leftChars="0" w:hanging="420" w:firstLineChars="0"/>
        <w:rPr>
          <w:rFonts w:hint="default" w:eastAsia="仿宋_GB2312"/>
          <w:lang w:val="en-US" w:eastAsia="zh-CN"/>
        </w:rPr>
      </w:pPr>
      <w:r>
        <w:rPr>
          <w:rFonts w:hint="eastAsia"/>
          <w:lang w:val="en-US" w:eastAsia="zh-CN"/>
        </w:rPr>
        <w:t>GJB文档支持</w:t>
      </w:r>
    </w:p>
    <w:p w14:paraId="039B3CA9">
      <w:pPr>
        <w:pStyle w:val="2"/>
        <w:numPr>
          <w:ilvl w:val="0"/>
          <w:numId w:val="43"/>
        </w:numPr>
        <w:ind w:left="1260" w:leftChars="0" w:hanging="420" w:firstLineChars="0"/>
        <w:rPr>
          <w:rFonts w:hint="default" w:eastAsia="仿宋_GB2312"/>
          <w:lang w:val="en-US" w:eastAsia="zh-CN"/>
        </w:rPr>
      </w:pPr>
      <w:r>
        <w:rPr>
          <w:rFonts w:hint="eastAsia" w:eastAsia="仿宋_GB2312"/>
          <w:lang w:val="en-US" w:eastAsia="zh-CN"/>
        </w:rPr>
        <w:t>基于</w:t>
      </w:r>
      <w:r>
        <w:rPr>
          <w:rFonts w:hint="eastAsia"/>
          <w:lang w:val="en-US" w:eastAsia="zh-CN"/>
        </w:rPr>
        <w:t>GJB438C标准，实现系统研制的全流程文档的自动化生成，可用度达80%以上。</w:t>
      </w:r>
    </w:p>
    <w:p w14:paraId="7DE8B06E">
      <w:pPr>
        <w:pStyle w:val="2"/>
        <w:numPr>
          <w:ilvl w:val="0"/>
          <w:numId w:val="42"/>
        </w:numPr>
        <w:ind w:left="840" w:leftChars="0" w:hanging="420" w:firstLineChars="0"/>
        <w:rPr>
          <w:rFonts w:hint="eastAsia"/>
        </w:rPr>
      </w:pPr>
      <w:r>
        <w:rPr>
          <w:rFonts w:hint="eastAsia" w:eastAsia="仿宋_GB2312"/>
        </w:rPr>
        <w:t>项目导出：</w:t>
      </w:r>
    </w:p>
    <w:p w14:paraId="65B36994">
      <w:pPr>
        <w:pStyle w:val="2"/>
        <w:numPr>
          <w:ilvl w:val="0"/>
          <w:numId w:val="44"/>
        </w:numPr>
        <w:ind w:left="1260" w:leftChars="0" w:hanging="420" w:firstLineChars="0"/>
        <w:rPr>
          <w:rFonts w:hint="eastAsia"/>
        </w:rPr>
      </w:pPr>
      <w:r>
        <w:rPr>
          <w:rFonts w:hint="eastAsia"/>
        </w:rPr>
        <w:t>一键导出完整项目源码（ZIP包）</w:t>
      </w:r>
    </w:p>
    <w:p w14:paraId="4C5F5E4B">
      <w:pPr>
        <w:pStyle w:val="2"/>
        <w:numPr>
          <w:ilvl w:val="0"/>
          <w:numId w:val="44"/>
        </w:numPr>
        <w:ind w:left="1260" w:leftChars="0" w:hanging="420" w:firstLineChars="0"/>
        <w:rPr>
          <w:rFonts w:hint="eastAsia"/>
        </w:rPr>
      </w:pPr>
      <w:r>
        <w:rPr>
          <w:rFonts w:hint="eastAsia"/>
        </w:rPr>
        <w:t>包含README文档、部署脚本、数据库初始化脚本</w:t>
      </w:r>
    </w:p>
    <w:p w14:paraId="77E801F3">
      <w:pPr>
        <w:pStyle w:val="2"/>
        <w:numPr>
          <w:ilvl w:val="0"/>
          <w:numId w:val="44"/>
        </w:numPr>
        <w:ind w:left="1260" w:leftChars="0" w:hanging="420" w:firstLineChars="0"/>
        <w:rPr>
          <w:rFonts w:hint="eastAsia"/>
        </w:rPr>
      </w:pPr>
      <w:r>
        <w:rPr>
          <w:rFonts w:hint="eastAsia"/>
        </w:rPr>
        <w:t>支持导入到Git仓库</w:t>
      </w:r>
    </w:p>
    <w:p w14:paraId="0CB55485">
      <w:pPr>
        <w:pStyle w:val="2"/>
        <w:numPr>
          <w:ilvl w:val="0"/>
          <w:numId w:val="42"/>
        </w:numPr>
        <w:ind w:left="840" w:leftChars="0" w:hanging="420" w:firstLineChars="0"/>
        <w:rPr>
          <w:rFonts w:hint="eastAsia"/>
        </w:rPr>
      </w:pPr>
      <w:r>
        <w:rPr>
          <w:rFonts w:hint="eastAsia" w:eastAsia="仿宋_GB2312"/>
        </w:rPr>
        <w:t>在线运行环境：</w:t>
      </w:r>
    </w:p>
    <w:p w14:paraId="30B6AA16">
      <w:pPr>
        <w:pStyle w:val="2"/>
        <w:numPr>
          <w:ilvl w:val="0"/>
          <w:numId w:val="45"/>
        </w:numPr>
        <w:ind w:left="1260" w:leftChars="0" w:hanging="420" w:firstLineChars="0"/>
        <w:rPr>
          <w:rFonts w:hint="eastAsia"/>
        </w:rPr>
      </w:pPr>
      <w:r>
        <w:rPr>
          <w:rFonts w:hint="eastAsia"/>
        </w:rPr>
        <w:t>提供云端沙箱环境，原型可直接在线运行</w:t>
      </w:r>
    </w:p>
    <w:p w14:paraId="25EA8631">
      <w:pPr>
        <w:pStyle w:val="2"/>
        <w:numPr>
          <w:ilvl w:val="0"/>
          <w:numId w:val="45"/>
        </w:numPr>
        <w:ind w:left="1260" w:leftChars="0" w:hanging="420" w:firstLineChars="0"/>
        <w:rPr>
          <w:rFonts w:hint="eastAsia"/>
        </w:rPr>
      </w:pPr>
      <w:r>
        <w:rPr>
          <w:rFonts w:hint="eastAsia"/>
        </w:rPr>
        <w:t>支持多用户同时预览与测试</w:t>
      </w:r>
    </w:p>
    <w:p w14:paraId="07E4FAD2">
      <w:pPr>
        <w:pStyle w:val="2"/>
        <w:numPr>
          <w:ilvl w:val="0"/>
          <w:numId w:val="45"/>
        </w:numPr>
        <w:ind w:left="1260" w:leftChars="0" w:hanging="420" w:firstLineChars="0"/>
        <w:rPr>
          <w:rFonts w:hint="eastAsia"/>
        </w:rPr>
      </w:pPr>
      <w:r>
        <w:rPr>
          <w:rFonts w:hint="eastAsia"/>
        </w:rPr>
        <w:t>支持移动端适配预览</w:t>
      </w:r>
    </w:p>
    <w:p w14:paraId="7CEC41EC">
      <w:pPr>
        <w:pStyle w:val="2"/>
        <w:numPr>
          <w:ilvl w:val="0"/>
          <w:numId w:val="41"/>
        </w:numPr>
        <w:ind w:left="0" w:leftChars="0" w:firstLine="420" w:firstLineChars="0"/>
        <w:rPr>
          <w:rFonts w:hint="eastAsia"/>
        </w:rPr>
      </w:pPr>
      <w:r>
        <w:rPr>
          <w:rFonts w:hint="eastAsia" w:eastAsia="仿宋_GB2312"/>
          <w:b/>
          <w:bCs/>
        </w:rPr>
        <w:t>商业目标：</w:t>
      </w:r>
    </w:p>
    <w:p w14:paraId="3E31B574">
      <w:pPr>
        <w:pStyle w:val="2"/>
        <w:numPr>
          <w:ilvl w:val="0"/>
          <w:numId w:val="46"/>
        </w:numPr>
        <w:ind w:left="1260" w:leftChars="0" w:hanging="420" w:firstLineChars="0"/>
        <w:rPr>
          <w:rFonts w:hint="eastAsia"/>
        </w:rPr>
      </w:pPr>
      <w:r>
        <w:rPr>
          <w:rFonts w:hint="eastAsia"/>
        </w:rPr>
        <w:t>种子客户获取：签约</w:t>
      </w:r>
      <w:r>
        <w:rPr>
          <w:rFonts w:hint="eastAsia"/>
          <w:lang w:val="en-US" w:eastAsia="zh-CN"/>
        </w:rPr>
        <w:t>3</w:t>
      </w:r>
      <w:r>
        <w:rPr>
          <w:rFonts w:hint="eastAsia"/>
        </w:rPr>
        <w:t>家企业客户产品验证：完成20个原型项目开发，验证产品易用性与代码质量</w:t>
      </w:r>
    </w:p>
    <w:p w14:paraId="17C489EA">
      <w:pPr>
        <w:pStyle w:val="2"/>
        <w:numPr>
          <w:ilvl w:val="0"/>
          <w:numId w:val="46"/>
        </w:numPr>
        <w:ind w:left="1260" w:leftChars="0" w:hanging="420" w:firstLineChars="0"/>
        <w:rPr>
          <w:rFonts w:hint="eastAsia"/>
        </w:rPr>
      </w:pPr>
      <w:r>
        <w:rPr>
          <w:rFonts w:hint="eastAsia"/>
        </w:rPr>
        <w:t>技术指标：需求解析准确率≥70%，代码生成可用率≥80%，用户满意度≥75%</w:t>
      </w:r>
    </w:p>
    <w:p w14:paraId="28FC9A93">
      <w:pPr>
        <w:pStyle w:val="6"/>
        <w:bidi w:val="0"/>
        <w:rPr>
          <w:rFonts w:hint="eastAsia"/>
          <w:lang w:eastAsia="zh-CN"/>
        </w:rPr>
      </w:pPr>
      <w:r>
        <w:rPr>
          <w:rFonts w:hint="eastAsia"/>
          <w:lang w:eastAsia="zh-CN"/>
        </w:rPr>
        <w:t>第一阶段：深耕核心（202</w:t>
      </w:r>
      <w:r>
        <w:rPr>
          <w:rFonts w:hint="eastAsia"/>
          <w:lang w:val="en-US" w:eastAsia="zh-CN"/>
        </w:rPr>
        <w:t>6</w:t>
      </w:r>
      <w:r>
        <w:rPr>
          <w:rFonts w:hint="eastAsia"/>
          <w:lang w:eastAsia="zh-CN"/>
        </w:rPr>
        <w:t>年</w:t>
      </w:r>
      <w:r>
        <w:rPr>
          <w:rFonts w:hint="eastAsia"/>
          <w:lang w:val="en-US" w:eastAsia="zh-CN"/>
        </w:rPr>
        <w:t>8月</w:t>
      </w:r>
      <w:r>
        <w:rPr>
          <w:rFonts w:hint="eastAsia"/>
          <w:lang w:eastAsia="zh-CN"/>
        </w:rPr>
        <w:t>）</w:t>
      </w:r>
    </w:p>
    <w:p w14:paraId="3930BAA7">
      <w:pPr>
        <w:rPr>
          <w:rFonts w:hint="eastAsia" w:eastAsia="仿宋_GB2312"/>
          <w:lang w:eastAsia="zh-CN"/>
        </w:rPr>
      </w:pPr>
      <w:r>
        <w:rPr>
          <w:rFonts w:hint="eastAsia" w:eastAsia="仿宋_GB2312"/>
          <w:b/>
          <w:bCs/>
          <w:lang w:eastAsia="zh-CN"/>
        </w:rPr>
        <w:t>主题</w:t>
      </w:r>
      <w:r>
        <w:rPr>
          <w:rFonts w:hint="eastAsia" w:eastAsia="仿宋_GB2312"/>
          <w:lang w:eastAsia="zh-CN"/>
        </w:rPr>
        <w:t>：单点突破，打造标杆产品</w:t>
      </w:r>
    </w:p>
    <w:p w14:paraId="2BF2616D">
      <w:pPr>
        <w:pStyle w:val="7"/>
        <w:bidi w:val="0"/>
        <w:rPr>
          <w:rFonts w:hint="eastAsia"/>
          <w:lang w:eastAsia="zh-CN"/>
        </w:rPr>
      </w:pPr>
      <w:r>
        <w:rPr>
          <w:rFonts w:hint="eastAsia"/>
          <w:lang w:eastAsia="zh-CN"/>
        </w:rPr>
        <w:t xml:space="preserve">智能原型软件生成平台 2.0 </w:t>
      </w:r>
    </w:p>
    <w:p w14:paraId="3E5F8193">
      <w:pPr>
        <w:rPr>
          <w:rFonts w:hint="eastAsia" w:eastAsia="仿宋_GB2312"/>
          <w:lang w:eastAsia="zh-CN"/>
        </w:rPr>
      </w:pPr>
      <w:r>
        <w:rPr>
          <w:rFonts w:hint="eastAsia" w:eastAsia="仿宋_GB2312"/>
          <w:b/>
          <w:bCs/>
          <w:lang w:eastAsia="zh-CN"/>
        </w:rPr>
        <w:t>产品定位</w:t>
      </w:r>
      <w:r>
        <w:rPr>
          <w:rFonts w:hint="eastAsia" w:eastAsia="仿宋_GB2312"/>
          <w:lang w:eastAsia="zh-CN"/>
        </w:rPr>
        <w:t>：从"原型生成工具"升级为"企业级低代码开发平台"</w:t>
      </w:r>
    </w:p>
    <w:p w14:paraId="651D5A66">
      <w:pPr>
        <w:numPr>
          <w:ilvl w:val="0"/>
          <w:numId w:val="47"/>
        </w:numPr>
        <w:ind w:left="0" w:leftChars="0" w:firstLine="420" w:firstLineChars="0"/>
        <w:rPr>
          <w:rFonts w:hint="eastAsia" w:eastAsia="仿宋_GB2312"/>
          <w:lang w:eastAsia="zh-CN"/>
        </w:rPr>
      </w:pPr>
      <w:r>
        <w:rPr>
          <w:rFonts w:hint="eastAsia" w:eastAsia="仿宋_GB2312"/>
          <w:b/>
          <w:bCs/>
          <w:lang w:eastAsia="zh-CN"/>
        </w:rPr>
        <w:t>核心升级方向</w:t>
      </w:r>
      <w:r>
        <w:rPr>
          <w:rFonts w:hint="eastAsia" w:eastAsia="仿宋_GB2312"/>
          <w:lang w:eastAsia="zh-CN"/>
        </w:rPr>
        <w:t>：</w:t>
      </w:r>
    </w:p>
    <w:p w14:paraId="435F2986">
      <w:pPr>
        <w:numPr>
          <w:ilvl w:val="0"/>
          <w:numId w:val="48"/>
        </w:numPr>
        <w:ind w:left="840" w:leftChars="0" w:hanging="420" w:firstLineChars="0"/>
        <w:rPr>
          <w:rFonts w:hint="eastAsia" w:eastAsia="仿宋_GB2312"/>
          <w:lang w:eastAsia="zh-CN"/>
        </w:rPr>
      </w:pPr>
      <w:r>
        <w:rPr>
          <w:rFonts w:hint="eastAsia" w:eastAsia="仿宋_GB2312"/>
          <w:lang w:eastAsia="zh-CN"/>
        </w:rPr>
        <w:t>全栈代码生成能力</w:t>
      </w:r>
    </w:p>
    <w:p w14:paraId="0CAC42C9">
      <w:pPr>
        <w:numPr>
          <w:ilvl w:val="0"/>
          <w:numId w:val="49"/>
        </w:numPr>
        <w:ind w:left="1260" w:leftChars="0" w:hanging="420" w:firstLineChars="0"/>
        <w:rPr>
          <w:rFonts w:hint="eastAsia" w:eastAsia="仿宋_GB2312"/>
          <w:lang w:eastAsia="zh-CN"/>
        </w:rPr>
      </w:pPr>
      <w:r>
        <w:rPr>
          <w:rFonts w:hint="eastAsia" w:eastAsia="仿宋_GB2312"/>
          <w:lang w:eastAsia="zh-CN"/>
        </w:rPr>
        <w:t>代码质量达到生产级标准，可直接上线使用</w:t>
      </w:r>
      <w:r>
        <w:rPr>
          <w:rFonts w:hint="eastAsia"/>
          <w:lang w:eastAsia="zh-CN"/>
        </w:rPr>
        <w:t>；</w:t>
      </w:r>
    </w:p>
    <w:p w14:paraId="1309A8CF">
      <w:pPr>
        <w:numPr>
          <w:ilvl w:val="0"/>
          <w:numId w:val="49"/>
        </w:numPr>
        <w:ind w:left="1260" w:leftChars="0" w:hanging="420" w:firstLineChars="0"/>
        <w:rPr>
          <w:rFonts w:hint="eastAsia" w:eastAsia="仿宋_GB2312"/>
          <w:lang w:eastAsia="zh-CN"/>
        </w:rPr>
      </w:pPr>
      <w:r>
        <w:rPr>
          <w:rFonts w:hint="eastAsia" w:eastAsia="仿宋_GB2312"/>
          <w:lang w:eastAsia="zh-CN"/>
        </w:rPr>
        <w:t>支持微服务架构生成（自动拆分服务、生成API网关、配置中心、服务注册发现）</w:t>
      </w:r>
    </w:p>
    <w:p w14:paraId="534E0F4A">
      <w:pPr>
        <w:numPr>
          <w:ilvl w:val="0"/>
          <w:numId w:val="48"/>
        </w:numPr>
        <w:ind w:left="840" w:leftChars="0" w:hanging="420" w:firstLineChars="0"/>
        <w:rPr>
          <w:rFonts w:hint="eastAsia" w:eastAsia="仿宋_GB2312"/>
          <w:lang w:eastAsia="zh-CN"/>
        </w:rPr>
      </w:pPr>
      <w:r>
        <w:rPr>
          <w:rFonts w:hint="eastAsia" w:eastAsia="仿宋_GB2312"/>
          <w:lang w:eastAsia="zh-CN"/>
        </w:rPr>
        <w:t>DevOps全流程集成</w:t>
      </w:r>
    </w:p>
    <w:p w14:paraId="59D25985">
      <w:pPr>
        <w:numPr>
          <w:ilvl w:val="0"/>
          <w:numId w:val="50"/>
        </w:numPr>
        <w:ind w:left="1260" w:leftChars="0" w:hanging="420" w:firstLineChars="0"/>
        <w:rPr>
          <w:rFonts w:hint="eastAsia" w:eastAsia="仿宋_GB2312"/>
          <w:lang w:eastAsia="zh-CN"/>
        </w:rPr>
      </w:pPr>
      <w:r>
        <w:rPr>
          <w:rFonts w:hint="eastAsia" w:eastAsia="仿宋_GB2312"/>
          <w:lang w:eastAsia="zh-CN"/>
        </w:rPr>
        <w:t>集成Git代码管理、Jenkins/GitLab CI持续集成、Docker容器化部署、Kubernetes编排</w:t>
      </w:r>
    </w:p>
    <w:p w14:paraId="43A83DA7">
      <w:pPr>
        <w:numPr>
          <w:ilvl w:val="0"/>
          <w:numId w:val="50"/>
        </w:numPr>
        <w:ind w:left="1260" w:leftChars="0" w:hanging="420" w:firstLineChars="0"/>
        <w:rPr>
          <w:rFonts w:hint="eastAsia" w:eastAsia="仿宋_GB2312"/>
          <w:lang w:eastAsia="zh-CN"/>
        </w:rPr>
      </w:pPr>
      <w:r>
        <w:rPr>
          <w:rFonts w:hint="eastAsia" w:eastAsia="仿宋_GB2312"/>
          <w:lang w:eastAsia="zh-CN"/>
        </w:rPr>
        <w:t>自动生成单元测试、集成测试、性能测试代码，测试覆盖率≥80%</w:t>
      </w:r>
    </w:p>
    <w:p w14:paraId="3D19CC7E">
      <w:pPr>
        <w:numPr>
          <w:ilvl w:val="0"/>
          <w:numId w:val="50"/>
        </w:numPr>
        <w:ind w:left="1260" w:leftChars="0" w:hanging="420" w:firstLineChars="0"/>
        <w:rPr>
          <w:rFonts w:hint="eastAsia" w:eastAsia="仿宋_GB2312"/>
          <w:lang w:eastAsia="zh-CN"/>
        </w:rPr>
      </w:pPr>
      <w:r>
        <w:rPr>
          <w:rFonts w:hint="eastAsia" w:eastAsia="仿宋_GB2312"/>
          <w:lang w:eastAsia="zh-CN"/>
        </w:rPr>
        <w:t>一键部署至云端（阿里云、华为云、腾讯云）或私有化环境</w:t>
      </w:r>
    </w:p>
    <w:p w14:paraId="787E4E4F">
      <w:pPr>
        <w:numPr>
          <w:ilvl w:val="0"/>
          <w:numId w:val="48"/>
        </w:numPr>
        <w:ind w:left="840" w:leftChars="0" w:hanging="420" w:firstLineChars="0"/>
        <w:rPr>
          <w:rFonts w:hint="eastAsia" w:eastAsia="仿宋_GB2312"/>
          <w:lang w:eastAsia="zh-CN"/>
        </w:rPr>
      </w:pPr>
      <w:r>
        <w:rPr>
          <w:rFonts w:hint="eastAsia" w:eastAsia="仿宋_GB2312"/>
          <w:lang w:eastAsia="zh-CN"/>
        </w:rPr>
        <w:t>行业模板库</w:t>
      </w:r>
    </w:p>
    <w:p w14:paraId="501976D9">
      <w:pPr>
        <w:numPr>
          <w:ilvl w:val="0"/>
          <w:numId w:val="51"/>
        </w:numPr>
        <w:ind w:left="1260" w:leftChars="0" w:hanging="420" w:firstLineChars="0"/>
        <w:rPr>
          <w:rFonts w:hint="eastAsia" w:eastAsia="仿宋_GB2312"/>
          <w:lang w:eastAsia="zh-CN"/>
        </w:rPr>
      </w:pPr>
      <w:r>
        <w:rPr>
          <w:rFonts w:hint="eastAsia" w:eastAsia="仿宋_GB2312"/>
          <w:lang w:eastAsia="zh-CN"/>
        </w:rPr>
        <w:t>内置</w:t>
      </w:r>
      <w:r>
        <w:rPr>
          <w:rFonts w:hint="eastAsia"/>
          <w:lang w:val="en-US" w:eastAsia="zh-CN"/>
        </w:rPr>
        <w:t>5</w:t>
      </w:r>
      <w:r>
        <w:rPr>
          <w:rFonts w:hint="eastAsia" w:eastAsia="仿宋_GB2312"/>
          <w:lang w:eastAsia="zh-CN"/>
        </w:rPr>
        <w:t>+行业解决方案模板</w:t>
      </w:r>
      <w:r>
        <w:rPr>
          <w:rFonts w:hint="eastAsia"/>
          <w:lang w:eastAsia="zh-CN"/>
        </w:rPr>
        <w:t>；</w:t>
      </w:r>
    </w:p>
    <w:p w14:paraId="3F39566E">
      <w:pPr>
        <w:numPr>
          <w:ilvl w:val="0"/>
          <w:numId w:val="51"/>
        </w:numPr>
        <w:ind w:left="1260" w:leftChars="0" w:hanging="420" w:firstLineChars="0"/>
        <w:rPr>
          <w:rFonts w:hint="eastAsia" w:eastAsia="仿宋_GB2312"/>
          <w:lang w:eastAsia="zh-CN"/>
        </w:rPr>
      </w:pPr>
      <w:r>
        <w:rPr>
          <w:rFonts w:hint="eastAsia" w:eastAsia="仿宋_GB2312"/>
          <w:lang w:eastAsia="zh-CN"/>
        </w:rPr>
        <w:t>支持企业自定义模板，沉淀企业开发规范与最佳实践</w:t>
      </w:r>
    </w:p>
    <w:p w14:paraId="31CFC5E8">
      <w:pPr>
        <w:numPr>
          <w:ilvl w:val="0"/>
          <w:numId w:val="47"/>
        </w:numPr>
        <w:ind w:left="0" w:leftChars="0" w:firstLine="420" w:firstLineChars="0"/>
        <w:rPr>
          <w:rFonts w:hint="eastAsia" w:eastAsia="仿宋_GB2312"/>
          <w:b/>
          <w:bCs/>
          <w:lang w:eastAsia="zh-CN"/>
        </w:rPr>
      </w:pPr>
      <w:r>
        <w:rPr>
          <w:rFonts w:hint="eastAsia" w:eastAsia="仿宋_GB2312"/>
          <w:b/>
          <w:bCs/>
          <w:lang w:eastAsia="zh-CN"/>
        </w:rPr>
        <w:t>商业目标：</w:t>
      </w:r>
    </w:p>
    <w:p w14:paraId="28D108F6">
      <w:pPr>
        <w:numPr>
          <w:ilvl w:val="0"/>
          <w:numId w:val="52"/>
        </w:numPr>
        <w:ind w:left="1260" w:leftChars="0" w:hanging="420" w:firstLineChars="0"/>
        <w:rPr>
          <w:rFonts w:hint="eastAsia" w:eastAsia="仿宋_GB2312"/>
          <w:lang w:eastAsia="zh-CN"/>
        </w:rPr>
      </w:pPr>
      <w:r>
        <w:rPr>
          <w:rFonts w:hint="eastAsia" w:eastAsia="仿宋_GB2312"/>
          <w:lang w:eastAsia="zh-CN"/>
        </w:rPr>
        <w:t>服务</w:t>
      </w:r>
      <w:r>
        <w:rPr>
          <w:rFonts w:hint="eastAsia"/>
          <w:lang w:val="en-US" w:eastAsia="zh-CN"/>
        </w:rPr>
        <w:t>军工</w:t>
      </w:r>
      <w:r>
        <w:rPr>
          <w:rFonts w:hint="eastAsia" w:eastAsia="仿宋_GB2312"/>
          <w:lang w:eastAsia="zh-CN"/>
        </w:rPr>
        <w:t>企业客户</w:t>
      </w:r>
      <w:r>
        <w:rPr>
          <w:rFonts w:hint="eastAsia"/>
          <w:lang w:val="en-US" w:eastAsia="zh-CN"/>
        </w:rPr>
        <w:t>不少于5家</w:t>
      </w:r>
    </w:p>
    <w:p w14:paraId="6AD65595">
      <w:pPr>
        <w:numPr>
          <w:ilvl w:val="0"/>
          <w:numId w:val="52"/>
        </w:numPr>
        <w:ind w:left="1260" w:leftChars="0" w:hanging="420" w:firstLineChars="0"/>
        <w:rPr>
          <w:rFonts w:hint="eastAsia" w:eastAsia="仿宋_GB2312"/>
          <w:lang w:eastAsia="zh-CN"/>
        </w:rPr>
      </w:pPr>
      <w:r>
        <w:rPr>
          <w:rFonts w:hint="eastAsia" w:eastAsia="仿宋_GB2312"/>
          <w:lang w:eastAsia="zh-CN"/>
        </w:rPr>
        <w:t>单客户年均合同额从</w:t>
      </w:r>
      <w:r>
        <w:rPr>
          <w:rFonts w:hint="eastAsia"/>
          <w:lang w:val="en-US" w:eastAsia="zh-CN"/>
        </w:rPr>
        <w:t>100</w:t>
      </w:r>
      <w:r>
        <w:rPr>
          <w:rFonts w:hint="eastAsia" w:eastAsia="仿宋_GB2312"/>
          <w:lang w:eastAsia="zh-CN"/>
        </w:rPr>
        <w:t>万元提升至150万元</w:t>
      </w:r>
    </w:p>
    <w:p w14:paraId="787F354F">
      <w:pPr>
        <w:pStyle w:val="6"/>
        <w:bidi w:val="0"/>
        <w:rPr>
          <w:rFonts w:hint="eastAsia"/>
          <w:lang w:eastAsia="zh-CN"/>
        </w:rPr>
      </w:pPr>
      <w:r>
        <w:rPr>
          <w:rFonts w:hint="default"/>
        </w:rPr>
        <w:t>第二阶段：横向扩展（202</w:t>
      </w:r>
      <w:r>
        <w:rPr>
          <w:rFonts w:hint="eastAsia"/>
          <w:lang w:val="en-US" w:eastAsia="zh-CN"/>
        </w:rPr>
        <w:t>6</w:t>
      </w:r>
      <w:r>
        <w:rPr>
          <w:rFonts w:hint="default"/>
        </w:rPr>
        <w:t>年</w:t>
      </w:r>
      <w:r>
        <w:rPr>
          <w:rFonts w:hint="eastAsia"/>
          <w:lang w:val="en-US" w:eastAsia="zh-CN"/>
        </w:rPr>
        <w:t>10月</w:t>
      </w:r>
      <w:bookmarkStart w:id="44" w:name="_GoBack"/>
      <w:bookmarkEnd w:id="44"/>
      <w:r>
        <w:rPr>
          <w:rFonts w:hint="default"/>
        </w:rPr>
        <w:t>）</w:t>
      </w:r>
    </w:p>
    <w:p w14:paraId="03F71143">
      <w:pPr>
        <w:pStyle w:val="7"/>
        <w:bidi w:val="0"/>
        <w:rPr>
          <w:rFonts w:hint="eastAsia"/>
          <w:lang w:eastAsia="zh-CN"/>
        </w:rPr>
      </w:pPr>
      <w:r>
        <w:rPr>
          <w:rFonts w:hint="eastAsia"/>
          <w:lang w:eastAsia="zh-CN"/>
        </w:rPr>
        <w:t xml:space="preserve">智能原型软件生成平台 3.0 </w:t>
      </w:r>
    </w:p>
    <w:p w14:paraId="7526B518">
      <w:pPr>
        <w:pStyle w:val="2"/>
        <w:numPr>
          <w:ilvl w:val="0"/>
          <w:numId w:val="53"/>
        </w:numPr>
        <w:ind w:left="0" w:leftChars="0" w:firstLine="420" w:firstLineChars="0"/>
        <w:rPr>
          <w:rFonts w:hint="eastAsia"/>
          <w:lang w:eastAsia="zh-CN"/>
        </w:rPr>
      </w:pPr>
      <w:r>
        <w:rPr>
          <w:rFonts w:hint="eastAsia"/>
          <w:lang w:eastAsia="zh-CN"/>
        </w:rPr>
        <w:t>AI能力增强：</w:t>
      </w:r>
    </w:p>
    <w:p w14:paraId="218C536E">
      <w:pPr>
        <w:pStyle w:val="2"/>
        <w:numPr>
          <w:ilvl w:val="0"/>
          <w:numId w:val="54"/>
        </w:numPr>
        <w:ind w:left="1260" w:leftChars="0" w:hanging="420" w:firstLineChars="0"/>
        <w:rPr>
          <w:rFonts w:hint="eastAsia"/>
          <w:lang w:eastAsia="zh-CN"/>
        </w:rPr>
      </w:pPr>
      <w:r>
        <w:rPr>
          <w:rFonts w:hint="eastAsia"/>
          <w:lang w:eastAsia="zh-CN"/>
        </w:rPr>
        <w:t>AI应用快速搭建：提供RAG（检索增强生成）、Agent、多模态等AI能力组件，拖拽即可构建AI应用；</w:t>
      </w:r>
    </w:p>
    <w:p w14:paraId="67149975">
      <w:pPr>
        <w:pStyle w:val="2"/>
        <w:numPr>
          <w:ilvl w:val="0"/>
          <w:numId w:val="54"/>
        </w:numPr>
        <w:ind w:left="1260" w:leftChars="0" w:hanging="420" w:firstLineChars="0"/>
        <w:rPr>
          <w:rFonts w:hint="eastAsia"/>
          <w:lang w:eastAsia="zh-CN"/>
        </w:rPr>
      </w:pPr>
      <w:r>
        <w:rPr>
          <w:rFonts w:hint="eastAsia"/>
          <w:lang w:eastAsia="zh-CN"/>
        </w:rPr>
        <w:t>模型管理平台：支持大模型接入（OpenAI/Claude/国产大模型）、模型微调、模型评测、模型部署；</w:t>
      </w:r>
    </w:p>
    <w:p w14:paraId="04EF789A">
      <w:pPr>
        <w:pStyle w:val="2"/>
        <w:numPr>
          <w:ilvl w:val="0"/>
          <w:numId w:val="54"/>
        </w:numPr>
        <w:ind w:left="1260" w:leftChars="0" w:hanging="420" w:firstLineChars="0"/>
        <w:rPr>
          <w:rFonts w:hint="eastAsia"/>
          <w:lang w:eastAsia="zh-CN"/>
        </w:rPr>
      </w:pPr>
      <w:r>
        <w:rPr>
          <w:rFonts w:hint="eastAsia"/>
          <w:lang w:eastAsia="zh-CN"/>
        </w:rPr>
        <w:t>提示词工程工具：提供提示词模板库、提示词优化器、提示词版本管理，降低AI应用开发门槛；</w:t>
      </w:r>
    </w:p>
    <w:p w14:paraId="176A49B1">
      <w:pPr>
        <w:pStyle w:val="2"/>
        <w:numPr>
          <w:ilvl w:val="0"/>
          <w:numId w:val="54"/>
        </w:numPr>
        <w:ind w:left="1260" w:leftChars="0" w:hanging="420" w:firstLineChars="0"/>
        <w:rPr>
          <w:rFonts w:hint="eastAsia"/>
          <w:lang w:eastAsia="zh-CN"/>
        </w:rPr>
      </w:pPr>
      <w:r>
        <w:rPr>
          <w:rFonts w:hint="eastAsia"/>
          <w:lang w:eastAsia="zh-CN"/>
        </w:rPr>
        <w:t>智能数据处理：AI自动生成数据清洗、转换、分析代码，支持自然语言查询数据库；</w:t>
      </w:r>
    </w:p>
    <w:p w14:paraId="39B972FC">
      <w:pPr>
        <w:pStyle w:val="2"/>
        <w:numPr>
          <w:ilvl w:val="0"/>
          <w:numId w:val="53"/>
        </w:numPr>
        <w:ind w:left="0" w:leftChars="0" w:firstLine="420" w:firstLineChars="0"/>
        <w:rPr>
          <w:rFonts w:hint="eastAsia"/>
          <w:lang w:eastAsia="zh-CN"/>
        </w:rPr>
      </w:pPr>
      <w:r>
        <w:rPr>
          <w:rFonts w:hint="eastAsia"/>
          <w:lang w:eastAsia="zh-CN"/>
        </w:rPr>
        <w:t>企业级能力强化：</w:t>
      </w:r>
    </w:p>
    <w:p w14:paraId="326F2210">
      <w:pPr>
        <w:pStyle w:val="2"/>
        <w:numPr>
          <w:ilvl w:val="0"/>
          <w:numId w:val="55"/>
        </w:numPr>
        <w:ind w:left="1260" w:leftChars="0" w:hanging="420" w:firstLineChars="0"/>
        <w:rPr>
          <w:rFonts w:hint="eastAsia"/>
          <w:lang w:eastAsia="zh-CN"/>
        </w:rPr>
      </w:pPr>
      <w:r>
        <w:rPr>
          <w:rFonts w:hint="eastAsia"/>
          <w:lang w:eastAsia="zh-CN"/>
        </w:rPr>
        <w:t>多租户架构：支持SaaS模式部署，单实例支持</w:t>
      </w:r>
      <w:r>
        <w:rPr>
          <w:rFonts w:hint="eastAsia"/>
          <w:lang w:val="en-US" w:eastAsia="zh-CN"/>
        </w:rPr>
        <w:t>50</w:t>
      </w:r>
      <w:r>
        <w:rPr>
          <w:rFonts w:hint="eastAsia"/>
          <w:lang w:eastAsia="zh-CN"/>
        </w:rPr>
        <w:t>+租户，租户间数据物理隔离；</w:t>
      </w:r>
    </w:p>
    <w:p w14:paraId="31FE8C5F">
      <w:pPr>
        <w:pStyle w:val="2"/>
        <w:numPr>
          <w:ilvl w:val="0"/>
          <w:numId w:val="55"/>
        </w:numPr>
        <w:ind w:left="1260" w:leftChars="0" w:hanging="420" w:firstLineChars="0"/>
        <w:rPr>
          <w:rFonts w:hint="eastAsia"/>
          <w:lang w:eastAsia="zh-CN"/>
        </w:rPr>
      </w:pPr>
      <w:r>
        <w:rPr>
          <w:rFonts w:hint="eastAsia"/>
          <w:lang w:eastAsia="zh-CN"/>
        </w:rPr>
        <w:t>权限管理体系：支持RBAC（基于角色）、ABAC（基于属性）权限模型，细粒度到字段级；</w:t>
      </w:r>
    </w:p>
    <w:p w14:paraId="7F263DB3">
      <w:pPr>
        <w:pStyle w:val="2"/>
        <w:numPr>
          <w:ilvl w:val="0"/>
          <w:numId w:val="55"/>
        </w:numPr>
        <w:ind w:left="1260" w:leftChars="0" w:hanging="420" w:firstLineChars="0"/>
        <w:rPr>
          <w:rFonts w:hint="eastAsia"/>
          <w:lang w:eastAsia="zh-CN"/>
        </w:rPr>
      </w:pPr>
      <w:r>
        <w:rPr>
          <w:rFonts w:hint="eastAsia"/>
          <w:lang w:eastAsia="zh-CN"/>
        </w:rPr>
        <w:t>API开放平台：提供200+ REST API，支持与企业现有系统深度集成；</w:t>
      </w:r>
    </w:p>
    <w:p w14:paraId="59A7ABD9">
      <w:pPr>
        <w:pStyle w:val="2"/>
        <w:numPr>
          <w:ilvl w:val="0"/>
          <w:numId w:val="53"/>
        </w:numPr>
        <w:ind w:left="0" w:leftChars="0" w:firstLine="420" w:firstLineChars="0"/>
        <w:rPr>
          <w:rFonts w:hint="eastAsia"/>
          <w:lang w:eastAsia="zh-CN"/>
        </w:rPr>
      </w:pPr>
      <w:r>
        <w:rPr>
          <w:rFonts w:hint="eastAsia"/>
          <w:lang w:eastAsia="zh-CN"/>
        </w:rPr>
        <w:t>商业目标：</w:t>
      </w:r>
    </w:p>
    <w:p w14:paraId="04839601">
      <w:pPr>
        <w:pStyle w:val="2"/>
        <w:numPr>
          <w:ilvl w:val="0"/>
          <w:numId w:val="56"/>
        </w:numPr>
        <w:ind w:left="1260" w:leftChars="0" w:hanging="420" w:firstLineChars="0"/>
        <w:rPr>
          <w:rFonts w:hint="eastAsia"/>
          <w:lang w:eastAsia="zh-CN"/>
        </w:rPr>
      </w:pPr>
      <w:r>
        <w:rPr>
          <w:rFonts w:hint="eastAsia"/>
          <w:lang w:val="en-US" w:eastAsia="zh-CN"/>
        </w:rPr>
        <w:t>军工</w:t>
      </w:r>
      <w:r>
        <w:rPr>
          <w:rFonts w:hint="eastAsia"/>
          <w:lang w:eastAsia="zh-CN"/>
        </w:rPr>
        <w:t>服务客户从</w:t>
      </w:r>
      <w:r>
        <w:rPr>
          <w:rFonts w:hint="eastAsia"/>
          <w:lang w:val="en-US" w:eastAsia="zh-CN"/>
        </w:rPr>
        <w:t>5</w:t>
      </w:r>
      <w:r>
        <w:rPr>
          <w:rFonts w:hint="eastAsia"/>
          <w:lang w:eastAsia="zh-CN"/>
        </w:rPr>
        <w:t>家增长至</w:t>
      </w:r>
      <w:r>
        <w:rPr>
          <w:rFonts w:hint="eastAsia"/>
          <w:lang w:val="en-US" w:eastAsia="zh-CN"/>
        </w:rPr>
        <w:t>15</w:t>
      </w:r>
      <w:r>
        <w:rPr>
          <w:rFonts w:hint="eastAsia"/>
          <w:lang w:eastAsia="zh-CN"/>
        </w:rPr>
        <w:t>家；</w:t>
      </w:r>
    </w:p>
    <w:p w14:paraId="26711441">
      <w:pPr>
        <w:pStyle w:val="2"/>
        <w:numPr>
          <w:ilvl w:val="0"/>
          <w:numId w:val="56"/>
        </w:numPr>
        <w:ind w:left="1260" w:leftChars="0" w:hanging="420" w:firstLineChars="0"/>
        <w:rPr>
          <w:rFonts w:hint="eastAsia"/>
          <w:lang w:eastAsia="zh-CN"/>
        </w:rPr>
      </w:pPr>
      <w:r>
        <w:rPr>
          <w:rFonts w:hint="eastAsia"/>
          <w:lang w:val="en-US" w:eastAsia="zh-CN"/>
        </w:rPr>
        <w:t>民用客户增加至3家；</w:t>
      </w:r>
    </w:p>
    <w:p w14:paraId="41C09D6A">
      <w:pPr>
        <w:pStyle w:val="5"/>
      </w:pPr>
      <w:bookmarkStart w:id="40" w:name="_Toc1617606266"/>
      <w:r>
        <w:rPr>
          <w:rFonts w:hint="eastAsia"/>
          <w:lang w:val="en-US" w:eastAsia="zh-CN"/>
        </w:rPr>
        <w:t>公司发展规划</w:t>
      </w:r>
      <w:bookmarkEnd w:id="40"/>
    </w:p>
    <w:p w14:paraId="6FAB6439">
      <w:pPr>
        <w:rPr>
          <w:rFonts w:hint="eastAsia"/>
          <w:lang w:val="en-US" w:eastAsia="zh-CN"/>
        </w:rPr>
      </w:pPr>
      <w:r>
        <w:rPr>
          <w:rFonts w:hint="eastAsia"/>
          <w:lang w:val="en-US" w:eastAsia="zh-CN"/>
        </w:rPr>
        <w:t>2025年：完善研发团队，完成ISO9001质量体系、GJB-9001C质量体系建设；</w:t>
      </w:r>
    </w:p>
    <w:p w14:paraId="5506A74A">
      <w:pPr>
        <w:rPr>
          <w:rFonts w:hint="default"/>
          <w:lang w:val="en-US" w:eastAsia="zh-CN"/>
        </w:rPr>
      </w:pPr>
      <w:r>
        <w:rPr>
          <w:rFonts w:hint="eastAsia"/>
          <w:lang w:val="en-US" w:eastAsia="zh-CN"/>
        </w:rPr>
        <w:t>2026年：高新技术企业、创新型中小企业资质获取，完成二级保密资质认证；</w:t>
      </w:r>
    </w:p>
    <w:p w14:paraId="384097BF">
      <w:pPr>
        <w:pStyle w:val="5"/>
      </w:pPr>
      <w:bookmarkStart w:id="41" w:name="_Toc2113025289"/>
      <w:r>
        <w:rPr>
          <w:rFonts w:hint="eastAsia"/>
        </w:rPr>
        <w:t>销售收入预测</w:t>
      </w:r>
      <w:bookmarkEnd w:id="41"/>
    </w:p>
    <w:p w14:paraId="7F166F76">
      <w:pPr>
        <w:ind w:firstLine="560"/>
      </w:pPr>
      <w:r>
        <w:rPr>
          <w:rFonts w:hint="eastAsia"/>
        </w:rPr>
        <w:t>第一年合同500万元，暂不考虑销售收入；</w:t>
      </w:r>
    </w:p>
    <w:p w14:paraId="0FCAC5AB">
      <w:pPr>
        <w:ind w:firstLine="560"/>
      </w:pPr>
      <w:r>
        <w:rPr>
          <w:rFonts w:hint="eastAsia"/>
        </w:rPr>
        <w:t>第二年合同1</w:t>
      </w:r>
      <w:r>
        <w:rPr>
          <w:rFonts w:hint="eastAsia"/>
          <w:lang w:val="en-US" w:eastAsia="zh-CN"/>
        </w:rPr>
        <w:t>5</w:t>
      </w:r>
      <w:r>
        <w:rPr>
          <w:rFonts w:hint="eastAsia"/>
        </w:rPr>
        <w:t>00万元，销售收入</w:t>
      </w:r>
      <w:r>
        <w:rPr>
          <w:rFonts w:hint="eastAsia"/>
          <w:lang w:val="en-US" w:eastAsia="zh-CN"/>
        </w:rPr>
        <w:t>1000</w:t>
      </w:r>
      <w:r>
        <w:rPr>
          <w:rFonts w:hint="eastAsia"/>
        </w:rPr>
        <w:t>万元，毛利率30%；</w:t>
      </w:r>
    </w:p>
    <w:p w14:paraId="5C24BA0C">
      <w:pPr>
        <w:ind w:firstLine="560"/>
        <w:rPr>
          <w:rFonts w:hint="eastAsia"/>
        </w:rPr>
      </w:pPr>
      <w:r>
        <w:rPr>
          <w:rFonts w:hint="eastAsia"/>
        </w:rPr>
        <w:t>第三年合同</w:t>
      </w:r>
      <w:r>
        <w:rPr>
          <w:rFonts w:hint="eastAsia"/>
          <w:lang w:val="en-US" w:eastAsia="zh-CN"/>
        </w:rPr>
        <w:t>30</w:t>
      </w:r>
      <w:r>
        <w:rPr>
          <w:rFonts w:hint="eastAsia"/>
        </w:rPr>
        <w:t>00万元，销售收入</w:t>
      </w:r>
      <w:r>
        <w:rPr>
          <w:rFonts w:hint="eastAsia"/>
          <w:lang w:val="en-US" w:eastAsia="zh-CN"/>
        </w:rPr>
        <w:t>2000</w:t>
      </w:r>
      <w:r>
        <w:rPr>
          <w:rFonts w:hint="eastAsia"/>
        </w:rPr>
        <w:t xml:space="preserve">万，毛利率35%。 </w:t>
      </w:r>
    </w:p>
    <w:p w14:paraId="04DF5838">
      <w:pPr>
        <w:pStyle w:val="5"/>
        <w:rPr>
          <w:rFonts w:hint="eastAsia"/>
        </w:rPr>
      </w:pPr>
      <w:bookmarkStart w:id="42" w:name="_Toc678961784"/>
      <w:r>
        <w:rPr>
          <w:rFonts w:hint="eastAsia"/>
          <w:lang w:val="en-US" w:eastAsia="zh-CN"/>
        </w:rPr>
        <w:t>市场订单情况</w:t>
      </w:r>
      <w:bookmarkEnd w:id="42"/>
      <w:r>
        <w:rPr>
          <w:rFonts w:hint="eastAsia"/>
        </w:rPr>
        <w:t xml:space="preserve"> </w:t>
      </w:r>
    </w:p>
    <w:p w14:paraId="06A067E7">
      <w:pPr>
        <w:rPr>
          <w:rFonts w:hint="eastAsia"/>
          <w:lang w:val="en-US" w:eastAsia="zh-CN"/>
        </w:rPr>
      </w:pPr>
      <w:r>
        <w:rPr>
          <w:rFonts w:hint="eastAsia"/>
          <w:lang w:val="en-US" w:eastAsia="zh-CN"/>
        </w:rPr>
        <w:t>2025年合计510万： 中电29所合同350万元，成飞电子合同110万，兵器长望集团50万；</w:t>
      </w:r>
    </w:p>
    <w:p w14:paraId="7B1EA222">
      <w:pPr>
        <w:rPr>
          <w:rFonts w:hint="default"/>
          <w:lang w:val="en-US" w:eastAsia="zh-CN"/>
        </w:rPr>
      </w:pPr>
      <w:r>
        <w:rPr>
          <w:rFonts w:hint="eastAsia"/>
          <w:lang w:val="en-US" w:eastAsia="zh-CN"/>
        </w:rPr>
        <w:t>2026年预计1500万：中电29所合同200万，中电10所100万，611所200万，161厂300万，818所100万，618所100万，613所200万,631所100万，615所200万；</w:t>
      </w:r>
    </w:p>
    <w:p w14:paraId="152F9F5C">
      <w:pPr>
        <w:rPr>
          <w:rFonts w:hint="default"/>
          <w:lang w:val="en-US" w:eastAsia="zh-CN"/>
        </w:rPr>
      </w:pPr>
      <w:r>
        <w:rPr>
          <w:rFonts w:hint="eastAsia"/>
          <w:lang w:val="en-US" w:eastAsia="zh-CN"/>
        </w:rPr>
        <w:t>2027年预计3000万：中电29所500万，中电10所300万，611所500万，618所200万，613所200万，132厂300万，无人机公司200万,631所300万，615所200万，其它单位300万；</w:t>
      </w:r>
    </w:p>
    <w:p w14:paraId="52E07BD2">
      <w:pPr>
        <w:pStyle w:val="5"/>
      </w:pPr>
      <w:bookmarkStart w:id="43" w:name="_Toc1730087177"/>
      <w:r>
        <w:rPr>
          <w:rFonts w:hint="eastAsia"/>
        </w:rPr>
        <w:t>融资计划</w:t>
      </w:r>
      <w:bookmarkEnd w:id="43"/>
    </w:p>
    <w:p w14:paraId="32571E57">
      <w:pPr>
        <w:ind w:firstLine="560"/>
      </w:pPr>
      <w:r>
        <w:rPr>
          <w:rFonts w:hint="eastAsia"/>
        </w:rPr>
        <w:t>本轮计划以10%的股权引入天使投资人，融资金额150万元，资金主要用于公司日常运营、市场开拓以及技术团队完善。</w:t>
      </w:r>
    </w:p>
    <w:p w14:paraId="0BBA2FD1">
      <w:pPr>
        <w:ind w:firstLine="560"/>
      </w:pPr>
    </w:p>
    <w:sectPr>
      <w:pgSz w:w="11906" w:h="16838"/>
      <w:pgMar w:top="1440" w:right="1797" w:bottom="1440" w:left="1797" w:header="851" w:footer="992" w:gutter="0"/>
      <w:cols w:space="425" w:num="1"/>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方正仿宋_GBK">
    <w:altName w:val="微软雅黑"/>
    <w:panose1 w:val="02000000000000000000"/>
    <w:charset w:val="86"/>
    <w:family w:val="auto"/>
    <w:pitch w:val="default"/>
    <w:sig w:usb0="00000000" w:usb1="00000000" w:usb2="00082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方正楷体_GB2312">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965160"/>
    </w:sdtPr>
    <w:sdtEndPr>
      <w:rPr>
        <w:sz w:val="24"/>
        <w:szCs w:val="24"/>
      </w:rPr>
    </w:sdtEndPr>
    <w:sdtContent>
      <w:p w14:paraId="05604EB8">
        <w:pPr>
          <w:pStyle w:val="16"/>
          <w:ind w:firstLine="360"/>
          <w:jc w:val="center"/>
          <w:rPr>
            <w:sz w:val="24"/>
            <w:szCs w:val="24"/>
          </w:rPr>
        </w:pPr>
        <w:r>
          <w:rPr>
            <w:sz w:val="24"/>
            <w:szCs w:val="24"/>
          </w:rPr>
          <w:fldChar w:fldCharType="begin"/>
        </w:r>
        <w:r>
          <w:rPr>
            <w:sz w:val="24"/>
            <w:szCs w:val="24"/>
          </w:rPr>
          <w:instrText xml:space="preserve"> PAGE   \* MERGEFORMAT </w:instrText>
        </w:r>
        <w:r>
          <w:rPr>
            <w:sz w:val="24"/>
            <w:szCs w:val="24"/>
          </w:rPr>
          <w:fldChar w:fldCharType="separate"/>
        </w:r>
        <w:r>
          <w:rPr>
            <w:sz w:val="24"/>
            <w:szCs w:val="24"/>
            <w:lang w:val="zh-CN"/>
          </w:rPr>
          <w:t>17</w:t>
        </w:r>
        <w:r>
          <w:rPr>
            <w:sz w:val="24"/>
            <w:szCs w:val="24"/>
          </w:rPr>
          <w:fldChar w:fldCharType="end"/>
        </w:r>
      </w:p>
    </w:sdtContent>
  </w:sdt>
  <w:p w14:paraId="75A3A624">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E12C0">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CE987">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3B058">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A7B6C">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99BC9">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BE03A6"/>
    <w:multiLevelType w:val="singleLevel"/>
    <w:tmpl w:val="96BE03A6"/>
    <w:lvl w:ilvl="0" w:tentative="0">
      <w:start w:val="1"/>
      <w:numFmt w:val="bullet"/>
      <w:lvlText w:val=""/>
      <w:lvlJc w:val="left"/>
      <w:pPr>
        <w:tabs>
          <w:tab w:val="left" w:pos="420"/>
        </w:tabs>
        <w:ind w:left="840" w:hanging="420"/>
      </w:pPr>
      <w:rPr>
        <w:rFonts w:hint="default" w:ascii="Wingdings" w:hAnsi="Wingdings"/>
      </w:rPr>
    </w:lvl>
  </w:abstractNum>
  <w:abstractNum w:abstractNumId="1">
    <w:nsid w:val="99F71EB3"/>
    <w:multiLevelType w:val="singleLevel"/>
    <w:tmpl w:val="99F71EB3"/>
    <w:lvl w:ilvl="0" w:tentative="0">
      <w:start w:val="1"/>
      <w:numFmt w:val="decimal"/>
      <w:lvlText w:val="(%1)"/>
      <w:lvlJc w:val="left"/>
      <w:pPr>
        <w:tabs>
          <w:tab w:val="left" w:pos="840"/>
        </w:tabs>
        <w:ind w:left="1265" w:hanging="425"/>
      </w:pPr>
      <w:rPr>
        <w:rFonts w:hint="default"/>
      </w:rPr>
    </w:lvl>
  </w:abstractNum>
  <w:abstractNum w:abstractNumId="2">
    <w:nsid w:val="9FFA3CA5"/>
    <w:multiLevelType w:val="singleLevel"/>
    <w:tmpl w:val="9FFA3CA5"/>
    <w:lvl w:ilvl="0" w:tentative="0">
      <w:start w:val="1"/>
      <w:numFmt w:val="bullet"/>
      <w:lvlText w:val=""/>
      <w:lvlJc w:val="left"/>
      <w:pPr>
        <w:tabs>
          <w:tab w:val="left" w:pos="840"/>
        </w:tabs>
        <w:ind w:left="1260" w:hanging="420"/>
      </w:pPr>
      <w:rPr>
        <w:rFonts w:hint="default" w:ascii="Wingdings" w:hAnsi="Wingdings"/>
      </w:rPr>
    </w:lvl>
  </w:abstractNum>
  <w:abstractNum w:abstractNumId="3">
    <w:nsid w:val="ABEF7F19"/>
    <w:multiLevelType w:val="singleLevel"/>
    <w:tmpl w:val="ABEF7F19"/>
    <w:lvl w:ilvl="0" w:tentative="0">
      <w:start w:val="1"/>
      <w:numFmt w:val="chineseCounting"/>
      <w:suff w:val="nothing"/>
      <w:lvlText w:val="（%1）"/>
      <w:lvlJc w:val="left"/>
      <w:pPr>
        <w:ind w:left="0" w:firstLine="420"/>
      </w:pPr>
      <w:rPr>
        <w:rFonts w:hint="eastAsia"/>
      </w:rPr>
    </w:lvl>
  </w:abstractNum>
  <w:abstractNum w:abstractNumId="4">
    <w:nsid w:val="AEDE7907"/>
    <w:multiLevelType w:val="singleLevel"/>
    <w:tmpl w:val="AEDE7907"/>
    <w:lvl w:ilvl="0" w:tentative="0">
      <w:start w:val="1"/>
      <w:numFmt w:val="bullet"/>
      <w:lvlText w:val=""/>
      <w:lvlJc w:val="left"/>
      <w:pPr>
        <w:tabs>
          <w:tab w:val="left" w:pos="420"/>
        </w:tabs>
        <w:ind w:left="840" w:hanging="420"/>
      </w:pPr>
      <w:rPr>
        <w:rFonts w:hint="default" w:ascii="Wingdings" w:hAnsi="Wingdings"/>
      </w:rPr>
    </w:lvl>
  </w:abstractNum>
  <w:abstractNum w:abstractNumId="5">
    <w:nsid w:val="BDFB4231"/>
    <w:multiLevelType w:val="singleLevel"/>
    <w:tmpl w:val="BDFB4231"/>
    <w:lvl w:ilvl="0" w:tentative="0">
      <w:start w:val="1"/>
      <w:numFmt w:val="bullet"/>
      <w:lvlText w:val=""/>
      <w:lvlJc w:val="left"/>
      <w:pPr>
        <w:tabs>
          <w:tab w:val="left" w:pos="840"/>
        </w:tabs>
        <w:ind w:left="1260" w:hanging="420"/>
      </w:pPr>
      <w:rPr>
        <w:rFonts w:hint="default" w:ascii="Wingdings" w:hAnsi="Wingdings"/>
      </w:rPr>
    </w:lvl>
  </w:abstractNum>
  <w:abstractNum w:abstractNumId="6">
    <w:nsid w:val="C7E69766"/>
    <w:multiLevelType w:val="singleLevel"/>
    <w:tmpl w:val="C7E69766"/>
    <w:lvl w:ilvl="0" w:tentative="0">
      <w:start w:val="1"/>
      <w:numFmt w:val="decimal"/>
      <w:lvlText w:val="(%1)"/>
      <w:lvlJc w:val="left"/>
      <w:pPr>
        <w:tabs>
          <w:tab w:val="left" w:pos="420"/>
        </w:tabs>
        <w:ind w:left="845" w:hanging="425"/>
      </w:pPr>
      <w:rPr>
        <w:rFonts w:hint="default"/>
      </w:rPr>
    </w:lvl>
  </w:abstractNum>
  <w:abstractNum w:abstractNumId="7">
    <w:nsid w:val="CFFFF089"/>
    <w:multiLevelType w:val="singleLevel"/>
    <w:tmpl w:val="CFFFF089"/>
    <w:lvl w:ilvl="0" w:tentative="0">
      <w:start w:val="1"/>
      <w:numFmt w:val="chineseCounting"/>
      <w:suff w:val="nothing"/>
      <w:lvlText w:val="（%1）"/>
      <w:lvlJc w:val="left"/>
      <w:pPr>
        <w:ind w:left="0" w:firstLine="420"/>
      </w:pPr>
      <w:rPr>
        <w:rFonts w:hint="eastAsia"/>
      </w:rPr>
    </w:lvl>
  </w:abstractNum>
  <w:abstractNum w:abstractNumId="8">
    <w:nsid w:val="DD91A90A"/>
    <w:multiLevelType w:val="singleLevel"/>
    <w:tmpl w:val="DD91A90A"/>
    <w:lvl w:ilvl="0" w:tentative="0">
      <w:start w:val="1"/>
      <w:numFmt w:val="chineseCounting"/>
      <w:suff w:val="nothing"/>
      <w:lvlText w:val="（%1）"/>
      <w:lvlJc w:val="left"/>
      <w:pPr>
        <w:ind w:left="0" w:firstLine="420"/>
      </w:pPr>
      <w:rPr>
        <w:rFonts w:hint="eastAsia"/>
      </w:rPr>
    </w:lvl>
  </w:abstractNum>
  <w:abstractNum w:abstractNumId="9">
    <w:nsid w:val="DDFEA5CC"/>
    <w:multiLevelType w:val="singleLevel"/>
    <w:tmpl w:val="DDFEA5CC"/>
    <w:lvl w:ilvl="0" w:tentative="0">
      <w:start w:val="1"/>
      <w:numFmt w:val="bullet"/>
      <w:lvlText w:val=""/>
      <w:lvlJc w:val="left"/>
      <w:pPr>
        <w:tabs>
          <w:tab w:val="left" w:pos="420"/>
        </w:tabs>
        <w:ind w:left="840" w:hanging="420"/>
      </w:pPr>
      <w:rPr>
        <w:rFonts w:hint="default" w:ascii="Wingdings" w:hAnsi="Wingdings"/>
      </w:rPr>
    </w:lvl>
  </w:abstractNum>
  <w:abstractNum w:abstractNumId="10">
    <w:nsid w:val="DEDD614D"/>
    <w:multiLevelType w:val="singleLevel"/>
    <w:tmpl w:val="DEDD614D"/>
    <w:lvl w:ilvl="0" w:tentative="0">
      <w:start w:val="1"/>
      <w:numFmt w:val="decimal"/>
      <w:lvlText w:val="(%1)"/>
      <w:lvlJc w:val="left"/>
      <w:pPr>
        <w:tabs>
          <w:tab w:val="left" w:pos="840"/>
        </w:tabs>
        <w:ind w:left="1265" w:hanging="425"/>
      </w:pPr>
      <w:rPr>
        <w:rFonts w:hint="default"/>
      </w:rPr>
    </w:lvl>
  </w:abstractNum>
  <w:abstractNum w:abstractNumId="11">
    <w:nsid w:val="DF48304E"/>
    <w:multiLevelType w:val="singleLevel"/>
    <w:tmpl w:val="DF48304E"/>
    <w:lvl w:ilvl="0" w:tentative="0">
      <w:start w:val="1"/>
      <w:numFmt w:val="chineseCounting"/>
      <w:suff w:val="nothing"/>
      <w:lvlText w:val="（%1）"/>
      <w:lvlJc w:val="left"/>
      <w:pPr>
        <w:ind w:left="0" w:firstLine="420"/>
      </w:pPr>
      <w:rPr>
        <w:rFonts w:hint="eastAsia"/>
      </w:rPr>
    </w:lvl>
  </w:abstractNum>
  <w:abstractNum w:abstractNumId="12">
    <w:nsid w:val="DFB630AA"/>
    <w:multiLevelType w:val="singleLevel"/>
    <w:tmpl w:val="DFB630AA"/>
    <w:lvl w:ilvl="0" w:tentative="0">
      <w:start w:val="1"/>
      <w:numFmt w:val="chineseCounting"/>
      <w:suff w:val="nothing"/>
      <w:lvlText w:val="（%1）"/>
      <w:lvlJc w:val="left"/>
      <w:pPr>
        <w:ind w:left="0" w:firstLine="420"/>
      </w:pPr>
      <w:rPr>
        <w:rFonts w:hint="eastAsia"/>
      </w:rPr>
    </w:lvl>
  </w:abstractNum>
  <w:abstractNum w:abstractNumId="13">
    <w:nsid w:val="E736AAB5"/>
    <w:multiLevelType w:val="singleLevel"/>
    <w:tmpl w:val="E736AAB5"/>
    <w:lvl w:ilvl="0" w:tentative="0">
      <w:start w:val="1"/>
      <w:numFmt w:val="bullet"/>
      <w:lvlText w:val=""/>
      <w:lvlJc w:val="left"/>
      <w:pPr>
        <w:tabs>
          <w:tab w:val="left" w:pos="840"/>
        </w:tabs>
        <w:ind w:left="1260" w:hanging="420"/>
      </w:pPr>
      <w:rPr>
        <w:rFonts w:hint="default" w:ascii="Wingdings" w:hAnsi="Wingdings"/>
      </w:rPr>
    </w:lvl>
  </w:abstractNum>
  <w:abstractNum w:abstractNumId="14">
    <w:nsid w:val="EBCF053E"/>
    <w:multiLevelType w:val="singleLevel"/>
    <w:tmpl w:val="EBCF053E"/>
    <w:lvl w:ilvl="0" w:tentative="0">
      <w:start w:val="1"/>
      <w:numFmt w:val="decimal"/>
      <w:lvlText w:val="(%1)"/>
      <w:lvlJc w:val="left"/>
      <w:pPr>
        <w:tabs>
          <w:tab w:val="left" w:pos="420"/>
        </w:tabs>
        <w:ind w:left="845" w:hanging="425"/>
      </w:pPr>
      <w:rPr>
        <w:rFonts w:hint="default"/>
      </w:rPr>
    </w:lvl>
  </w:abstractNum>
  <w:abstractNum w:abstractNumId="15">
    <w:nsid w:val="EBCFF1B0"/>
    <w:multiLevelType w:val="singleLevel"/>
    <w:tmpl w:val="EBCFF1B0"/>
    <w:lvl w:ilvl="0" w:tentative="0">
      <w:start w:val="1"/>
      <w:numFmt w:val="chineseCounting"/>
      <w:suff w:val="nothing"/>
      <w:lvlText w:val="（%1）"/>
      <w:lvlJc w:val="left"/>
      <w:pPr>
        <w:ind w:left="0" w:firstLine="420"/>
      </w:pPr>
      <w:rPr>
        <w:rFonts w:hint="eastAsia"/>
      </w:rPr>
    </w:lvl>
  </w:abstractNum>
  <w:abstractNum w:abstractNumId="16">
    <w:nsid w:val="EFAE9F73"/>
    <w:multiLevelType w:val="singleLevel"/>
    <w:tmpl w:val="EFAE9F73"/>
    <w:lvl w:ilvl="0" w:tentative="0">
      <w:start w:val="1"/>
      <w:numFmt w:val="chineseCounting"/>
      <w:suff w:val="nothing"/>
      <w:lvlText w:val="（%1）"/>
      <w:lvlJc w:val="left"/>
      <w:pPr>
        <w:ind w:left="0" w:firstLine="420"/>
      </w:pPr>
      <w:rPr>
        <w:rFonts w:hint="eastAsia"/>
      </w:rPr>
    </w:lvl>
  </w:abstractNum>
  <w:abstractNum w:abstractNumId="17">
    <w:nsid w:val="EFBE1922"/>
    <w:multiLevelType w:val="singleLevel"/>
    <w:tmpl w:val="EFBE1922"/>
    <w:lvl w:ilvl="0" w:tentative="0">
      <w:start w:val="1"/>
      <w:numFmt w:val="decimal"/>
      <w:lvlText w:val="(%1)"/>
      <w:lvlJc w:val="left"/>
      <w:pPr>
        <w:tabs>
          <w:tab w:val="left" w:pos="420"/>
        </w:tabs>
        <w:ind w:left="845" w:hanging="425"/>
      </w:pPr>
      <w:rPr>
        <w:rFonts w:hint="default"/>
      </w:rPr>
    </w:lvl>
  </w:abstractNum>
  <w:abstractNum w:abstractNumId="18">
    <w:nsid w:val="EFFFE1C8"/>
    <w:multiLevelType w:val="singleLevel"/>
    <w:tmpl w:val="EFFFE1C8"/>
    <w:lvl w:ilvl="0" w:tentative="0">
      <w:start w:val="1"/>
      <w:numFmt w:val="bullet"/>
      <w:lvlText w:val=""/>
      <w:lvlJc w:val="left"/>
      <w:pPr>
        <w:tabs>
          <w:tab w:val="left" w:pos="420"/>
        </w:tabs>
        <w:ind w:left="840" w:hanging="420"/>
      </w:pPr>
      <w:rPr>
        <w:rFonts w:hint="default" w:ascii="Wingdings" w:hAnsi="Wingdings"/>
      </w:rPr>
    </w:lvl>
  </w:abstractNum>
  <w:abstractNum w:abstractNumId="19">
    <w:nsid w:val="F17FB50F"/>
    <w:multiLevelType w:val="singleLevel"/>
    <w:tmpl w:val="F17FB50F"/>
    <w:lvl w:ilvl="0" w:tentative="0">
      <w:start w:val="1"/>
      <w:numFmt w:val="decimal"/>
      <w:lvlText w:val="(%1)"/>
      <w:lvlJc w:val="left"/>
      <w:pPr>
        <w:tabs>
          <w:tab w:val="left" w:pos="420"/>
        </w:tabs>
        <w:ind w:left="845" w:hanging="425"/>
      </w:pPr>
      <w:rPr>
        <w:rFonts w:hint="default"/>
      </w:rPr>
    </w:lvl>
  </w:abstractNum>
  <w:abstractNum w:abstractNumId="20">
    <w:nsid w:val="F3595742"/>
    <w:multiLevelType w:val="singleLevel"/>
    <w:tmpl w:val="F3595742"/>
    <w:lvl w:ilvl="0" w:tentative="0">
      <w:start w:val="1"/>
      <w:numFmt w:val="chineseCounting"/>
      <w:suff w:val="nothing"/>
      <w:lvlText w:val="（%1）"/>
      <w:lvlJc w:val="left"/>
      <w:pPr>
        <w:ind w:left="0" w:firstLine="420"/>
      </w:pPr>
      <w:rPr>
        <w:rFonts w:hint="eastAsia"/>
      </w:rPr>
    </w:lvl>
  </w:abstractNum>
  <w:abstractNum w:abstractNumId="21">
    <w:nsid w:val="F3F63595"/>
    <w:multiLevelType w:val="singleLevel"/>
    <w:tmpl w:val="F3F63595"/>
    <w:lvl w:ilvl="0" w:tentative="0">
      <w:start w:val="1"/>
      <w:numFmt w:val="bullet"/>
      <w:lvlText w:val=""/>
      <w:lvlJc w:val="left"/>
      <w:pPr>
        <w:tabs>
          <w:tab w:val="left" w:pos="840"/>
        </w:tabs>
        <w:ind w:left="1260" w:hanging="420"/>
      </w:pPr>
      <w:rPr>
        <w:rFonts w:hint="default" w:ascii="Wingdings" w:hAnsi="Wingdings"/>
      </w:rPr>
    </w:lvl>
  </w:abstractNum>
  <w:abstractNum w:abstractNumId="22">
    <w:nsid w:val="F7D96981"/>
    <w:multiLevelType w:val="singleLevel"/>
    <w:tmpl w:val="F7D96981"/>
    <w:lvl w:ilvl="0" w:tentative="0">
      <w:start w:val="1"/>
      <w:numFmt w:val="bullet"/>
      <w:lvlText w:val=""/>
      <w:lvlJc w:val="left"/>
      <w:pPr>
        <w:tabs>
          <w:tab w:val="left" w:pos="420"/>
        </w:tabs>
        <w:ind w:left="840" w:hanging="420"/>
      </w:pPr>
      <w:rPr>
        <w:rFonts w:hint="default" w:ascii="Wingdings" w:hAnsi="Wingdings"/>
      </w:rPr>
    </w:lvl>
  </w:abstractNum>
  <w:abstractNum w:abstractNumId="23">
    <w:nsid w:val="F9F6E6EC"/>
    <w:multiLevelType w:val="singleLevel"/>
    <w:tmpl w:val="F9F6E6EC"/>
    <w:lvl w:ilvl="0" w:tentative="0">
      <w:start w:val="1"/>
      <w:numFmt w:val="decimal"/>
      <w:lvlText w:val="(%1)"/>
      <w:lvlJc w:val="left"/>
      <w:pPr>
        <w:tabs>
          <w:tab w:val="left" w:pos="840"/>
        </w:tabs>
        <w:ind w:left="1265" w:hanging="425"/>
      </w:pPr>
      <w:rPr>
        <w:rFonts w:hint="default"/>
      </w:rPr>
    </w:lvl>
  </w:abstractNum>
  <w:abstractNum w:abstractNumId="24">
    <w:nsid w:val="FB663C55"/>
    <w:multiLevelType w:val="singleLevel"/>
    <w:tmpl w:val="FB663C55"/>
    <w:lvl w:ilvl="0" w:tentative="0">
      <w:start w:val="1"/>
      <w:numFmt w:val="chineseCounting"/>
      <w:suff w:val="nothing"/>
      <w:lvlText w:val="（%1）"/>
      <w:lvlJc w:val="left"/>
      <w:pPr>
        <w:ind w:left="0" w:firstLine="420"/>
      </w:pPr>
      <w:rPr>
        <w:rFonts w:hint="eastAsia"/>
      </w:rPr>
    </w:lvl>
  </w:abstractNum>
  <w:abstractNum w:abstractNumId="25">
    <w:nsid w:val="FBE345F3"/>
    <w:multiLevelType w:val="singleLevel"/>
    <w:tmpl w:val="FBE345F3"/>
    <w:lvl w:ilvl="0" w:tentative="0">
      <w:start w:val="1"/>
      <w:numFmt w:val="bullet"/>
      <w:lvlText w:val=""/>
      <w:lvlJc w:val="left"/>
      <w:pPr>
        <w:tabs>
          <w:tab w:val="left" w:pos="420"/>
        </w:tabs>
        <w:ind w:left="840" w:hanging="420"/>
      </w:pPr>
      <w:rPr>
        <w:rFonts w:hint="default" w:ascii="Wingdings" w:hAnsi="Wingdings"/>
      </w:rPr>
    </w:lvl>
  </w:abstractNum>
  <w:abstractNum w:abstractNumId="26">
    <w:nsid w:val="FBE91613"/>
    <w:multiLevelType w:val="singleLevel"/>
    <w:tmpl w:val="FBE91613"/>
    <w:lvl w:ilvl="0" w:tentative="0">
      <w:start w:val="1"/>
      <w:numFmt w:val="bullet"/>
      <w:lvlText w:val=""/>
      <w:lvlJc w:val="left"/>
      <w:pPr>
        <w:tabs>
          <w:tab w:val="left" w:pos="840"/>
        </w:tabs>
        <w:ind w:left="1260" w:hanging="420"/>
      </w:pPr>
      <w:rPr>
        <w:rFonts w:hint="default" w:ascii="Wingdings" w:hAnsi="Wingdings"/>
      </w:rPr>
    </w:lvl>
  </w:abstractNum>
  <w:abstractNum w:abstractNumId="27">
    <w:nsid w:val="FDDF82C2"/>
    <w:multiLevelType w:val="singleLevel"/>
    <w:tmpl w:val="FDDF82C2"/>
    <w:lvl w:ilvl="0" w:tentative="0">
      <w:start w:val="1"/>
      <w:numFmt w:val="bullet"/>
      <w:lvlText w:val=""/>
      <w:lvlJc w:val="left"/>
      <w:pPr>
        <w:tabs>
          <w:tab w:val="left" w:pos="840"/>
        </w:tabs>
        <w:ind w:left="1260" w:hanging="420"/>
      </w:pPr>
      <w:rPr>
        <w:rFonts w:hint="default" w:ascii="Wingdings" w:hAnsi="Wingdings"/>
      </w:rPr>
    </w:lvl>
  </w:abstractNum>
  <w:abstractNum w:abstractNumId="28">
    <w:nsid w:val="FF9E208B"/>
    <w:multiLevelType w:val="singleLevel"/>
    <w:tmpl w:val="FF9E208B"/>
    <w:lvl w:ilvl="0" w:tentative="0">
      <w:start w:val="1"/>
      <w:numFmt w:val="chineseCounting"/>
      <w:suff w:val="nothing"/>
      <w:lvlText w:val="（%1）"/>
      <w:lvlJc w:val="left"/>
      <w:pPr>
        <w:ind w:left="0" w:firstLine="420"/>
      </w:pPr>
      <w:rPr>
        <w:rFonts w:hint="eastAsia"/>
      </w:rPr>
    </w:lvl>
  </w:abstractNum>
  <w:abstractNum w:abstractNumId="29">
    <w:nsid w:val="FFBE4439"/>
    <w:multiLevelType w:val="singleLevel"/>
    <w:tmpl w:val="FFBE4439"/>
    <w:lvl w:ilvl="0" w:tentative="0">
      <w:start w:val="1"/>
      <w:numFmt w:val="bullet"/>
      <w:lvlText w:val=""/>
      <w:lvlJc w:val="left"/>
      <w:pPr>
        <w:tabs>
          <w:tab w:val="left" w:pos="420"/>
        </w:tabs>
        <w:ind w:left="840" w:hanging="420"/>
      </w:pPr>
      <w:rPr>
        <w:rFonts w:hint="default" w:ascii="Wingdings" w:hAnsi="Wingdings"/>
      </w:rPr>
    </w:lvl>
  </w:abstractNum>
  <w:abstractNum w:abstractNumId="30">
    <w:nsid w:val="FFD69815"/>
    <w:multiLevelType w:val="singleLevel"/>
    <w:tmpl w:val="FFD69815"/>
    <w:lvl w:ilvl="0" w:tentative="0">
      <w:start w:val="1"/>
      <w:numFmt w:val="bullet"/>
      <w:lvlText w:val=""/>
      <w:lvlJc w:val="left"/>
      <w:pPr>
        <w:tabs>
          <w:tab w:val="left" w:pos="840"/>
        </w:tabs>
        <w:ind w:left="1260" w:hanging="420"/>
      </w:pPr>
      <w:rPr>
        <w:rFonts w:hint="default" w:ascii="Wingdings" w:hAnsi="Wingdings"/>
      </w:rPr>
    </w:lvl>
  </w:abstractNum>
  <w:abstractNum w:abstractNumId="31">
    <w:nsid w:val="FFDD52F0"/>
    <w:multiLevelType w:val="singleLevel"/>
    <w:tmpl w:val="FFDD52F0"/>
    <w:lvl w:ilvl="0" w:tentative="0">
      <w:start w:val="1"/>
      <w:numFmt w:val="bullet"/>
      <w:lvlText w:val=""/>
      <w:lvlJc w:val="left"/>
      <w:pPr>
        <w:tabs>
          <w:tab w:val="left" w:pos="840"/>
        </w:tabs>
        <w:ind w:left="1260" w:hanging="420"/>
      </w:pPr>
      <w:rPr>
        <w:rFonts w:hint="default" w:ascii="Wingdings" w:hAnsi="Wingdings"/>
      </w:rPr>
    </w:lvl>
  </w:abstractNum>
  <w:abstractNum w:abstractNumId="32">
    <w:nsid w:val="FFDF5B97"/>
    <w:multiLevelType w:val="singleLevel"/>
    <w:tmpl w:val="FFDF5B97"/>
    <w:lvl w:ilvl="0" w:tentative="0">
      <w:start w:val="1"/>
      <w:numFmt w:val="chineseCounting"/>
      <w:suff w:val="nothing"/>
      <w:lvlText w:val="（%1）"/>
      <w:lvlJc w:val="left"/>
      <w:pPr>
        <w:ind w:left="0" w:firstLine="420"/>
      </w:pPr>
      <w:rPr>
        <w:rFonts w:hint="eastAsia"/>
      </w:rPr>
    </w:lvl>
  </w:abstractNum>
  <w:abstractNum w:abstractNumId="33">
    <w:nsid w:val="FFE8A3F4"/>
    <w:multiLevelType w:val="singleLevel"/>
    <w:tmpl w:val="FFE8A3F4"/>
    <w:lvl w:ilvl="0" w:tentative="0">
      <w:start w:val="1"/>
      <w:numFmt w:val="bullet"/>
      <w:lvlText w:val=""/>
      <w:lvlJc w:val="left"/>
      <w:pPr>
        <w:tabs>
          <w:tab w:val="left" w:pos="840"/>
        </w:tabs>
        <w:ind w:left="1260" w:hanging="420"/>
      </w:pPr>
      <w:rPr>
        <w:rFonts w:hint="default" w:ascii="Wingdings" w:hAnsi="Wingdings"/>
      </w:rPr>
    </w:lvl>
  </w:abstractNum>
  <w:abstractNum w:abstractNumId="34">
    <w:nsid w:val="FFF4A19D"/>
    <w:multiLevelType w:val="singleLevel"/>
    <w:tmpl w:val="FFF4A19D"/>
    <w:lvl w:ilvl="0" w:tentative="0">
      <w:start w:val="1"/>
      <w:numFmt w:val="bullet"/>
      <w:lvlText w:val=""/>
      <w:lvlJc w:val="left"/>
      <w:pPr>
        <w:tabs>
          <w:tab w:val="left" w:pos="420"/>
        </w:tabs>
        <w:ind w:left="840" w:hanging="420"/>
      </w:pPr>
      <w:rPr>
        <w:rFonts w:hint="default" w:ascii="Wingdings" w:hAnsi="Wingdings"/>
      </w:rPr>
    </w:lvl>
  </w:abstractNum>
  <w:abstractNum w:abstractNumId="35">
    <w:nsid w:val="012328BA"/>
    <w:multiLevelType w:val="singleLevel"/>
    <w:tmpl w:val="012328BA"/>
    <w:lvl w:ilvl="0" w:tentative="0">
      <w:start w:val="1"/>
      <w:numFmt w:val="chineseCounting"/>
      <w:suff w:val="nothing"/>
      <w:lvlText w:val="（%1）"/>
      <w:lvlJc w:val="left"/>
      <w:pPr>
        <w:ind w:left="0" w:firstLine="420"/>
      </w:pPr>
      <w:rPr>
        <w:rFonts w:hint="eastAsia"/>
      </w:rPr>
    </w:lvl>
  </w:abstractNum>
  <w:abstractNum w:abstractNumId="36">
    <w:nsid w:val="24BE1331"/>
    <w:multiLevelType w:val="singleLevel"/>
    <w:tmpl w:val="24BE1331"/>
    <w:lvl w:ilvl="0" w:tentative="0">
      <w:start w:val="1"/>
      <w:numFmt w:val="bullet"/>
      <w:lvlText w:val=""/>
      <w:lvlJc w:val="left"/>
      <w:pPr>
        <w:tabs>
          <w:tab w:val="left" w:pos="840"/>
        </w:tabs>
        <w:ind w:left="1260" w:hanging="420"/>
      </w:pPr>
      <w:rPr>
        <w:rFonts w:hint="default" w:ascii="Wingdings" w:hAnsi="Wingdings"/>
      </w:rPr>
    </w:lvl>
  </w:abstractNum>
  <w:abstractNum w:abstractNumId="37">
    <w:nsid w:val="28237969"/>
    <w:multiLevelType w:val="multilevel"/>
    <w:tmpl w:val="28237969"/>
    <w:lvl w:ilvl="0" w:tentative="0">
      <w:start w:val="1"/>
      <w:numFmt w:val="decimal"/>
      <w:pStyle w:val="4"/>
      <w:lvlText w:val="第%1章"/>
      <w:lvlJc w:val="left"/>
      <w:pPr>
        <w:ind w:left="432" w:hanging="432"/>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decimal"/>
      <w:pStyle w:val="5"/>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decimal"/>
      <w:pStyle w:val="6"/>
      <w:lvlText w:val="%1.%2.%3"/>
      <w:lvlJc w:val="left"/>
      <w:pPr>
        <w:ind w:left="720" w:hanging="720"/>
      </w:pPr>
    </w:lvl>
    <w:lvl w:ilvl="3" w:tentative="0">
      <w:start w:val="1"/>
      <w:numFmt w:val="decimal"/>
      <w:pStyle w:val="7"/>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4" w:tentative="0">
      <w:start w:val="1"/>
      <w:numFmt w:val="decimal"/>
      <w:pStyle w:val="8"/>
      <w:lvlText w:val="%1.%2.%3.%4.%5"/>
      <w:lvlJc w:val="left"/>
      <w:pPr>
        <w:ind w:left="1008" w:hanging="1008"/>
      </w:pPr>
    </w:lvl>
    <w:lvl w:ilvl="5" w:tentative="0">
      <w:start w:val="1"/>
      <w:numFmt w:val="decimal"/>
      <w:pStyle w:val="9"/>
      <w:lvlText w:val="%1.%2.%3.%4.%5.%6"/>
      <w:lvlJc w:val="left"/>
      <w:pPr>
        <w:ind w:left="1152" w:hanging="1152"/>
      </w:pPr>
    </w:lvl>
    <w:lvl w:ilvl="6" w:tentative="0">
      <w:start w:val="1"/>
      <w:numFmt w:val="decimal"/>
      <w:pStyle w:val="10"/>
      <w:lvlText w:val="%1.%2.%3.%4.%5.%6.%7"/>
      <w:lvlJc w:val="left"/>
      <w:pPr>
        <w:ind w:left="1296" w:hanging="1296"/>
      </w:pPr>
    </w:lvl>
    <w:lvl w:ilvl="7" w:tentative="0">
      <w:start w:val="1"/>
      <w:numFmt w:val="decimal"/>
      <w:pStyle w:val="11"/>
      <w:lvlText w:val="%1.%2.%3.%4.%5.%6.%7.%8"/>
      <w:lvlJc w:val="left"/>
      <w:pPr>
        <w:ind w:left="1440" w:hanging="1440"/>
      </w:pPr>
    </w:lvl>
    <w:lvl w:ilvl="8" w:tentative="0">
      <w:start w:val="1"/>
      <w:numFmt w:val="decimal"/>
      <w:pStyle w:val="12"/>
      <w:lvlText w:val="%1.%2.%3.%4.%5.%6.%7.%8.%9"/>
      <w:lvlJc w:val="left"/>
      <w:pPr>
        <w:ind w:left="1584" w:hanging="1584"/>
      </w:pPr>
    </w:lvl>
  </w:abstractNum>
  <w:abstractNum w:abstractNumId="38">
    <w:nsid w:val="3536193E"/>
    <w:multiLevelType w:val="multilevel"/>
    <w:tmpl w:val="3536193E"/>
    <w:lvl w:ilvl="0" w:tentative="0">
      <w:start w:val="1"/>
      <w:numFmt w:val="upperLetter"/>
      <w:lvlText w:val="附录%1"/>
      <w:lvlJc w:val="left"/>
      <w:pPr>
        <w:ind w:left="420" w:hanging="420"/>
      </w:pPr>
      <w:rPr>
        <w:rFonts w:hint="default" w:ascii="Times New Roman" w:hAnsi="Times New Roman" w:eastAsia="黑体"/>
        <w:b w:val="0"/>
        <w:i w:val="0"/>
        <w:position w:val="0"/>
        <w:sz w:val="28"/>
        <w:szCs w:val="36"/>
      </w:rPr>
    </w:lvl>
    <w:lvl w:ilvl="1" w:tentative="0">
      <w:start w:val="1"/>
      <w:numFmt w:val="upperLetter"/>
      <w:lvlText w:val="附录%2"/>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2" w:tentative="0">
      <w:start w:val="1"/>
      <w:numFmt w:val="decimal"/>
      <w:pStyle w:val="44"/>
      <w:suff w:val="space"/>
      <w:lvlText w:val="%1.%2.%3 "/>
      <w:lvlJc w:val="left"/>
      <w:pPr>
        <w:ind w:left="0" w:firstLine="0"/>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3" w:tentative="0">
      <w:start w:val="1"/>
      <w:numFmt w:val="decimal"/>
      <w:pStyle w:val="45"/>
      <w:suff w:val="space"/>
      <w:lvlText w:val="%1.%2.%3.%4 "/>
      <w:lvlJc w:val="left"/>
      <w:pPr>
        <w:ind w:left="0" w:firstLine="0"/>
      </w:pPr>
      <w:rPr>
        <w:rFonts w:hint="default" w:ascii="Times New Roman" w:hAnsi="Times New Roman" w:eastAsia="黑体"/>
        <w:b w:val="0"/>
        <w:i w:val="0"/>
        <w:sz w:val="21"/>
        <w:szCs w:val="21"/>
      </w:rPr>
    </w:lvl>
    <w:lvl w:ilvl="4" w:tentative="0">
      <w:start w:val="1"/>
      <w:numFmt w:val="decimal"/>
      <w:pStyle w:val="46"/>
      <w:suff w:val="space"/>
      <w:lvlText w:val="%1.%2.%3.%4.%5 "/>
      <w:lvlJc w:val="left"/>
      <w:pPr>
        <w:ind w:left="0" w:firstLine="0"/>
      </w:pPr>
      <w:rPr>
        <w:rFonts w:hint="default" w:ascii="Times New Roman" w:hAnsi="Times New Roman" w:eastAsia="黑体"/>
        <w:b w:val="0"/>
        <w:i w:val="0"/>
        <w:sz w:val="21"/>
        <w:szCs w:val="21"/>
      </w:rPr>
    </w:lvl>
    <w:lvl w:ilvl="5" w:tentative="0">
      <w:start w:val="1"/>
      <w:numFmt w:val="decimal"/>
      <w:suff w:val="space"/>
      <w:lvlText w:val="%1.%2.%3.%4.%5.%6   "/>
      <w:lvlJc w:val="left"/>
      <w:pPr>
        <w:ind w:left="0" w:firstLine="0"/>
      </w:pPr>
      <w:rPr>
        <w:rFonts w:hint="default" w:ascii="Times New Roman" w:hAnsi="Times New Roman" w:eastAsia="黑体"/>
        <w:b w:val="0"/>
        <w:i w:val="0"/>
        <w:sz w:val="24"/>
        <w:szCs w:val="24"/>
      </w:rPr>
    </w:lvl>
    <w:lvl w:ilvl="6" w:tentative="0">
      <w:start w:val="1"/>
      <w:numFmt w:val="decimal"/>
      <w:suff w:val="space"/>
      <w:lvlText w:val="%1.%2.%3.%4.%5.%6.%7   "/>
      <w:lvlJc w:val="left"/>
      <w:pPr>
        <w:ind w:left="0" w:firstLine="0"/>
      </w:pPr>
      <w:rPr>
        <w:rFonts w:hint="default" w:ascii="Times New Roman" w:hAnsi="Times New Roman" w:eastAsia="黑体"/>
        <w:b w:val="0"/>
        <w:i w:val="0"/>
        <w:sz w:val="24"/>
        <w:szCs w:val="24"/>
      </w:rPr>
    </w:lvl>
    <w:lvl w:ilvl="7" w:tentative="0">
      <w:start w:val="1"/>
      <w:numFmt w:val="decimal"/>
      <w:suff w:val="space"/>
      <w:lvlText w:val="%1.%2.%3.%4.%5.%6.%7.%8   "/>
      <w:lvlJc w:val="left"/>
      <w:pPr>
        <w:ind w:left="0" w:firstLine="0"/>
      </w:pPr>
      <w:rPr>
        <w:rFonts w:hint="default" w:ascii="Times New Roman" w:hAnsi="Times New Roman" w:eastAsia="黑体"/>
        <w:b w:val="0"/>
        <w:i w:val="0"/>
        <w:sz w:val="24"/>
        <w:szCs w:val="24"/>
      </w:rPr>
    </w:lvl>
    <w:lvl w:ilvl="8" w:tentative="0">
      <w:start w:val="1"/>
      <w:numFmt w:val="decimal"/>
      <w:suff w:val="space"/>
      <w:lvlText w:val="%1.%2.%3.%4.%5.%6.%7.%8.%9   "/>
      <w:lvlJc w:val="left"/>
      <w:pPr>
        <w:ind w:left="0" w:firstLine="0"/>
      </w:pPr>
      <w:rPr>
        <w:rFonts w:hint="default" w:ascii="Times New Roman" w:hAnsi="Times New Roman" w:eastAsia="黑体"/>
        <w:b w:val="0"/>
        <w:i w:val="0"/>
        <w:sz w:val="24"/>
        <w:szCs w:val="24"/>
      </w:rPr>
    </w:lvl>
  </w:abstractNum>
  <w:abstractNum w:abstractNumId="39">
    <w:nsid w:val="397E75BE"/>
    <w:multiLevelType w:val="singleLevel"/>
    <w:tmpl w:val="397E75BE"/>
    <w:lvl w:ilvl="0" w:tentative="0">
      <w:start w:val="1"/>
      <w:numFmt w:val="decimal"/>
      <w:lvlText w:val="(%1)"/>
      <w:lvlJc w:val="left"/>
      <w:pPr>
        <w:tabs>
          <w:tab w:val="left" w:pos="420"/>
        </w:tabs>
        <w:ind w:left="845" w:hanging="425"/>
      </w:pPr>
      <w:rPr>
        <w:rFonts w:hint="default"/>
      </w:rPr>
    </w:lvl>
  </w:abstractNum>
  <w:abstractNum w:abstractNumId="40">
    <w:nsid w:val="3BFF9D8E"/>
    <w:multiLevelType w:val="singleLevel"/>
    <w:tmpl w:val="3BFF9D8E"/>
    <w:lvl w:ilvl="0" w:tentative="0">
      <w:start w:val="1"/>
      <w:numFmt w:val="decimal"/>
      <w:lvlText w:val="(%1)"/>
      <w:lvlJc w:val="left"/>
      <w:pPr>
        <w:tabs>
          <w:tab w:val="left" w:pos="840"/>
        </w:tabs>
        <w:ind w:left="1265" w:hanging="425"/>
      </w:pPr>
      <w:rPr>
        <w:rFonts w:hint="default"/>
      </w:rPr>
    </w:lvl>
  </w:abstractNum>
  <w:abstractNum w:abstractNumId="41">
    <w:nsid w:val="3D5E4A9C"/>
    <w:multiLevelType w:val="singleLevel"/>
    <w:tmpl w:val="3D5E4A9C"/>
    <w:lvl w:ilvl="0" w:tentative="0">
      <w:start w:val="1"/>
      <w:numFmt w:val="decimal"/>
      <w:lvlText w:val="(%1)"/>
      <w:lvlJc w:val="left"/>
      <w:pPr>
        <w:tabs>
          <w:tab w:val="left" w:pos="840"/>
        </w:tabs>
        <w:ind w:left="1265" w:hanging="425"/>
      </w:pPr>
      <w:rPr>
        <w:rFonts w:hint="default"/>
      </w:rPr>
    </w:lvl>
  </w:abstractNum>
  <w:abstractNum w:abstractNumId="42">
    <w:nsid w:val="47FFB1F6"/>
    <w:multiLevelType w:val="singleLevel"/>
    <w:tmpl w:val="47FFB1F6"/>
    <w:lvl w:ilvl="0" w:tentative="0">
      <w:start w:val="1"/>
      <w:numFmt w:val="decimal"/>
      <w:lvlText w:val="(%1)"/>
      <w:lvlJc w:val="left"/>
      <w:pPr>
        <w:tabs>
          <w:tab w:val="left" w:pos="840"/>
        </w:tabs>
        <w:ind w:left="1265" w:hanging="425"/>
      </w:pPr>
      <w:rPr>
        <w:rFonts w:hint="default"/>
      </w:rPr>
    </w:lvl>
  </w:abstractNum>
  <w:abstractNum w:abstractNumId="43">
    <w:nsid w:val="5C7EC593"/>
    <w:multiLevelType w:val="singleLevel"/>
    <w:tmpl w:val="5C7EC593"/>
    <w:lvl w:ilvl="0" w:tentative="0">
      <w:start w:val="1"/>
      <w:numFmt w:val="chineseCounting"/>
      <w:suff w:val="nothing"/>
      <w:lvlText w:val="（%1）"/>
      <w:lvlJc w:val="left"/>
      <w:pPr>
        <w:ind w:left="0" w:firstLine="420"/>
      </w:pPr>
      <w:rPr>
        <w:rFonts w:hint="eastAsia"/>
      </w:rPr>
    </w:lvl>
  </w:abstractNum>
  <w:abstractNum w:abstractNumId="44">
    <w:nsid w:val="6BE6C78A"/>
    <w:multiLevelType w:val="singleLevel"/>
    <w:tmpl w:val="6BE6C78A"/>
    <w:lvl w:ilvl="0" w:tentative="0">
      <w:start w:val="1"/>
      <w:numFmt w:val="bullet"/>
      <w:lvlText w:val=""/>
      <w:lvlJc w:val="left"/>
      <w:pPr>
        <w:tabs>
          <w:tab w:val="left" w:pos="840"/>
        </w:tabs>
        <w:ind w:left="1260" w:hanging="420"/>
      </w:pPr>
      <w:rPr>
        <w:rFonts w:hint="default" w:ascii="Wingdings" w:hAnsi="Wingdings"/>
      </w:rPr>
    </w:lvl>
  </w:abstractNum>
  <w:abstractNum w:abstractNumId="45">
    <w:nsid w:val="6D3DC66B"/>
    <w:multiLevelType w:val="singleLevel"/>
    <w:tmpl w:val="6D3DC66B"/>
    <w:lvl w:ilvl="0" w:tentative="0">
      <w:start w:val="1"/>
      <w:numFmt w:val="chineseCounting"/>
      <w:suff w:val="nothing"/>
      <w:lvlText w:val="（%1）"/>
      <w:lvlJc w:val="left"/>
      <w:pPr>
        <w:ind w:left="0" w:firstLine="420"/>
      </w:pPr>
      <w:rPr>
        <w:rFonts w:hint="eastAsia"/>
      </w:rPr>
    </w:lvl>
  </w:abstractNum>
  <w:abstractNum w:abstractNumId="46">
    <w:nsid w:val="723A7440"/>
    <w:multiLevelType w:val="multilevel"/>
    <w:tmpl w:val="723A7440"/>
    <w:lvl w:ilvl="0" w:tentative="0">
      <w:start w:val="1"/>
      <w:numFmt w:val="upperLetter"/>
      <w:pStyle w:val="42"/>
      <w:lvlText w:val="附录%1"/>
      <w:lvlJc w:val="left"/>
      <w:pPr>
        <w:ind w:left="420" w:hanging="420"/>
      </w:pPr>
      <w:rPr>
        <w:rFonts w:hint="default" w:ascii="Times New Roman" w:hAnsi="Times New Roman" w:eastAsia="黑体"/>
        <w:b w:val="0"/>
        <w:i w:val="0"/>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778D14D5"/>
    <w:multiLevelType w:val="singleLevel"/>
    <w:tmpl w:val="778D14D5"/>
    <w:lvl w:ilvl="0" w:tentative="0">
      <w:start w:val="1"/>
      <w:numFmt w:val="chineseCounting"/>
      <w:suff w:val="nothing"/>
      <w:lvlText w:val="（%1）"/>
      <w:lvlJc w:val="left"/>
      <w:pPr>
        <w:ind w:left="0" w:firstLine="420"/>
      </w:pPr>
      <w:rPr>
        <w:rFonts w:hint="eastAsia"/>
      </w:rPr>
    </w:lvl>
  </w:abstractNum>
  <w:abstractNum w:abstractNumId="48">
    <w:nsid w:val="786F1D67"/>
    <w:multiLevelType w:val="multilevel"/>
    <w:tmpl w:val="786F1D67"/>
    <w:lvl w:ilvl="0" w:tentative="0">
      <w:start w:val="1"/>
      <w:numFmt w:val="chineseCountingThousand"/>
      <w:pStyle w:val="43"/>
      <w:lvlText w:val="附表%1："/>
      <w:lvlJc w:val="left"/>
      <w:pPr>
        <w:ind w:left="704" w:hanging="420"/>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Cs w:val="0"/>
        <w:u w:val="none"/>
        <w:vertAlign w:val="baseline"/>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49">
    <w:nsid w:val="79FE2EC5"/>
    <w:multiLevelType w:val="singleLevel"/>
    <w:tmpl w:val="79FE2EC5"/>
    <w:lvl w:ilvl="0" w:tentative="0">
      <w:start w:val="1"/>
      <w:numFmt w:val="chineseCounting"/>
      <w:suff w:val="nothing"/>
      <w:lvlText w:val="（%1）"/>
      <w:lvlJc w:val="left"/>
      <w:pPr>
        <w:ind w:left="0" w:firstLine="420"/>
      </w:pPr>
      <w:rPr>
        <w:rFonts w:hint="eastAsia"/>
      </w:rPr>
    </w:lvl>
  </w:abstractNum>
  <w:abstractNum w:abstractNumId="50">
    <w:nsid w:val="7AEF5AEF"/>
    <w:multiLevelType w:val="singleLevel"/>
    <w:tmpl w:val="7AEF5AEF"/>
    <w:lvl w:ilvl="0" w:tentative="0">
      <w:start w:val="1"/>
      <w:numFmt w:val="chineseCounting"/>
      <w:suff w:val="nothing"/>
      <w:lvlText w:val="（%1）"/>
      <w:lvlJc w:val="left"/>
      <w:pPr>
        <w:ind w:left="0" w:firstLine="420"/>
      </w:pPr>
      <w:rPr>
        <w:rFonts w:hint="eastAsia"/>
      </w:rPr>
    </w:lvl>
  </w:abstractNum>
  <w:abstractNum w:abstractNumId="51">
    <w:nsid w:val="7BF50110"/>
    <w:multiLevelType w:val="singleLevel"/>
    <w:tmpl w:val="7BF50110"/>
    <w:lvl w:ilvl="0" w:tentative="0">
      <w:start w:val="1"/>
      <w:numFmt w:val="chineseCounting"/>
      <w:suff w:val="nothing"/>
      <w:lvlText w:val="（%1）"/>
      <w:lvlJc w:val="left"/>
      <w:pPr>
        <w:ind w:left="0" w:firstLine="420"/>
      </w:pPr>
      <w:rPr>
        <w:rFonts w:hint="eastAsia"/>
      </w:rPr>
    </w:lvl>
  </w:abstractNum>
  <w:abstractNum w:abstractNumId="52">
    <w:nsid w:val="7DFE1AEF"/>
    <w:multiLevelType w:val="singleLevel"/>
    <w:tmpl w:val="7DFE1AEF"/>
    <w:lvl w:ilvl="0" w:tentative="0">
      <w:start w:val="1"/>
      <w:numFmt w:val="bullet"/>
      <w:lvlText w:val=""/>
      <w:lvlJc w:val="left"/>
      <w:pPr>
        <w:tabs>
          <w:tab w:val="left" w:pos="840"/>
        </w:tabs>
        <w:ind w:left="1260" w:hanging="420"/>
      </w:pPr>
      <w:rPr>
        <w:rFonts w:hint="default" w:ascii="Wingdings" w:hAnsi="Wingdings"/>
      </w:rPr>
    </w:lvl>
  </w:abstractNum>
  <w:abstractNum w:abstractNumId="53">
    <w:nsid w:val="7FF96E37"/>
    <w:multiLevelType w:val="singleLevel"/>
    <w:tmpl w:val="7FF96E37"/>
    <w:lvl w:ilvl="0" w:tentative="0">
      <w:start w:val="1"/>
      <w:numFmt w:val="bullet"/>
      <w:lvlText w:val=""/>
      <w:lvlJc w:val="left"/>
      <w:pPr>
        <w:tabs>
          <w:tab w:val="left" w:pos="840"/>
        </w:tabs>
        <w:ind w:left="1260" w:hanging="420"/>
      </w:pPr>
      <w:rPr>
        <w:rFonts w:hint="default" w:ascii="Wingdings" w:hAnsi="Wingdings"/>
      </w:rPr>
    </w:lvl>
  </w:abstractNum>
  <w:abstractNum w:abstractNumId="54">
    <w:nsid w:val="7FFDC63A"/>
    <w:multiLevelType w:val="singleLevel"/>
    <w:tmpl w:val="7FFDC63A"/>
    <w:lvl w:ilvl="0" w:tentative="0">
      <w:start w:val="1"/>
      <w:numFmt w:val="bullet"/>
      <w:lvlText w:val=""/>
      <w:lvlJc w:val="left"/>
      <w:pPr>
        <w:tabs>
          <w:tab w:val="left" w:pos="420"/>
        </w:tabs>
        <w:ind w:left="840" w:hanging="420"/>
      </w:pPr>
      <w:rPr>
        <w:rFonts w:hint="default" w:ascii="Wingdings" w:hAnsi="Wingdings"/>
      </w:rPr>
    </w:lvl>
  </w:abstractNum>
  <w:abstractNum w:abstractNumId="55">
    <w:nsid w:val="7FFDF485"/>
    <w:multiLevelType w:val="singleLevel"/>
    <w:tmpl w:val="7FFDF485"/>
    <w:lvl w:ilvl="0" w:tentative="0">
      <w:start w:val="1"/>
      <w:numFmt w:val="bullet"/>
      <w:lvlText w:val=""/>
      <w:lvlJc w:val="left"/>
      <w:pPr>
        <w:tabs>
          <w:tab w:val="left" w:pos="840"/>
        </w:tabs>
        <w:ind w:left="1260" w:hanging="420"/>
      </w:pPr>
      <w:rPr>
        <w:rFonts w:hint="default" w:ascii="Wingdings" w:hAnsi="Wingdings"/>
      </w:rPr>
    </w:lvl>
  </w:abstractNum>
  <w:num w:numId="1">
    <w:abstractNumId w:val="37"/>
  </w:num>
  <w:num w:numId="2">
    <w:abstractNumId w:val="46"/>
  </w:num>
  <w:num w:numId="3">
    <w:abstractNumId w:val="48"/>
  </w:num>
  <w:num w:numId="4">
    <w:abstractNumId w:val="38"/>
  </w:num>
  <w:num w:numId="5">
    <w:abstractNumId w:val="16"/>
  </w:num>
  <w:num w:numId="6">
    <w:abstractNumId w:val="32"/>
  </w:num>
  <w:num w:numId="7">
    <w:abstractNumId w:val="11"/>
  </w:num>
  <w:num w:numId="8">
    <w:abstractNumId w:val="23"/>
  </w:num>
  <w:num w:numId="9">
    <w:abstractNumId w:val="10"/>
  </w:num>
  <w:num w:numId="10">
    <w:abstractNumId w:val="47"/>
  </w:num>
  <w:num w:numId="11">
    <w:abstractNumId w:val="1"/>
  </w:num>
  <w:num w:numId="12">
    <w:abstractNumId w:val="42"/>
  </w:num>
  <w:num w:numId="13">
    <w:abstractNumId w:val="12"/>
  </w:num>
  <w:num w:numId="14">
    <w:abstractNumId w:val="41"/>
  </w:num>
  <w:num w:numId="15">
    <w:abstractNumId w:val="2"/>
  </w:num>
  <w:num w:numId="16">
    <w:abstractNumId w:val="40"/>
  </w:num>
  <w:num w:numId="17">
    <w:abstractNumId w:val="33"/>
  </w:num>
  <w:num w:numId="18">
    <w:abstractNumId w:val="27"/>
  </w:num>
  <w:num w:numId="19">
    <w:abstractNumId w:val="3"/>
  </w:num>
  <w:num w:numId="20">
    <w:abstractNumId w:val="14"/>
  </w:num>
  <w:num w:numId="21">
    <w:abstractNumId w:val="18"/>
  </w:num>
  <w:num w:numId="22">
    <w:abstractNumId w:val="51"/>
  </w:num>
  <w:num w:numId="23">
    <w:abstractNumId w:val="8"/>
  </w:num>
  <w:num w:numId="24">
    <w:abstractNumId w:val="29"/>
  </w:num>
  <w:num w:numId="25">
    <w:abstractNumId w:val="34"/>
  </w:num>
  <w:num w:numId="26">
    <w:abstractNumId w:val="35"/>
  </w:num>
  <w:num w:numId="27">
    <w:abstractNumId w:val="9"/>
  </w:num>
  <w:num w:numId="28">
    <w:abstractNumId w:val="19"/>
  </w:num>
  <w:num w:numId="29">
    <w:abstractNumId w:val="24"/>
  </w:num>
  <w:num w:numId="30">
    <w:abstractNumId w:val="39"/>
  </w:num>
  <w:num w:numId="31">
    <w:abstractNumId w:val="0"/>
  </w:num>
  <w:num w:numId="32">
    <w:abstractNumId w:val="54"/>
  </w:num>
  <w:num w:numId="33">
    <w:abstractNumId w:val="17"/>
  </w:num>
  <w:num w:numId="34">
    <w:abstractNumId w:val="28"/>
  </w:num>
  <w:num w:numId="35">
    <w:abstractNumId w:val="50"/>
  </w:num>
  <w:num w:numId="36">
    <w:abstractNumId w:val="49"/>
  </w:num>
  <w:num w:numId="37">
    <w:abstractNumId w:val="45"/>
  </w:num>
  <w:num w:numId="38">
    <w:abstractNumId w:val="22"/>
  </w:num>
  <w:num w:numId="39">
    <w:abstractNumId w:val="7"/>
  </w:num>
  <w:num w:numId="40">
    <w:abstractNumId w:val="6"/>
  </w:num>
  <w:num w:numId="41">
    <w:abstractNumId w:val="15"/>
  </w:num>
  <w:num w:numId="42">
    <w:abstractNumId w:val="25"/>
  </w:num>
  <w:num w:numId="43">
    <w:abstractNumId w:val="21"/>
  </w:num>
  <w:num w:numId="44">
    <w:abstractNumId w:val="31"/>
  </w:num>
  <w:num w:numId="45">
    <w:abstractNumId w:val="30"/>
  </w:num>
  <w:num w:numId="46">
    <w:abstractNumId w:val="55"/>
  </w:num>
  <w:num w:numId="47">
    <w:abstractNumId w:val="20"/>
  </w:num>
  <w:num w:numId="48">
    <w:abstractNumId w:val="4"/>
  </w:num>
  <w:num w:numId="49">
    <w:abstractNumId w:val="13"/>
  </w:num>
  <w:num w:numId="50">
    <w:abstractNumId w:val="5"/>
  </w:num>
  <w:num w:numId="51">
    <w:abstractNumId w:val="53"/>
  </w:num>
  <w:num w:numId="52">
    <w:abstractNumId w:val="52"/>
  </w:num>
  <w:num w:numId="53">
    <w:abstractNumId w:val="43"/>
  </w:num>
  <w:num w:numId="54">
    <w:abstractNumId w:val="44"/>
  </w:num>
  <w:num w:numId="55">
    <w:abstractNumId w:val="36"/>
  </w:num>
  <w:num w:numId="5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rsids>
    <w:rsidRoot w:val="009B7F5B"/>
    <w:rsid w:val="000000EA"/>
    <w:rsid w:val="00000711"/>
    <w:rsid w:val="000078D2"/>
    <w:rsid w:val="0001063E"/>
    <w:rsid w:val="00011D15"/>
    <w:rsid w:val="00015D00"/>
    <w:rsid w:val="000239F7"/>
    <w:rsid w:val="000271E0"/>
    <w:rsid w:val="00027D09"/>
    <w:rsid w:val="0003192C"/>
    <w:rsid w:val="00042153"/>
    <w:rsid w:val="00046C09"/>
    <w:rsid w:val="000508D7"/>
    <w:rsid w:val="000531C3"/>
    <w:rsid w:val="00054322"/>
    <w:rsid w:val="0005499C"/>
    <w:rsid w:val="00054C3A"/>
    <w:rsid w:val="00055AE9"/>
    <w:rsid w:val="0007295C"/>
    <w:rsid w:val="00073E1A"/>
    <w:rsid w:val="00076294"/>
    <w:rsid w:val="00086DD2"/>
    <w:rsid w:val="00093929"/>
    <w:rsid w:val="00095F31"/>
    <w:rsid w:val="000A011A"/>
    <w:rsid w:val="000A3B5D"/>
    <w:rsid w:val="000A6F3C"/>
    <w:rsid w:val="000B0535"/>
    <w:rsid w:val="000B0FF6"/>
    <w:rsid w:val="000B7419"/>
    <w:rsid w:val="000C292A"/>
    <w:rsid w:val="000C7E41"/>
    <w:rsid w:val="000D4932"/>
    <w:rsid w:val="000E216B"/>
    <w:rsid w:val="000F2E2A"/>
    <w:rsid w:val="0010075D"/>
    <w:rsid w:val="001018CB"/>
    <w:rsid w:val="00103C72"/>
    <w:rsid w:val="00110089"/>
    <w:rsid w:val="00114DBC"/>
    <w:rsid w:val="001171B9"/>
    <w:rsid w:val="00121F8E"/>
    <w:rsid w:val="001239E8"/>
    <w:rsid w:val="001302BC"/>
    <w:rsid w:val="001329E5"/>
    <w:rsid w:val="00150A26"/>
    <w:rsid w:val="00150AAE"/>
    <w:rsid w:val="00150D17"/>
    <w:rsid w:val="001514DD"/>
    <w:rsid w:val="001522D6"/>
    <w:rsid w:val="00152F45"/>
    <w:rsid w:val="001607E7"/>
    <w:rsid w:val="001646B3"/>
    <w:rsid w:val="00164A9E"/>
    <w:rsid w:val="00164B5B"/>
    <w:rsid w:val="00164C75"/>
    <w:rsid w:val="00171DA0"/>
    <w:rsid w:val="00185560"/>
    <w:rsid w:val="001926B5"/>
    <w:rsid w:val="00196F5D"/>
    <w:rsid w:val="001A2320"/>
    <w:rsid w:val="001A27F2"/>
    <w:rsid w:val="001A3397"/>
    <w:rsid w:val="001A6CD4"/>
    <w:rsid w:val="001B233A"/>
    <w:rsid w:val="001B66AD"/>
    <w:rsid w:val="001C6E93"/>
    <w:rsid w:val="001C74D1"/>
    <w:rsid w:val="001D7042"/>
    <w:rsid w:val="001E7B64"/>
    <w:rsid w:val="001E7C5F"/>
    <w:rsid w:val="001F0E40"/>
    <w:rsid w:val="00205AC8"/>
    <w:rsid w:val="00211E24"/>
    <w:rsid w:val="00213AE8"/>
    <w:rsid w:val="00221473"/>
    <w:rsid w:val="00221995"/>
    <w:rsid w:val="00226BD4"/>
    <w:rsid w:val="00230E06"/>
    <w:rsid w:val="00230EC1"/>
    <w:rsid w:val="002329F3"/>
    <w:rsid w:val="00234A58"/>
    <w:rsid w:val="00236657"/>
    <w:rsid w:val="00243FA1"/>
    <w:rsid w:val="00251332"/>
    <w:rsid w:val="00256BB1"/>
    <w:rsid w:val="00260A95"/>
    <w:rsid w:val="002736E6"/>
    <w:rsid w:val="00275212"/>
    <w:rsid w:val="00276D6C"/>
    <w:rsid w:val="002827F8"/>
    <w:rsid w:val="00283379"/>
    <w:rsid w:val="00283794"/>
    <w:rsid w:val="00290C1B"/>
    <w:rsid w:val="00296A49"/>
    <w:rsid w:val="002A2D3B"/>
    <w:rsid w:val="002A38A3"/>
    <w:rsid w:val="002A656A"/>
    <w:rsid w:val="002A6A8C"/>
    <w:rsid w:val="002B63B2"/>
    <w:rsid w:val="002C204E"/>
    <w:rsid w:val="002C3EC0"/>
    <w:rsid w:val="002C79C3"/>
    <w:rsid w:val="002D1197"/>
    <w:rsid w:val="002D4ECA"/>
    <w:rsid w:val="002D5727"/>
    <w:rsid w:val="002E2071"/>
    <w:rsid w:val="002E4294"/>
    <w:rsid w:val="0030296C"/>
    <w:rsid w:val="003065D7"/>
    <w:rsid w:val="00310200"/>
    <w:rsid w:val="00327725"/>
    <w:rsid w:val="0033088C"/>
    <w:rsid w:val="00333569"/>
    <w:rsid w:val="00334071"/>
    <w:rsid w:val="00344E56"/>
    <w:rsid w:val="00352161"/>
    <w:rsid w:val="00353ED1"/>
    <w:rsid w:val="00356964"/>
    <w:rsid w:val="00362AFA"/>
    <w:rsid w:val="00365E6F"/>
    <w:rsid w:val="003678D1"/>
    <w:rsid w:val="00371D38"/>
    <w:rsid w:val="00372BEA"/>
    <w:rsid w:val="00376DBF"/>
    <w:rsid w:val="003775FB"/>
    <w:rsid w:val="00380357"/>
    <w:rsid w:val="003816B4"/>
    <w:rsid w:val="00384A47"/>
    <w:rsid w:val="00386ADB"/>
    <w:rsid w:val="003A0CDA"/>
    <w:rsid w:val="003A1459"/>
    <w:rsid w:val="003A44D7"/>
    <w:rsid w:val="003B2D53"/>
    <w:rsid w:val="003C03ED"/>
    <w:rsid w:val="003C6558"/>
    <w:rsid w:val="003D029F"/>
    <w:rsid w:val="003D42B1"/>
    <w:rsid w:val="003D42FE"/>
    <w:rsid w:val="003D640A"/>
    <w:rsid w:val="003E43E7"/>
    <w:rsid w:val="003F0F60"/>
    <w:rsid w:val="00402672"/>
    <w:rsid w:val="0040471C"/>
    <w:rsid w:val="004119CF"/>
    <w:rsid w:val="00422460"/>
    <w:rsid w:val="0042490A"/>
    <w:rsid w:val="00427FEC"/>
    <w:rsid w:val="00436E78"/>
    <w:rsid w:val="00437D2D"/>
    <w:rsid w:val="00444C79"/>
    <w:rsid w:val="00447498"/>
    <w:rsid w:val="00451392"/>
    <w:rsid w:val="004513FF"/>
    <w:rsid w:val="00455E0B"/>
    <w:rsid w:val="004564A2"/>
    <w:rsid w:val="00464B8D"/>
    <w:rsid w:val="00470CBB"/>
    <w:rsid w:val="004935D8"/>
    <w:rsid w:val="004939B7"/>
    <w:rsid w:val="004A496F"/>
    <w:rsid w:val="004C391B"/>
    <w:rsid w:val="004C5D0D"/>
    <w:rsid w:val="004C66F1"/>
    <w:rsid w:val="004C6FF8"/>
    <w:rsid w:val="004D2CD0"/>
    <w:rsid w:val="004D3308"/>
    <w:rsid w:val="004D5F68"/>
    <w:rsid w:val="004F005E"/>
    <w:rsid w:val="004F7BB5"/>
    <w:rsid w:val="005050C1"/>
    <w:rsid w:val="00505C24"/>
    <w:rsid w:val="00505F85"/>
    <w:rsid w:val="00507EFC"/>
    <w:rsid w:val="00513A8E"/>
    <w:rsid w:val="0052113B"/>
    <w:rsid w:val="00526EA6"/>
    <w:rsid w:val="00531869"/>
    <w:rsid w:val="00533B5D"/>
    <w:rsid w:val="00534410"/>
    <w:rsid w:val="00536825"/>
    <w:rsid w:val="00551DE0"/>
    <w:rsid w:val="00552227"/>
    <w:rsid w:val="00555AEA"/>
    <w:rsid w:val="00562394"/>
    <w:rsid w:val="00563B05"/>
    <w:rsid w:val="00566C42"/>
    <w:rsid w:val="005732B9"/>
    <w:rsid w:val="00581557"/>
    <w:rsid w:val="005831FA"/>
    <w:rsid w:val="00587F7F"/>
    <w:rsid w:val="00593A5B"/>
    <w:rsid w:val="00596127"/>
    <w:rsid w:val="005A100B"/>
    <w:rsid w:val="005A3C84"/>
    <w:rsid w:val="005A5AAF"/>
    <w:rsid w:val="005B07C7"/>
    <w:rsid w:val="005B1274"/>
    <w:rsid w:val="005B232E"/>
    <w:rsid w:val="005B2B5C"/>
    <w:rsid w:val="005D04FE"/>
    <w:rsid w:val="005D4C6B"/>
    <w:rsid w:val="005D70A2"/>
    <w:rsid w:val="005E4B4D"/>
    <w:rsid w:val="005E6195"/>
    <w:rsid w:val="005F2B2D"/>
    <w:rsid w:val="005F3BEC"/>
    <w:rsid w:val="00603226"/>
    <w:rsid w:val="00610C07"/>
    <w:rsid w:val="00610FBD"/>
    <w:rsid w:val="00613E4A"/>
    <w:rsid w:val="0061506D"/>
    <w:rsid w:val="00617156"/>
    <w:rsid w:val="00631910"/>
    <w:rsid w:val="00640427"/>
    <w:rsid w:val="00642C09"/>
    <w:rsid w:val="006524A3"/>
    <w:rsid w:val="00672FD3"/>
    <w:rsid w:val="00680493"/>
    <w:rsid w:val="006812E1"/>
    <w:rsid w:val="00682940"/>
    <w:rsid w:val="00686D65"/>
    <w:rsid w:val="00687F51"/>
    <w:rsid w:val="00692661"/>
    <w:rsid w:val="006936DB"/>
    <w:rsid w:val="006958D0"/>
    <w:rsid w:val="0069792F"/>
    <w:rsid w:val="006A35DB"/>
    <w:rsid w:val="006B4B38"/>
    <w:rsid w:val="006B63E2"/>
    <w:rsid w:val="006B65C9"/>
    <w:rsid w:val="006B7C12"/>
    <w:rsid w:val="006D49F9"/>
    <w:rsid w:val="006D7598"/>
    <w:rsid w:val="006D7878"/>
    <w:rsid w:val="006E0EAC"/>
    <w:rsid w:val="006E448C"/>
    <w:rsid w:val="006E6B34"/>
    <w:rsid w:val="006F2421"/>
    <w:rsid w:val="006F4CA0"/>
    <w:rsid w:val="00707A7F"/>
    <w:rsid w:val="00710E59"/>
    <w:rsid w:val="0071224C"/>
    <w:rsid w:val="0071422E"/>
    <w:rsid w:val="00715753"/>
    <w:rsid w:val="007212AF"/>
    <w:rsid w:val="007306BD"/>
    <w:rsid w:val="0073430A"/>
    <w:rsid w:val="007414CA"/>
    <w:rsid w:val="00757E5F"/>
    <w:rsid w:val="00780E5B"/>
    <w:rsid w:val="00781B5A"/>
    <w:rsid w:val="00782B3F"/>
    <w:rsid w:val="00784DD4"/>
    <w:rsid w:val="00785A45"/>
    <w:rsid w:val="00786AC5"/>
    <w:rsid w:val="007972E8"/>
    <w:rsid w:val="007A3E79"/>
    <w:rsid w:val="007A4193"/>
    <w:rsid w:val="007A71C2"/>
    <w:rsid w:val="007B1657"/>
    <w:rsid w:val="007B4A6B"/>
    <w:rsid w:val="007B5DE0"/>
    <w:rsid w:val="007B6BBC"/>
    <w:rsid w:val="007C2D88"/>
    <w:rsid w:val="007D1F40"/>
    <w:rsid w:val="007F520A"/>
    <w:rsid w:val="00803C4C"/>
    <w:rsid w:val="0081002A"/>
    <w:rsid w:val="008145D6"/>
    <w:rsid w:val="008200FB"/>
    <w:rsid w:val="0082324B"/>
    <w:rsid w:val="00824D1D"/>
    <w:rsid w:val="00827E9F"/>
    <w:rsid w:val="00833B4E"/>
    <w:rsid w:val="00834AA9"/>
    <w:rsid w:val="00834AEE"/>
    <w:rsid w:val="0084354B"/>
    <w:rsid w:val="00843AB2"/>
    <w:rsid w:val="00843F90"/>
    <w:rsid w:val="0085295A"/>
    <w:rsid w:val="00866ED4"/>
    <w:rsid w:val="00875902"/>
    <w:rsid w:val="00880F00"/>
    <w:rsid w:val="0089032F"/>
    <w:rsid w:val="00891DA8"/>
    <w:rsid w:val="0089249F"/>
    <w:rsid w:val="008A2A70"/>
    <w:rsid w:val="008B1E00"/>
    <w:rsid w:val="008B430E"/>
    <w:rsid w:val="008B4AB4"/>
    <w:rsid w:val="008C1AC9"/>
    <w:rsid w:val="008D2A0A"/>
    <w:rsid w:val="008D3EAB"/>
    <w:rsid w:val="008D441D"/>
    <w:rsid w:val="008D4743"/>
    <w:rsid w:val="008D7C85"/>
    <w:rsid w:val="008E3705"/>
    <w:rsid w:val="008E62DA"/>
    <w:rsid w:val="008E6A01"/>
    <w:rsid w:val="008F5462"/>
    <w:rsid w:val="008F58CB"/>
    <w:rsid w:val="00911089"/>
    <w:rsid w:val="009270EA"/>
    <w:rsid w:val="00927710"/>
    <w:rsid w:val="00930F40"/>
    <w:rsid w:val="00942141"/>
    <w:rsid w:val="0094316E"/>
    <w:rsid w:val="00950E80"/>
    <w:rsid w:val="009526A8"/>
    <w:rsid w:val="009579EC"/>
    <w:rsid w:val="00962773"/>
    <w:rsid w:val="00963AF3"/>
    <w:rsid w:val="0096441E"/>
    <w:rsid w:val="00970E51"/>
    <w:rsid w:val="00973317"/>
    <w:rsid w:val="00985292"/>
    <w:rsid w:val="00985EC5"/>
    <w:rsid w:val="009926CF"/>
    <w:rsid w:val="009A703D"/>
    <w:rsid w:val="009B7F5B"/>
    <w:rsid w:val="009C31FF"/>
    <w:rsid w:val="009F15E3"/>
    <w:rsid w:val="009F4138"/>
    <w:rsid w:val="009F50F1"/>
    <w:rsid w:val="00A06DE6"/>
    <w:rsid w:val="00A128BE"/>
    <w:rsid w:val="00A12977"/>
    <w:rsid w:val="00A20A4C"/>
    <w:rsid w:val="00A2139C"/>
    <w:rsid w:val="00A2163E"/>
    <w:rsid w:val="00A2523A"/>
    <w:rsid w:val="00A312F2"/>
    <w:rsid w:val="00A46653"/>
    <w:rsid w:val="00A474EE"/>
    <w:rsid w:val="00A61918"/>
    <w:rsid w:val="00A725C4"/>
    <w:rsid w:val="00A80005"/>
    <w:rsid w:val="00A836CE"/>
    <w:rsid w:val="00A90CDD"/>
    <w:rsid w:val="00A977DE"/>
    <w:rsid w:val="00AA0A97"/>
    <w:rsid w:val="00AA2536"/>
    <w:rsid w:val="00AA760E"/>
    <w:rsid w:val="00AD4BE6"/>
    <w:rsid w:val="00AE4C92"/>
    <w:rsid w:val="00AE58D7"/>
    <w:rsid w:val="00AE7369"/>
    <w:rsid w:val="00B05618"/>
    <w:rsid w:val="00B074FE"/>
    <w:rsid w:val="00B16BB5"/>
    <w:rsid w:val="00B315FE"/>
    <w:rsid w:val="00B44065"/>
    <w:rsid w:val="00B47F33"/>
    <w:rsid w:val="00B604A3"/>
    <w:rsid w:val="00B633C9"/>
    <w:rsid w:val="00B64FD9"/>
    <w:rsid w:val="00B66622"/>
    <w:rsid w:val="00B67E25"/>
    <w:rsid w:val="00B740F3"/>
    <w:rsid w:val="00B77B2F"/>
    <w:rsid w:val="00B81120"/>
    <w:rsid w:val="00B85703"/>
    <w:rsid w:val="00B876D9"/>
    <w:rsid w:val="00B87987"/>
    <w:rsid w:val="00B9120A"/>
    <w:rsid w:val="00B915C1"/>
    <w:rsid w:val="00B93311"/>
    <w:rsid w:val="00B96AD6"/>
    <w:rsid w:val="00B97808"/>
    <w:rsid w:val="00BA033E"/>
    <w:rsid w:val="00BA389F"/>
    <w:rsid w:val="00BA43F4"/>
    <w:rsid w:val="00BA5EFD"/>
    <w:rsid w:val="00BC1D8C"/>
    <w:rsid w:val="00BC4C79"/>
    <w:rsid w:val="00BC5AEE"/>
    <w:rsid w:val="00BC6FC9"/>
    <w:rsid w:val="00BD3FB1"/>
    <w:rsid w:val="00BD6E41"/>
    <w:rsid w:val="00BF4CAE"/>
    <w:rsid w:val="00C020B8"/>
    <w:rsid w:val="00C02481"/>
    <w:rsid w:val="00C1240E"/>
    <w:rsid w:val="00C1741C"/>
    <w:rsid w:val="00C247D2"/>
    <w:rsid w:val="00C26E2D"/>
    <w:rsid w:val="00C3372E"/>
    <w:rsid w:val="00C34F76"/>
    <w:rsid w:val="00C35BD7"/>
    <w:rsid w:val="00C3614F"/>
    <w:rsid w:val="00C43614"/>
    <w:rsid w:val="00C444F8"/>
    <w:rsid w:val="00C462E6"/>
    <w:rsid w:val="00C4659E"/>
    <w:rsid w:val="00C53A90"/>
    <w:rsid w:val="00C554F5"/>
    <w:rsid w:val="00C6140D"/>
    <w:rsid w:val="00C64A5A"/>
    <w:rsid w:val="00C70AB4"/>
    <w:rsid w:val="00C70FDE"/>
    <w:rsid w:val="00C7322E"/>
    <w:rsid w:val="00C7375B"/>
    <w:rsid w:val="00C7621E"/>
    <w:rsid w:val="00C903F5"/>
    <w:rsid w:val="00CA0656"/>
    <w:rsid w:val="00CA20F3"/>
    <w:rsid w:val="00CA4EEE"/>
    <w:rsid w:val="00CA70D8"/>
    <w:rsid w:val="00CC2AEF"/>
    <w:rsid w:val="00CC3A76"/>
    <w:rsid w:val="00CC5235"/>
    <w:rsid w:val="00CE632B"/>
    <w:rsid w:val="00CF0488"/>
    <w:rsid w:val="00D03795"/>
    <w:rsid w:val="00D07861"/>
    <w:rsid w:val="00D21F26"/>
    <w:rsid w:val="00D22D53"/>
    <w:rsid w:val="00D238EE"/>
    <w:rsid w:val="00D23C62"/>
    <w:rsid w:val="00D4096C"/>
    <w:rsid w:val="00D43F76"/>
    <w:rsid w:val="00D75E8A"/>
    <w:rsid w:val="00D9174A"/>
    <w:rsid w:val="00D92FC6"/>
    <w:rsid w:val="00D9354C"/>
    <w:rsid w:val="00D937DB"/>
    <w:rsid w:val="00D97EB3"/>
    <w:rsid w:val="00DB2F8D"/>
    <w:rsid w:val="00DB50D2"/>
    <w:rsid w:val="00DC6B22"/>
    <w:rsid w:val="00DD710C"/>
    <w:rsid w:val="00DE3124"/>
    <w:rsid w:val="00DE6CE3"/>
    <w:rsid w:val="00DF03C7"/>
    <w:rsid w:val="00DF4963"/>
    <w:rsid w:val="00DF750C"/>
    <w:rsid w:val="00E05FB4"/>
    <w:rsid w:val="00E15CC2"/>
    <w:rsid w:val="00E1670E"/>
    <w:rsid w:val="00E26DFC"/>
    <w:rsid w:val="00E27561"/>
    <w:rsid w:val="00E32ED2"/>
    <w:rsid w:val="00E3441A"/>
    <w:rsid w:val="00E3580B"/>
    <w:rsid w:val="00E5325C"/>
    <w:rsid w:val="00E609A3"/>
    <w:rsid w:val="00E74AF1"/>
    <w:rsid w:val="00E85E3E"/>
    <w:rsid w:val="00E8640E"/>
    <w:rsid w:val="00E97287"/>
    <w:rsid w:val="00EA1A01"/>
    <w:rsid w:val="00EA4A6F"/>
    <w:rsid w:val="00EA4D7B"/>
    <w:rsid w:val="00EB2CD3"/>
    <w:rsid w:val="00EB5526"/>
    <w:rsid w:val="00EC1019"/>
    <w:rsid w:val="00EC5C27"/>
    <w:rsid w:val="00EC5F24"/>
    <w:rsid w:val="00ED24A3"/>
    <w:rsid w:val="00EE20FC"/>
    <w:rsid w:val="00EF7C82"/>
    <w:rsid w:val="00F06F16"/>
    <w:rsid w:val="00F07D54"/>
    <w:rsid w:val="00F1494C"/>
    <w:rsid w:val="00F21AE0"/>
    <w:rsid w:val="00F23648"/>
    <w:rsid w:val="00F240FD"/>
    <w:rsid w:val="00F317D3"/>
    <w:rsid w:val="00F34AC5"/>
    <w:rsid w:val="00F35DC9"/>
    <w:rsid w:val="00F35FCE"/>
    <w:rsid w:val="00F4142E"/>
    <w:rsid w:val="00F41C06"/>
    <w:rsid w:val="00F46AD0"/>
    <w:rsid w:val="00F55FBC"/>
    <w:rsid w:val="00F6394F"/>
    <w:rsid w:val="00F86863"/>
    <w:rsid w:val="00F90A0F"/>
    <w:rsid w:val="00F97608"/>
    <w:rsid w:val="00FB7540"/>
    <w:rsid w:val="00FC7125"/>
    <w:rsid w:val="00FD03B9"/>
    <w:rsid w:val="00FD5670"/>
    <w:rsid w:val="00FE2FBC"/>
    <w:rsid w:val="00FF4B74"/>
    <w:rsid w:val="00FF785A"/>
    <w:rsid w:val="01175E84"/>
    <w:rsid w:val="0134590B"/>
    <w:rsid w:val="01B07EEF"/>
    <w:rsid w:val="02783976"/>
    <w:rsid w:val="02C17EE6"/>
    <w:rsid w:val="030370BC"/>
    <w:rsid w:val="036D5065"/>
    <w:rsid w:val="06B56F46"/>
    <w:rsid w:val="07437FCE"/>
    <w:rsid w:val="080F51C9"/>
    <w:rsid w:val="08FE0A13"/>
    <w:rsid w:val="0B61144B"/>
    <w:rsid w:val="0DEA5F1F"/>
    <w:rsid w:val="0F283D96"/>
    <w:rsid w:val="1299596E"/>
    <w:rsid w:val="16502059"/>
    <w:rsid w:val="16911F10"/>
    <w:rsid w:val="16AB2114"/>
    <w:rsid w:val="17DF14B7"/>
    <w:rsid w:val="18F92BAE"/>
    <w:rsid w:val="1A597F0A"/>
    <w:rsid w:val="1B20E6DA"/>
    <w:rsid w:val="1B4C4DC6"/>
    <w:rsid w:val="1B866CAC"/>
    <w:rsid w:val="1C071F98"/>
    <w:rsid w:val="1EE93F77"/>
    <w:rsid w:val="1FF317A8"/>
    <w:rsid w:val="20286883"/>
    <w:rsid w:val="22F97D63"/>
    <w:rsid w:val="23F5355F"/>
    <w:rsid w:val="247A7369"/>
    <w:rsid w:val="24F76779"/>
    <w:rsid w:val="25096983"/>
    <w:rsid w:val="29D26602"/>
    <w:rsid w:val="2A666708"/>
    <w:rsid w:val="2AB4113F"/>
    <w:rsid w:val="2D6E7625"/>
    <w:rsid w:val="2F9F243C"/>
    <w:rsid w:val="325C5D2D"/>
    <w:rsid w:val="32905696"/>
    <w:rsid w:val="36CE3589"/>
    <w:rsid w:val="36FF3742"/>
    <w:rsid w:val="37FB4644"/>
    <w:rsid w:val="37FF5DA5"/>
    <w:rsid w:val="39F875A9"/>
    <w:rsid w:val="3AEF53BB"/>
    <w:rsid w:val="3B3FDFE4"/>
    <w:rsid w:val="3B568485"/>
    <w:rsid w:val="3BA31DFF"/>
    <w:rsid w:val="3BDB919E"/>
    <w:rsid w:val="3C722C08"/>
    <w:rsid w:val="3DD7BDF9"/>
    <w:rsid w:val="3E186683"/>
    <w:rsid w:val="3EC7672F"/>
    <w:rsid w:val="3F47037C"/>
    <w:rsid w:val="3F6FD876"/>
    <w:rsid w:val="3F7F26B0"/>
    <w:rsid w:val="3F8E625A"/>
    <w:rsid w:val="3FBF1A24"/>
    <w:rsid w:val="408014AE"/>
    <w:rsid w:val="41185A74"/>
    <w:rsid w:val="41206E76"/>
    <w:rsid w:val="41B57AD4"/>
    <w:rsid w:val="454F138E"/>
    <w:rsid w:val="46D65DC8"/>
    <w:rsid w:val="47FE89C6"/>
    <w:rsid w:val="48AE5194"/>
    <w:rsid w:val="4C3A6B73"/>
    <w:rsid w:val="4C455633"/>
    <w:rsid w:val="4D11415F"/>
    <w:rsid w:val="4D8F5B79"/>
    <w:rsid w:val="4E0D09E3"/>
    <w:rsid w:val="4FD07C48"/>
    <w:rsid w:val="500F0F97"/>
    <w:rsid w:val="50383119"/>
    <w:rsid w:val="50502056"/>
    <w:rsid w:val="537B63EF"/>
    <w:rsid w:val="53BB79DB"/>
    <w:rsid w:val="5406224B"/>
    <w:rsid w:val="54B33769"/>
    <w:rsid w:val="55400E2B"/>
    <w:rsid w:val="564D0226"/>
    <w:rsid w:val="576F9BFA"/>
    <w:rsid w:val="57E03BBD"/>
    <w:rsid w:val="599C6D66"/>
    <w:rsid w:val="5A3C3EC6"/>
    <w:rsid w:val="5ABF53EA"/>
    <w:rsid w:val="5AC643F3"/>
    <w:rsid w:val="5AED54E8"/>
    <w:rsid w:val="5B5D2089"/>
    <w:rsid w:val="5BDE3985"/>
    <w:rsid w:val="5ECE37B1"/>
    <w:rsid w:val="5EF9375B"/>
    <w:rsid w:val="5F5F0E47"/>
    <w:rsid w:val="5F851D15"/>
    <w:rsid w:val="5FBF6DF6"/>
    <w:rsid w:val="60507FAE"/>
    <w:rsid w:val="613D2764"/>
    <w:rsid w:val="62066F6C"/>
    <w:rsid w:val="628460B4"/>
    <w:rsid w:val="635527B8"/>
    <w:rsid w:val="639825F9"/>
    <w:rsid w:val="644119FD"/>
    <w:rsid w:val="663D73BA"/>
    <w:rsid w:val="67822461"/>
    <w:rsid w:val="67E7C9F6"/>
    <w:rsid w:val="67E9434C"/>
    <w:rsid w:val="68F79382"/>
    <w:rsid w:val="6A0C0375"/>
    <w:rsid w:val="6CF46B9E"/>
    <w:rsid w:val="6DB259C4"/>
    <w:rsid w:val="6DDF1AA5"/>
    <w:rsid w:val="6DFA672F"/>
    <w:rsid w:val="6EBFD718"/>
    <w:rsid w:val="6FD5438B"/>
    <w:rsid w:val="6FF7B8DB"/>
    <w:rsid w:val="719A271D"/>
    <w:rsid w:val="71A7FF3A"/>
    <w:rsid w:val="73750705"/>
    <w:rsid w:val="74626AE3"/>
    <w:rsid w:val="75952EE8"/>
    <w:rsid w:val="75BC97AA"/>
    <w:rsid w:val="76762330"/>
    <w:rsid w:val="76AF5C61"/>
    <w:rsid w:val="76EBA159"/>
    <w:rsid w:val="775805D5"/>
    <w:rsid w:val="77983BF7"/>
    <w:rsid w:val="77D948F9"/>
    <w:rsid w:val="77E15F71"/>
    <w:rsid w:val="77EB4A6C"/>
    <w:rsid w:val="7977C120"/>
    <w:rsid w:val="7AB5F0CC"/>
    <w:rsid w:val="7ABF93B1"/>
    <w:rsid w:val="7BDE4115"/>
    <w:rsid w:val="7C4E22B2"/>
    <w:rsid w:val="7CAC6A2D"/>
    <w:rsid w:val="7CB03BBB"/>
    <w:rsid w:val="7CBFD0F4"/>
    <w:rsid w:val="7CEB3B82"/>
    <w:rsid w:val="7D57A4B8"/>
    <w:rsid w:val="7DDDEEB2"/>
    <w:rsid w:val="7DDF4412"/>
    <w:rsid w:val="7DF8B435"/>
    <w:rsid w:val="7DFD203E"/>
    <w:rsid w:val="7DFD46D5"/>
    <w:rsid w:val="7E867872"/>
    <w:rsid w:val="7E9F25AF"/>
    <w:rsid w:val="7ECE5AB1"/>
    <w:rsid w:val="7EFFB329"/>
    <w:rsid w:val="7F0823CE"/>
    <w:rsid w:val="7F0E1779"/>
    <w:rsid w:val="7F3FFACC"/>
    <w:rsid w:val="7FB79EF7"/>
    <w:rsid w:val="7FC3DFD4"/>
    <w:rsid w:val="7FC743E4"/>
    <w:rsid w:val="7FF80E0B"/>
    <w:rsid w:val="7FFF5158"/>
    <w:rsid w:val="7FFFBBEB"/>
    <w:rsid w:val="7FFFEF62"/>
    <w:rsid w:val="97F92F07"/>
    <w:rsid w:val="9DFFAF34"/>
    <w:rsid w:val="9F7E13D3"/>
    <w:rsid w:val="9FEF83C3"/>
    <w:rsid w:val="AB349B4C"/>
    <w:rsid w:val="ADFEA1D5"/>
    <w:rsid w:val="AFF723C6"/>
    <w:rsid w:val="AFFB89C0"/>
    <w:rsid w:val="B5BB0CED"/>
    <w:rsid w:val="B7F6CAAF"/>
    <w:rsid w:val="B7FE9E7F"/>
    <w:rsid w:val="B8FF77F1"/>
    <w:rsid w:val="B94E5F8E"/>
    <w:rsid w:val="BDDDA94F"/>
    <w:rsid w:val="BEF71934"/>
    <w:rsid w:val="BF4BE64C"/>
    <w:rsid w:val="BFCF4819"/>
    <w:rsid w:val="BFFE1AC6"/>
    <w:rsid w:val="C5FF4452"/>
    <w:rsid w:val="CFFF5863"/>
    <w:rsid w:val="D3776E04"/>
    <w:rsid w:val="D3D4E3C4"/>
    <w:rsid w:val="D43A48A7"/>
    <w:rsid w:val="D7CD4DAA"/>
    <w:rsid w:val="DB6B9F6C"/>
    <w:rsid w:val="DB7D10A1"/>
    <w:rsid w:val="DCFF4C81"/>
    <w:rsid w:val="DF33BDFE"/>
    <w:rsid w:val="DF6EB892"/>
    <w:rsid w:val="DFABD070"/>
    <w:rsid w:val="E3156F8C"/>
    <w:rsid w:val="E8FA7A90"/>
    <w:rsid w:val="EBB51963"/>
    <w:rsid w:val="EBBCC40F"/>
    <w:rsid w:val="EC3F26DE"/>
    <w:rsid w:val="ECF6455B"/>
    <w:rsid w:val="EECF9212"/>
    <w:rsid w:val="EEDB01F6"/>
    <w:rsid w:val="EF1E418A"/>
    <w:rsid w:val="EFDF64D5"/>
    <w:rsid w:val="F3DBEEE3"/>
    <w:rsid w:val="F3E7CC07"/>
    <w:rsid w:val="F3F33B42"/>
    <w:rsid w:val="F6AA73FF"/>
    <w:rsid w:val="F7BFC794"/>
    <w:rsid w:val="FA9571F1"/>
    <w:rsid w:val="FAB7049D"/>
    <w:rsid w:val="FCDFED99"/>
    <w:rsid w:val="FDAE92EB"/>
    <w:rsid w:val="FDB9EE77"/>
    <w:rsid w:val="FDDBA609"/>
    <w:rsid w:val="FDF56597"/>
    <w:rsid w:val="FE7FB4AD"/>
    <w:rsid w:val="FEFFEE76"/>
    <w:rsid w:val="FF6EC723"/>
    <w:rsid w:val="FFBEA84A"/>
    <w:rsid w:val="FFBF8235"/>
    <w:rsid w:val="FFCE3141"/>
    <w:rsid w:val="FFDEDD1C"/>
    <w:rsid w:val="FFE52B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9" w:semiHidden="0" w:name="heading 3"/>
    <w:lsdException w:qFormat="1" w:uiPriority="99" w:semiHidden="0" w:name="heading 4"/>
    <w:lsdException w:qFormat="1" w:uiPriority="99" w:semiHidden="0" w:name="heading 5"/>
    <w:lsdException w:qFormat="1" w:uiPriority="9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heme="minorBidi"/>
      <w:kern w:val="2"/>
      <w:sz w:val="28"/>
      <w:szCs w:val="22"/>
      <w:lang w:val="en-US" w:eastAsia="zh-CN" w:bidi="ar-SA"/>
    </w:rPr>
  </w:style>
  <w:style w:type="paragraph" w:styleId="4">
    <w:name w:val="heading 1"/>
    <w:basedOn w:val="1"/>
    <w:next w:val="1"/>
    <w:link w:val="27"/>
    <w:autoRedefine/>
    <w:qFormat/>
    <w:uiPriority w:val="0"/>
    <w:pPr>
      <w:keepNext/>
      <w:keepLines/>
      <w:numPr>
        <w:ilvl w:val="0"/>
        <w:numId w:val="1"/>
      </w:numPr>
      <w:ind w:firstLine="0" w:firstLineChars="0"/>
      <w:jc w:val="center"/>
      <w:outlineLvl w:val="0"/>
    </w:pPr>
    <w:rPr>
      <w:rFonts w:eastAsia="黑体" w:asciiTheme="minorAscii" w:hAnsiTheme="minorAscii"/>
      <w:bCs/>
      <w:kern w:val="44"/>
      <w:szCs w:val="44"/>
    </w:rPr>
  </w:style>
  <w:style w:type="paragraph" w:styleId="5">
    <w:name w:val="heading 2"/>
    <w:basedOn w:val="1"/>
    <w:next w:val="1"/>
    <w:link w:val="28"/>
    <w:autoRedefine/>
    <w:unhideWhenUsed/>
    <w:qFormat/>
    <w:uiPriority w:val="0"/>
    <w:pPr>
      <w:keepNext/>
      <w:keepLines/>
      <w:numPr>
        <w:ilvl w:val="1"/>
        <w:numId w:val="1"/>
      </w:numPr>
      <w:spacing w:before="100" w:beforeLines="100" w:line="240" w:lineRule="auto"/>
      <w:ind w:left="0" w:firstLine="0" w:firstLineChars="0"/>
      <w:outlineLvl w:val="1"/>
    </w:pPr>
    <w:rPr>
      <w:rFonts w:eastAsia="黑体" w:asciiTheme="majorAscii" w:hAnsiTheme="majorAscii" w:cstheme="majorBidi"/>
      <w:bCs/>
      <w:szCs w:val="32"/>
    </w:rPr>
  </w:style>
  <w:style w:type="paragraph" w:styleId="6">
    <w:name w:val="heading 3"/>
    <w:basedOn w:val="1"/>
    <w:next w:val="1"/>
    <w:link w:val="33"/>
    <w:unhideWhenUsed/>
    <w:qFormat/>
    <w:uiPriority w:val="99"/>
    <w:pPr>
      <w:keepNext/>
      <w:keepLines/>
      <w:numPr>
        <w:ilvl w:val="2"/>
        <w:numId w:val="1"/>
      </w:numPr>
      <w:spacing w:before="100" w:beforeLines="100"/>
      <w:ind w:firstLineChars="0"/>
      <w:outlineLvl w:val="2"/>
    </w:pPr>
    <w:rPr>
      <w:rFonts w:eastAsia="黑体" w:asciiTheme="minorAscii" w:hAnsiTheme="minorAscii"/>
      <w:bCs/>
      <w:szCs w:val="32"/>
    </w:rPr>
  </w:style>
  <w:style w:type="paragraph" w:styleId="7">
    <w:name w:val="heading 4"/>
    <w:basedOn w:val="1"/>
    <w:next w:val="1"/>
    <w:link w:val="34"/>
    <w:autoRedefine/>
    <w:unhideWhenUsed/>
    <w:qFormat/>
    <w:uiPriority w:val="99"/>
    <w:pPr>
      <w:keepNext/>
      <w:keepLines/>
      <w:numPr>
        <w:ilvl w:val="3"/>
        <w:numId w:val="1"/>
      </w:numPr>
      <w:ind w:firstLineChars="0"/>
      <w:outlineLvl w:val="3"/>
    </w:pPr>
    <w:rPr>
      <w:rFonts w:eastAsia="楷体" w:asciiTheme="majorAscii" w:hAnsiTheme="majorAscii" w:cstheme="majorBidi"/>
      <w:bCs/>
      <w:szCs w:val="28"/>
    </w:rPr>
  </w:style>
  <w:style w:type="paragraph" w:styleId="8">
    <w:name w:val="heading 5"/>
    <w:basedOn w:val="1"/>
    <w:next w:val="1"/>
    <w:link w:val="30"/>
    <w:unhideWhenUsed/>
    <w:qFormat/>
    <w:uiPriority w:val="99"/>
    <w:pPr>
      <w:keepNext/>
      <w:keepLines/>
      <w:numPr>
        <w:ilvl w:val="4"/>
        <w:numId w:val="1"/>
      </w:numPr>
      <w:spacing w:before="280" w:after="290" w:line="376" w:lineRule="auto"/>
      <w:outlineLvl w:val="4"/>
    </w:pPr>
    <w:rPr>
      <w:b/>
      <w:bCs/>
      <w:szCs w:val="28"/>
    </w:rPr>
  </w:style>
  <w:style w:type="paragraph" w:styleId="9">
    <w:name w:val="heading 6"/>
    <w:basedOn w:val="1"/>
    <w:next w:val="1"/>
    <w:link w:val="32"/>
    <w:unhideWhenUsed/>
    <w:qFormat/>
    <w:uiPriority w:val="9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10">
    <w:name w:val="heading 7"/>
    <w:basedOn w:val="1"/>
    <w:next w:val="1"/>
    <w:link w:val="31"/>
    <w:semiHidden/>
    <w:unhideWhenUsed/>
    <w:qFormat/>
    <w:uiPriority w:val="9"/>
    <w:pPr>
      <w:keepNext/>
      <w:keepLines/>
      <w:numPr>
        <w:ilvl w:val="6"/>
        <w:numId w:val="1"/>
      </w:numPr>
      <w:spacing w:before="240" w:after="64" w:line="320" w:lineRule="auto"/>
      <w:outlineLvl w:val="6"/>
    </w:pPr>
    <w:rPr>
      <w:b/>
      <w:bCs/>
      <w:szCs w:val="24"/>
    </w:rPr>
  </w:style>
  <w:style w:type="paragraph" w:styleId="11">
    <w:name w:val="heading 8"/>
    <w:basedOn w:val="1"/>
    <w:next w:val="1"/>
    <w:link w:val="2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2">
    <w:name w:val="heading 9"/>
    <w:basedOn w:val="1"/>
    <w:next w:val="1"/>
    <w:link w:val="35"/>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link w:val="36"/>
    <w:autoRedefine/>
    <w:qFormat/>
    <w:uiPriority w:val="99"/>
    <w:rPr>
      <w:rFonts w:ascii="Times New Roman" w:hAnsi="Times New Roman" w:cs="Times New Roman"/>
      <w:kern w:val="0"/>
      <w:szCs w:val="24"/>
    </w:rPr>
  </w:style>
  <w:style w:type="paragraph" w:styleId="13">
    <w:name w:val="caption"/>
    <w:basedOn w:val="1"/>
    <w:next w:val="1"/>
    <w:semiHidden/>
    <w:unhideWhenUsed/>
    <w:qFormat/>
    <w:uiPriority w:val="35"/>
    <w:pPr>
      <w:jc w:val="center"/>
    </w:pPr>
    <w:rPr>
      <w:rFonts w:ascii="Arial" w:hAnsi="Arial" w:eastAsia="黑体"/>
      <w:sz w:val="20"/>
    </w:rPr>
  </w:style>
  <w:style w:type="paragraph" w:styleId="14">
    <w:name w:val="toc 3"/>
    <w:basedOn w:val="1"/>
    <w:next w:val="1"/>
    <w:autoRedefine/>
    <w:unhideWhenUsed/>
    <w:qFormat/>
    <w:uiPriority w:val="39"/>
    <w:pPr>
      <w:ind w:left="840" w:leftChars="400"/>
    </w:pPr>
  </w:style>
  <w:style w:type="paragraph" w:styleId="15">
    <w:name w:val="Balloon Text"/>
    <w:basedOn w:val="1"/>
    <w:link w:val="41"/>
    <w:semiHidden/>
    <w:unhideWhenUsed/>
    <w:qFormat/>
    <w:uiPriority w:val="99"/>
    <w:pPr>
      <w:spacing w:line="240" w:lineRule="auto"/>
    </w:pPr>
    <w:rPr>
      <w:sz w:val="18"/>
      <w:szCs w:val="18"/>
    </w:rPr>
  </w:style>
  <w:style w:type="paragraph" w:styleId="16">
    <w:name w:val="footer"/>
    <w:basedOn w:val="1"/>
    <w:link w:val="39"/>
    <w:unhideWhenUsed/>
    <w:qFormat/>
    <w:uiPriority w:val="99"/>
    <w:pPr>
      <w:tabs>
        <w:tab w:val="center" w:pos="4153"/>
        <w:tab w:val="right" w:pos="8306"/>
      </w:tabs>
      <w:snapToGrid w:val="0"/>
      <w:spacing w:line="240" w:lineRule="auto"/>
      <w:jc w:val="left"/>
    </w:pPr>
    <w:rPr>
      <w:sz w:val="18"/>
      <w:szCs w:val="18"/>
    </w:rPr>
  </w:style>
  <w:style w:type="paragraph" w:styleId="17">
    <w:name w:val="header"/>
    <w:basedOn w:val="1"/>
    <w:link w:val="38"/>
    <w:semiHidden/>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toc 1"/>
    <w:basedOn w:val="1"/>
    <w:next w:val="1"/>
    <w:autoRedefine/>
    <w:unhideWhenUsed/>
    <w:qFormat/>
    <w:uiPriority w:val="39"/>
    <w:pPr>
      <w:tabs>
        <w:tab w:val="left" w:pos="1470"/>
        <w:tab w:val="right" w:pos="8296"/>
      </w:tabs>
      <w:ind w:firstLine="420"/>
    </w:pPr>
    <w:rPr>
      <w:sz w:val="21"/>
    </w:rPr>
  </w:style>
  <w:style w:type="paragraph" w:styleId="19">
    <w:name w:val="toc 2"/>
    <w:basedOn w:val="1"/>
    <w:next w:val="1"/>
    <w:autoRedefine/>
    <w:unhideWhenUsed/>
    <w:qFormat/>
    <w:uiPriority w:val="39"/>
    <w:pPr>
      <w:tabs>
        <w:tab w:val="left" w:pos="1680"/>
        <w:tab w:val="right" w:pos="8296"/>
      </w:tabs>
      <w:ind w:left="480" w:leftChars="200" w:firstLine="480"/>
    </w:pPr>
  </w:style>
  <w:style w:type="paragraph" w:styleId="20">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Emphasis"/>
    <w:basedOn w:val="23"/>
    <w:qFormat/>
    <w:uiPriority w:val="20"/>
    <w:rPr>
      <w:i/>
    </w:rPr>
  </w:style>
  <w:style w:type="character" w:styleId="26">
    <w:name w:val="Hyperlink"/>
    <w:basedOn w:val="23"/>
    <w:unhideWhenUsed/>
    <w:qFormat/>
    <w:uiPriority w:val="99"/>
    <w:rPr>
      <w:color w:val="0000FF" w:themeColor="hyperlink"/>
      <w:u w:val="single"/>
    </w:rPr>
  </w:style>
  <w:style w:type="character" w:customStyle="1" w:styleId="27">
    <w:name w:val="标题 1 字符"/>
    <w:basedOn w:val="23"/>
    <w:link w:val="4"/>
    <w:qFormat/>
    <w:uiPriority w:val="9"/>
    <w:rPr>
      <w:rFonts w:eastAsia="黑体" w:asciiTheme="minorAscii" w:hAnsiTheme="minorAscii"/>
      <w:bCs/>
      <w:kern w:val="44"/>
      <w:sz w:val="28"/>
      <w:szCs w:val="44"/>
    </w:rPr>
  </w:style>
  <w:style w:type="character" w:customStyle="1" w:styleId="28">
    <w:name w:val="标题 2 字符"/>
    <w:basedOn w:val="23"/>
    <w:link w:val="5"/>
    <w:qFormat/>
    <w:uiPriority w:val="0"/>
    <w:rPr>
      <w:rFonts w:eastAsia="黑体" w:asciiTheme="majorAscii" w:hAnsiTheme="majorAscii" w:cstheme="majorBidi"/>
      <w:bCs/>
      <w:kern w:val="2"/>
      <w:sz w:val="28"/>
      <w:szCs w:val="32"/>
    </w:rPr>
  </w:style>
  <w:style w:type="character" w:customStyle="1" w:styleId="29">
    <w:name w:val="标题 8 字符"/>
    <w:basedOn w:val="23"/>
    <w:link w:val="11"/>
    <w:semiHidden/>
    <w:qFormat/>
    <w:uiPriority w:val="9"/>
    <w:rPr>
      <w:rFonts w:asciiTheme="majorHAnsi" w:hAnsiTheme="majorHAnsi" w:eastAsiaTheme="majorEastAsia" w:cstheme="majorBidi"/>
      <w:sz w:val="24"/>
      <w:szCs w:val="24"/>
    </w:rPr>
  </w:style>
  <w:style w:type="character" w:customStyle="1" w:styleId="30">
    <w:name w:val="标题 5 字符"/>
    <w:basedOn w:val="23"/>
    <w:link w:val="8"/>
    <w:semiHidden/>
    <w:qFormat/>
    <w:uiPriority w:val="9"/>
    <w:rPr>
      <w:b/>
      <w:bCs/>
      <w:sz w:val="28"/>
      <w:szCs w:val="28"/>
    </w:rPr>
  </w:style>
  <w:style w:type="character" w:customStyle="1" w:styleId="31">
    <w:name w:val="标题 7 字符"/>
    <w:basedOn w:val="23"/>
    <w:link w:val="10"/>
    <w:semiHidden/>
    <w:qFormat/>
    <w:uiPriority w:val="9"/>
    <w:rPr>
      <w:b/>
      <w:bCs/>
      <w:sz w:val="24"/>
      <w:szCs w:val="24"/>
    </w:rPr>
  </w:style>
  <w:style w:type="character" w:customStyle="1" w:styleId="32">
    <w:name w:val="标题 6 字符"/>
    <w:basedOn w:val="23"/>
    <w:link w:val="9"/>
    <w:semiHidden/>
    <w:qFormat/>
    <w:uiPriority w:val="9"/>
    <w:rPr>
      <w:rFonts w:asciiTheme="majorHAnsi" w:hAnsiTheme="majorHAnsi" w:eastAsiaTheme="majorEastAsia" w:cstheme="majorBidi"/>
      <w:b/>
      <w:bCs/>
      <w:sz w:val="24"/>
      <w:szCs w:val="24"/>
    </w:rPr>
  </w:style>
  <w:style w:type="character" w:customStyle="1" w:styleId="33">
    <w:name w:val="标题 3 字符"/>
    <w:basedOn w:val="23"/>
    <w:link w:val="6"/>
    <w:qFormat/>
    <w:uiPriority w:val="9"/>
    <w:rPr>
      <w:rFonts w:eastAsia="黑体" w:asciiTheme="minorAscii" w:hAnsiTheme="minorAscii"/>
      <w:bCs/>
      <w:sz w:val="28"/>
      <w:szCs w:val="32"/>
    </w:rPr>
  </w:style>
  <w:style w:type="character" w:customStyle="1" w:styleId="34">
    <w:name w:val="标题 4 字符"/>
    <w:basedOn w:val="23"/>
    <w:link w:val="7"/>
    <w:qFormat/>
    <w:uiPriority w:val="9"/>
    <w:rPr>
      <w:rFonts w:eastAsia="楷体" w:asciiTheme="majorAscii" w:hAnsiTheme="majorAscii" w:cstheme="majorBidi"/>
      <w:bCs/>
      <w:sz w:val="28"/>
      <w:szCs w:val="28"/>
    </w:rPr>
  </w:style>
  <w:style w:type="character" w:customStyle="1" w:styleId="35">
    <w:name w:val="标题 9 字符"/>
    <w:basedOn w:val="23"/>
    <w:link w:val="12"/>
    <w:semiHidden/>
    <w:qFormat/>
    <w:uiPriority w:val="9"/>
    <w:rPr>
      <w:rFonts w:asciiTheme="majorHAnsi" w:hAnsiTheme="majorHAnsi" w:eastAsiaTheme="majorEastAsia" w:cstheme="majorBidi"/>
      <w:szCs w:val="21"/>
    </w:rPr>
  </w:style>
  <w:style w:type="character" w:customStyle="1" w:styleId="36">
    <w:name w:val="正文文本 字符"/>
    <w:basedOn w:val="23"/>
    <w:link w:val="3"/>
    <w:qFormat/>
    <w:uiPriority w:val="99"/>
    <w:rPr>
      <w:rFonts w:ascii="Times New Roman" w:hAnsi="Times New Roman" w:eastAsia="仿宋_GB2312" w:cs="Times New Roman"/>
      <w:kern w:val="0"/>
      <w:sz w:val="28"/>
      <w:szCs w:val="24"/>
    </w:rPr>
  </w:style>
  <w:style w:type="paragraph" w:styleId="37">
    <w:name w:val="List Paragraph"/>
    <w:basedOn w:val="1"/>
    <w:qFormat/>
    <w:uiPriority w:val="34"/>
    <w:pPr>
      <w:spacing w:line="240" w:lineRule="auto"/>
      <w:ind w:firstLine="420"/>
    </w:pPr>
    <w:rPr>
      <w:rFonts w:eastAsiaTheme="minorEastAsia"/>
      <w:sz w:val="21"/>
    </w:rPr>
  </w:style>
  <w:style w:type="character" w:customStyle="1" w:styleId="38">
    <w:name w:val="页眉 字符"/>
    <w:basedOn w:val="23"/>
    <w:link w:val="17"/>
    <w:semiHidden/>
    <w:qFormat/>
    <w:uiPriority w:val="99"/>
    <w:rPr>
      <w:rFonts w:eastAsia="仿宋_GB2312"/>
      <w:sz w:val="18"/>
      <w:szCs w:val="18"/>
    </w:rPr>
  </w:style>
  <w:style w:type="character" w:customStyle="1" w:styleId="39">
    <w:name w:val="页脚 字符"/>
    <w:basedOn w:val="23"/>
    <w:link w:val="16"/>
    <w:qFormat/>
    <w:uiPriority w:val="99"/>
    <w:rPr>
      <w:rFonts w:eastAsia="仿宋_GB2312"/>
      <w:sz w:val="18"/>
      <w:szCs w:val="18"/>
    </w:rPr>
  </w:style>
  <w:style w:type="paragraph" w:customStyle="1" w:styleId="40">
    <w:name w:val="TOC 标题1"/>
    <w:basedOn w:val="4"/>
    <w:next w:val="1"/>
    <w:semiHidden/>
    <w:unhideWhenUsed/>
    <w:qFormat/>
    <w:uiPriority w:val="39"/>
    <w:pPr>
      <w:widowControl/>
      <w:numPr>
        <w:numId w:val="0"/>
      </w:numPr>
      <w:spacing w:before="480" w:line="276" w:lineRule="auto"/>
      <w:jc w:val="left"/>
      <w:outlineLvl w:val="9"/>
    </w:pPr>
    <w:rPr>
      <w:rFonts w:asciiTheme="majorHAnsi" w:hAnsiTheme="majorHAnsi" w:eastAsiaTheme="majorEastAsia" w:cstheme="majorBidi"/>
      <w:color w:val="366091" w:themeColor="accent1" w:themeShade="BF"/>
      <w:kern w:val="0"/>
      <w:szCs w:val="28"/>
    </w:rPr>
  </w:style>
  <w:style w:type="character" w:customStyle="1" w:styleId="41">
    <w:name w:val="批注框文本 字符"/>
    <w:basedOn w:val="23"/>
    <w:link w:val="15"/>
    <w:semiHidden/>
    <w:qFormat/>
    <w:uiPriority w:val="99"/>
    <w:rPr>
      <w:rFonts w:eastAsia="仿宋_GB2312"/>
      <w:sz w:val="18"/>
      <w:szCs w:val="18"/>
    </w:rPr>
  </w:style>
  <w:style w:type="paragraph" w:customStyle="1" w:styleId="42">
    <w:name w:val="附录编号"/>
    <w:basedOn w:val="1"/>
    <w:qFormat/>
    <w:uiPriority w:val="0"/>
    <w:pPr>
      <w:numPr>
        <w:ilvl w:val="0"/>
        <w:numId w:val="2"/>
      </w:numPr>
      <w:ind w:firstLine="0" w:firstLineChars="0"/>
    </w:pPr>
  </w:style>
  <w:style w:type="paragraph" w:customStyle="1" w:styleId="43">
    <w:name w:val="附录标题1"/>
    <w:basedOn w:val="1"/>
    <w:qFormat/>
    <w:uiPriority w:val="0"/>
    <w:pPr>
      <w:numPr>
        <w:ilvl w:val="0"/>
        <w:numId w:val="3"/>
      </w:numPr>
      <w:ind w:firstLine="0" w:firstLineChars="0"/>
      <w:jc w:val="left"/>
    </w:pPr>
  </w:style>
  <w:style w:type="paragraph" w:customStyle="1" w:styleId="44">
    <w:name w:val="附录标题2"/>
    <w:basedOn w:val="1"/>
    <w:qFormat/>
    <w:uiPriority w:val="0"/>
    <w:pPr>
      <w:numPr>
        <w:ilvl w:val="2"/>
        <w:numId w:val="4"/>
      </w:numPr>
    </w:pPr>
  </w:style>
  <w:style w:type="paragraph" w:customStyle="1" w:styleId="45">
    <w:name w:val="附录标题3"/>
    <w:basedOn w:val="1"/>
    <w:qFormat/>
    <w:uiPriority w:val="0"/>
    <w:pPr>
      <w:numPr>
        <w:ilvl w:val="3"/>
        <w:numId w:val="4"/>
      </w:numPr>
    </w:pPr>
  </w:style>
  <w:style w:type="paragraph" w:customStyle="1" w:styleId="46">
    <w:name w:val="附录标题4"/>
    <w:basedOn w:val="1"/>
    <w:qFormat/>
    <w:uiPriority w:val="0"/>
    <w:pPr>
      <w:numPr>
        <w:ilvl w:val="4"/>
        <w:numId w:val="4"/>
      </w:numPr>
    </w:pPr>
  </w:style>
  <w:style w:type="paragraph" w:customStyle="1" w:styleId="47">
    <w:name w:val="图片"/>
    <w:basedOn w:val="1"/>
    <w:qFormat/>
    <w:uiPriority w:val="0"/>
    <w:pPr>
      <w:ind w:firstLine="0" w:firstLineChars="0"/>
      <w:jc w:val="center"/>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FB14B-BDF8-4C63-BF2A-FBA7A3E02C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70</Pages>
  <Words>387</Words>
  <Characters>528</Characters>
  <Lines>562</Lines>
  <Paragraphs>519</Paragraphs>
  <TotalTime>0</TotalTime>
  <ScaleCrop>false</ScaleCrop>
  <LinksUpToDate>false</LinksUpToDate>
  <CharactersWithSpaces>708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2015-11-12T13:47:00Z</dcterms:created>
  <dc:creator>User</dc:creator>
  <cp:lastModifiedBy>断水流大师兄</cp:lastModifiedBy>
  <dcterms:modified xsi:type="dcterms:W3CDTF">2026-03-06T05:16:22Z</dcterms:modified>
  <cp:revision>121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eyJoZGlkIjoiMjNmYjE3OTY1ODBhMzI4MjFiMGRjZjQ3OTkyMjE5NDYiLCJ1c2VySWQiOiIyNTUxODg2MzMifQ==</vt:lpwstr>
  </property>
  <property fmtid="{D5CDD505-2E9C-101B-9397-08002B2CF9AE}" pid="3" name="KSOProductBuildVer">
    <vt:lpwstr>2052-12.1.0.25225</vt:lpwstr>
  </property>
  <property fmtid="{D5CDD505-2E9C-101B-9397-08002B2CF9AE}" pid="4" name="ICV">
    <vt:lpwstr>E7EF86402A6848BBB77340B68EB72C7F_12</vt:lpwstr>
  </property>
</Properties>
</file>