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15EAA3" w14:textId="77777777" w:rsidR="00893CB8" w:rsidRDefault="00000000">
      <w:pPr>
        <w:ind w:firstLine="480"/>
        <w:rPr>
          <w:rFonts w:cs="Times New Roman"/>
          <w:sz w:val="28"/>
          <w:szCs w:val="28"/>
        </w:rPr>
      </w:pPr>
      <w:r>
        <w:rPr>
          <w:rFonts w:hint="eastAsia"/>
        </w:rPr>
        <w:t>附件</w:t>
      </w:r>
      <w:r>
        <w:rPr>
          <w:rFonts w:cs="Times New Roman"/>
        </w:rPr>
        <w:t>1</w:t>
      </w:r>
      <w:r>
        <w:rPr>
          <w:rFonts w:hint="eastAsia"/>
        </w:rPr>
        <w:t xml:space="preserve">                                                       </w:t>
      </w:r>
      <w:r>
        <w:rPr>
          <w:rFonts w:cs="Times New Roman" w:hint="eastAsia"/>
          <w:sz w:val="28"/>
          <w:szCs w:val="28"/>
        </w:rPr>
        <w:t>(</w:t>
      </w:r>
      <w:r>
        <w:rPr>
          <w:rFonts w:cs="Times New Roman" w:hint="eastAsia"/>
          <w:sz w:val="28"/>
          <w:szCs w:val="28"/>
        </w:rPr>
        <w:t>非密</w:t>
      </w:r>
      <w:r>
        <w:rPr>
          <w:rFonts w:cs="Times New Roman" w:hint="eastAsia"/>
          <w:sz w:val="28"/>
          <w:szCs w:val="28"/>
        </w:rPr>
        <w:t>)</w:t>
      </w:r>
    </w:p>
    <w:p w14:paraId="7AD73259" w14:textId="77777777" w:rsidR="00893CB8" w:rsidRDefault="00893CB8">
      <w:pPr>
        <w:ind w:firstLine="480"/>
        <w:rPr>
          <w:rFonts w:cs="Times New Roman"/>
          <w:sz w:val="28"/>
          <w:szCs w:val="28"/>
        </w:rPr>
      </w:pPr>
    </w:p>
    <w:p w14:paraId="2CB376F3" w14:textId="77777777" w:rsidR="00893CB8" w:rsidRDefault="00000000">
      <w:pPr>
        <w:contextualSpacing/>
        <w:jc w:val="center"/>
        <w:rPr>
          <w:b/>
          <w:bCs/>
          <w:sz w:val="44"/>
          <w:szCs w:val="44"/>
        </w:rPr>
      </w:pPr>
      <w:bookmarkStart w:id="0" w:name="_Toc169117750"/>
      <w:bookmarkStart w:id="1" w:name="_Toc169116433"/>
      <w:r>
        <w:rPr>
          <w:rFonts w:hint="eastAsia"/>
          <w:b/>
          <w:bCs/>
          <w:sz w:val="44"/>
          <w:szCs w:val="44"/>
        </w:rPr>
        <w:t>聚变</w:t>
      </w:r>
      <w:proofErr w:type="gramStart"/>
      <w:r>
        <w:rPr>
          <w:rFonts w:hint="eastAsia"/>
          <w:b/>
          <w:bCs/>
          <w:sz w:val="44"/>
          <w:szCs w:val="44"/>
        </w:rPr>
        <w:t>堆涉核关键</w:t>
      </w:r>
      <w:proofErr w:type="gramEnd"/>
      <w:r>
        <w:rPr>
          <w:rFonts w:hint="eastAsia"/>
          <w:b/>
          <w:bCs/>
          <w:sz w:val="44"/>
          <w:szCs w:val="44"/>
        </w:rPr>
        <w:t>技术综合研发平台</w:t>
      </w:r>
      <w:bookmarkEnd w:id="0"/>
      <w:r>
        <w:rPr>
          <w:rFonts w:hint="eastAsia"/>
          <w:b/>
          <w:bCs/>
          <w:sz w:val="44"/>
          <w:szCs w:val="44"/>
        </w:rPr>
        <w:t>项目</w:t>
      </w:r>
    </w:p>
    <w:p w14:paraId="7BE700FF" w14:textId="77777777" w:rsidR="00893CB8" w:rsidRDefault="00000000">
      <w:pPr>
        <w:contextualSpacing/>
        <w:jc w:val="center"/>
        <w:rPr>
          <w:b/>
          <w:bCs/>
          <w:color w:val="ED0000"/>
          <w:sz w:val="44"/>
          <w:szCs w:val="44"/>
        </w:rPr>
      </w:pPr>
      <w:bookmarkStart w:id="2" w:name="_Toc169117751"/>
      <w:r>
        <w:rPr>
          <w:rFonts w:hint="eastAsia"/>
          <w:b/>
          <w:bCs/>
          <w:sz w:val="44"/>
          <w:szCs w:val="44"/>
        </w:rPr>
        <w:t>大数据平台软件及实施服务</w:t>
      </w:r>
    </w:p>
    <w:p w14:paraId="681E23BB" w14:textId="77777777" w:rsidR="00893CB8" w:rsidRDefault="00000000">
      <w:pPr>
        <w:contextualSpacing/>
        <w:jc w:val="center"/>
        <w:rPr>
          <w:b/>
          <w:bCs/>
          <w:sz w:val="44"/>
          <w:szCs w:val="44"/>
        </w:rPr>
      </w:pPr>
      <w:r>
        <w:rPr>
          <w:rFonts w:hint="eastAsia"/>
          <w:b/>
          <w:bCs/>
          <w:sz w:val="44"/>
          <w:szCs w:val="44"/>
        </w:rPr>
        <w:t>采购技术要求书</w:t>
      </w:r>
      <w:bookmarkEnd w:id="1"/>
      <w:bookmarkEnd w:id="2"/>
    </w:p>
    <w:p w14:paraId="674DA8C1" w14:textId="77777777" w:rsidR="00893CB8" w:rsidRDefault="00893CB8">
      <w:pPr>
        <w:ind w:firstLine="480"/>
      </w:pPr>
    </w:p>
    <w:p w14:paraId="294FDC91" w14:textId="77777777" w:rsidR="00893CB8" w:rsidRDefault="00893CB8">
      <w:pPr>
        <w:ind w:firstLine="480"/>
      </w:pPr>
    </w:p>
    <w:p w14:paraId="77CD6217" w14:textId="77777777" w:rsidR="00893CB8" w:rsidRDefault="00893CB8">
      <w:pPr>
        <w:ind w:firstLine="480"/>
      </w:pPr>
    </w:p>
    <w:p w14:paraId="1D390E22" w14:textId="77777777" w:rsidR="00893CB8" w:rsidRDefault="00000000">
      <w:pPr>
        <w:spacing w:line="276" w:lineRule="auto"/>
        <w:jc w:val="center"/>
      </w:pPr>
      <w:r>
        <w:rPr>
          <w:rFonts w:hint="eastAsia"/>
        </w:rPr>
        <w:t>编制</w:t>
      </w:r>
      <w:r>
        <w:rPr>
          <w:rFonts w:hint="eastAsia"/>
        </w:rPr>
        <w:t xml:space="preserve"> (</w:t>
      </w:r>
      <w:r>
        <w:rPr>
          <w:rFonts w:hint="eastAsia"/>
        </w:rPr>
        <w:t>签字</w:t>
      </w:r>
      <w:r>
        <w:rPr>
          <w:rFonts w:hint="eastAsia"/>
        </w:rPr>
        <w:t>)</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30DFF8E8" w14:textId="77777777" w:rsidR="00893CB8" w:rsidRDefault="00000000">
      <w:pPr>
        <w:spacing w:line="276" w:lineRule="auto"/>
        <w:jc w:val="center"/>
      </w:pPr>
      <w:r>
        <w:rPr>
          <w:rFonts w:hint="eastAsia"/>
        </w:rPr>
        <w:t>审核（签字</w:t>
      </w:r>
      <w:r>
        <w:rPr>
          <w:rFonts w:hint="eastAsia"/>
        </w:rPr>
        <w:t>)</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4D39C6A7" w14:textId="79DF943E" w:rsidR="00893CB8" w:rsidRDefault="00000000" w:rsidP="002D372B">
      <w:pPr>
        <w:spacing w:line="276" w:lineRule="auto"/>
        <w:jc w:val="center"/>
        <w:sectPr w:rsidR="00893CB8">
          <w:headerReference w:type="even" r:id="rId8"/>
          <w:headerReference w:type="default" r:id="rId9"/>
          <w:footerReference w:type="even" r:id="rId10"/>
          <w:footerReference w:type="default" r:id="rId11"/>
          <w:headerReference w:type="first" r:id="rId12"/>
          <w:footerReference w:type="first" r:id="rId13"/>
          <w:pgSz w:w="11906" w:h="16838"/>
          <w:pgMar w:top="2098" w:right="1474" w:bottom="1984" w:left="1587" w:header="851" w:footer="992" w:gutter="0"/>
          <w:cols w:space="0"/>
          <w:docGrid w:type="lines" w:linePitch="579"/>
        </w:sectPr>
      </w:pPr>
      <w:r>
        <w:rPr>
          <w:rFonts w:hint="eastAsia"/>
        </w:rPr>
        <w:t>批准（签字</w:t>
      </w:r>
      <w:r>
        <w:rPr>
          <w:rFonts w:hint="eastAsia"/>
        </w:rPr>
        <w:t>)</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14:paraId="1BDC3B52" w14:textId="77777777" w:rsidR="00893CB8" w:rsidRDefault="00893CB8" w:rsidP="002D372B">
      <w:pPr>
        <w:sectPr w:rsidR="00893CB8">
          <w:pgSz w:w="11906" w:h="16838"/>
          <w:pgMar w:top="2098" w:right="1474" w:bottom="1984" w:left="1587" w:header="851" w:footer="992" w:gutter="0"/>
          <w:cols w:space="0"/>
          <w:docGrid w:type="lines" w:linePitch="579"/>
        </w:sectPr>
      </w:pPr>
    </w:p>
    <w:p w14:paraId="6ADC80B8" w14:textId="77777777" w:rsidR="00893CB8" w:rsidRPr="002D372B" w:rsidRDefault="00000000" w:rsidP="002D372B">
      <w:pPr>
        <w:pStyle w:val="1"/>
        <w:spacing w:before="0" w:after="0" w:line="360" w:lineRule="auto"/>
        <w:ind w:firstLineChars="200" w:firstLine="482"/>
        <w:rPr>
          <w:rFonts w:hint="eastAsia"/>
          <w:sz w:val="24"/>
          <w:szCs w:val="24"/>
        </w:rPr>
      </w:pPr>
      <w:bookmarkStart w:id="3" w:name="_Toc169117752"/>
      <w:bookmarkStart w:id="4" w:name="_Toc225426751"/>
      <w:r w:rsidRPr="002D372B">
        <w:rPr>
          <w:rFonts w:hint="eastAsia"/>
          <w:sz w:val="24"/>
          <w:szCs w:val="24"/>
        </w:rPr>
        <w:lastRenderedPageBreak/>
        <w:t>一、项目概况</w:t>
      </w:r>
      <w:bookmarkEnd w:id="3"/>
      <w:bookmarkEnd w:id="4"/>
    </w:p>
    <w:p w14:paraId="28430693" w14:textId="77777777" w:rsidR="00893CB8" w:rsidRPr="002D372B" w:rsidRDefault="00000000" w:rsidP="002D372B">
      <w:pPr>
        <w:pStyle w:val="2"/>
        <w:spacing w:before="0" w:after="0" w:line="360" w:lineRule="auto"/>
        <w:ind w:firstLineChars="200" w:firstLine="482"/>
        <w:rPr>
          <w:rFonts w:hint="eastAsia"/>
          <w:sz w:val="24"/>
          <w:szCs w:val="24"/>
        </w:rPr>
      </w:pPr>
      <w:bookmarkStart w:id="5" w:name="_Toc225426752"/>
      <w:r w:rsidRPr="002D372B">
        <w:rPr>
          <w:rFonts w:hint="eastAsia"/>
          <w:sz w:val="24"/>
          <w:szCs w:val="24"/>
        </w:rPr>
        <w:t>1.1项目背景</w:t>
      </w:r>
      <w:bookmarkEnd w:id="5"/>
    </w:p>
    <w:p w14:paraId="2E5FEAAE"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聚变实验中，装置将产生海量数据，单次放电数据量可到几十GB，单日数据量可达TB级别，未来装置放电将向PB级别扩大数据量。这些数据兼有体积大、维度广、速度快、多源异构的典型大数据特征。而在数据处理过程中，针对数据的存储和处理上，需要进行实时与批量处理来支持实验决策；需要建设提供</w:t>
      </w:r>
      <w:proofErr w:type="gramStart"/>
      <w:r w:rsidRPr="002D372B">
        <w:rPr>
          <w:rFonts w:ascii="宋体" w:hAnsi="宋体" w:hint="eastAsia"/>
        </w:rPr>
        <w:t>一</w:t>
      </w:r>
      <w:proofErr w:type="gramEnd"/>
      <w:r w:rsidRPr="002D372B">
        <w:rPr>
          <w:rFonts w:ascii="宋体" w:hAnsi="宋体" w:hint="eastAsia"/>
        </w:rPr>
        <w:t>的存储，并提供稳定的接入承载以支持后续实验分析；需要高性能的查询和分析提供应用服务。针对数据的治理和开发上，需要满足数据接入开发、数据处理任务编排、数据质量管理的需求。针对提供给用户的数据分析上，需要实验数据分析、波形可视化、EFIT结果展示、关键参数检索、即席查询、协同关联分析以及智能分析等能力来满足科研的专题分析和实验研究。为了应对这些挑战，亟需构建一个面向聚变实验装置的大数据处理平台，通过部署一个集成化、可伸缩的大数据处理基础设施，研发一套适用于大规模、高速率、多样化数据接入与处理的分布式数据存储系统，并结合数据挖掘与可视化工具集，实现对于实验大数据的处理与分析，增强对聚变实验的数据支撑能力。</w:t>
      </w:r>
    </w:p>
    <w:p w14:paraId="30BACE4F"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大数据处理平台建设的核心目标可以概括为</w:t>
      </w:r>
      <w:r w:rsidRPr="002D372B">
        <w:rPr>
          <w:rFonts w:ascii="宋体" w:hAnsi="宋体"/>
        </w:rPr>
        <w:t>4个平台的建设：以大数据存储计算平台为基础、以大数据实时湖仓平台为引擎、以大数据开发治理平台为核心、以大数据分析平台为应用。</w:t>
      </w:r>
      <w:r w:rsidRPr="002D372B">
        <w:rPr>
          <w:rFonts w:ascii="宋体" w:hAnsi="宋体" w:hint="eastAsia"/>
        </w:rPr>
        <w:t>平台功能架构如下图所示：</w:t>
      </w:r>
    </w:p>
    <w:p w14:paraId="09896FEA" w14:textId="320F4645" w:rsidR="00893CB8" w:rsidRDefault="002D372B">
      <w:pPr>
        <w:spacing w:line="360" w:lineRule="auto"/>
        <w:ind w:firstLine="420"/>
      </w:pPr>
      <w:r>
        <w:rPr>
          <w:noProof/>
        </w:rPr>
        <w:drawing>
          <wp:inline distT="0" distB="0" distL="0" distR="0" wp14:anchorId="1EEC1817" wp14:editId="400F340C">
            <wp:extent cx="5274310" cy="2997200"/>
            <wp:effectExtent l="0" t="0" r="2540" b="0"/>
            <wp:docPr id="139147012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2997200"/>
                    </a:xfrm>
                    <a:prstGeom prst="rect">
                      <a:avLst/>
                    </a:prstGeom>
                    <a:noFill/>
                    <a:ln>
                      <a:noFill/>
                    </a:ln>
                  </pic:spPr>
                </pic:pic>
              </a:graphicData>
            </a:graphic>
          </wp:inline>
        </w:drawing>
      </w:r>
    </w:p>
    <w:p w14:paraId="5708263E" w14:textId="77777777" w:rsidR="00893CB8" w:rsidRDefault="00000000" w:rsidP="002D372B">
      <w:pPr>
        <w:spacing w:line="360" w:lineRule="auto"/>
        <w:ind w:firstLineChars="900" w:firstLine="2160"/>
        <w:rPr>
          <w:rFonts w:ascii="仿宋_GB2312" w:eastAsia="仿宋_GB2312"/>
          <w:sz w:val="28"/>
          <w:szCs w:val="28"/>
        </w:rPr>
      </w:pPr>
      <w:r>
        <w:rPr>
          <w:rFonts w:ascii="宋体" w:hAnsi="宋体" w:cs="宋体" w:hint="eastAsia"/>
        </w:rPr>
        <w:lastRenderedPageBreak/>
        <w:t>图1</w:t>
      </w:r>
      <w:r>
        <w:rPr>
          <w:rFonts w:ascii="宋体" w:hAnsi="宋体" w:cs="宋体"/>
        </w:rPr>
        <w:t xml:space="preserve"> </w:t>
      </w:r>
      <w:r>
        <w:rPr>
          <w:rFonts w:ascii="宋体" w:hAnsi="宋体" w:cs="宋体" w:hint="eastAsia"/>
        </w:rPr>
        <w:t>大数据处理平台功能架构图</w:t>
      </w:r>
    </w:p>
    <w:p w14:paraId="6EB00F22" w14:textId="77777777" w:rsidR="00893CB8" w:rsidRPr="002D372B" w:rsidRDefault="00000000" w:rsidP="002D372B">
      <w:pPr>
        <w:pStyle w:val="2"/>
        <w:spacing w:before="0" w:after="0" w:line="360" w:lineRule="auto"/>
        <w:ind w:firstLineChars="200" w:firstLine="482"/>
        <w:rPr>
          <w:rFonts w:hint="eastAsia"/>
          <w:sz w:val="24"/>
          <w:szCs w:val="24"/>
        </w:rPr>
      </w:pPr>
      <w:bookmarkStart w:id="6" w:name="_Toc225426753"/>
      <w:r w:rsidRPr="002D372B">
        <w:rPr>
          <w:rFonts w:hint="eastAsia"/>
          <w:sz w:val="24"/>
          <w:szCs w:val="24"/>
        </w:rPr>
        <w:t>1.2内容概述</w:t>
      </w:r>
      <w:bookmarkEnd w:id="6"/>
    </w:p>
    <w:p w14:paraId="734179CB" w14:textId="77777777" w:rsidR="00893CB8" w:rsidRPr="002D372B" w:rsidRDefault="00000000" w:rsidP="002D372B">
      <w:pPr>
        <w:spacing w:line="360" w:lineRule="auto"/>
        <w:ind w:firstLineChars="200" w:firstLine="480"/>
        <w:rPr>
          <w:rFonts w:ascii="宋体" w:hAnsi="宋体" w:hint="eastAsia"/>
        </w:rPr>
      </w:pPr>
      <w:bookmarkStart w:id="7" w:name="_Toc169117753"/>
      <w:r w:rsidRPr="002D372B">
        <w:rPr>
          <w:rFonts w:ascii="宋体" w:hAnsi="宋体" w:hint="eastAsia"/>
        </w:rPr>
        <w:t>本次采购内容包括大数据实时湖仓引擎平台、大数据开发治理平台与大数据分析平台软件套件各一套，并提供数据接入实施、历史数据迁移、数据质量规则梳理与落地、数据处理与计算任务实施、数据服务注册与编排、分析应用适配优化以及用户培训和上线支撑等服务。</w:t>
      </w:r>
    </w:p>
    <w:p w14:paraId="31EA570F" w14:textId="77777777" w:rsidR="00893CB8" w:rsidRPr="002D372B" w:rsidRDefault="00000000" w:rsidP="002D372B">
      <w:pPr>
        <w:spacing w:line="360" w:lineRule="auto"/>
        <w:ind w:firstLineChars="200" w:firstLine="480"/>
        <w:rPr>
          <w:rFonts w:ascii="宋体" w:hAnsi="宋体" w:cs="宋体" w:hint="eastAsia"/>
        </w:rPr>
      </w:pPr>
      <w:r w:rsidRPr="002D372B">
        <w:rPr>
          <w:rFonts w:ascii="宋体" w:hAnsi="宋体" w:hint="eastAsia"/>
        </w:rPr>
        <w:t>其中，大数据实时湖仓引擎平台是为上层数据治理、计算分析和应用服务提供统一的数据底座，提供数据存储组织、实时与批量处理支撑以及高性能查询能力；大数据开发治理平台则承担数据接入开发、数据处理任务编排、数据质量管理等职能，解决数据接入、管理、检索和应用等关键问题；大数据分析平台主要面向用户科研分析和业务应用，提供实验数据分析、波形可视化、EFIT结果展示、关键参数检索、即席查询、协同关联分析以及智能分析等能力；三个软件套件形成统一协同、互为支撑的软件平台。</w:t>
      </w:r>
    </w:p>
    <w:p w14:paraId="061AAD19" w14:textId="77777777" w:rsidR="00893CB8" w:rsidRPr="002D372B" w:rsidRDefault="00000000" w:rsidP="002D372B">
      <w:pPr>
        <w:pStyle w:val="1"/>
        <w:spacing w:line="360" w:lineRule="auto"/>
        <w:rPr>
          <w:rFonts w:hint="eastAsia"/>
          <w:sz w:val="24"/>
          <w:szCs w:val="24"/>
        </w:rPr>
      </w:pPr>
      <w:bookmarkStart w:id="8" w:name="_Toc225426754"/>
      <w:r w:rsidRPr="002D372B">
        <w:rPr>
          <w:rFonts w:hint="eastAsia"/>
          <w:sz w:val="24"/>
          <w:szCs w:val="24"/>
        </w:rPr>
        <w:t>二、采购内容与范围</w:t>
      </w:r>
      <w:bookmarkEnd w:id="7"/>
      <w:bookmarkEnd w:id="8"/>
    </w:p>
    <w:p w14:paraId="486F58F8" w14:textId="77777777" w:rsidR="00893CB8" w:rsidRPr="002D372B" w:rsidRDefault="00000000" w:rsidP="002D372B">
      <w:pPr>
        <w:pStyle w:val="2"/>
        <w:spacing w:line="360" w:lineRule="auto"/>
        <w:ind w:firstLine="154"/>
        <w:rPr>
          <w:rFonts w:hint="eastAsia"/>
          <w:sz w:val="24"/>
          <w:szCs w:val="24"/>
        </w:rPr>
      </w:pPr>
      <w:bookmarkStart w:id="9" w:name="_Toc225426755"/>
      <w:r w:rsidRPr="002D372B">
        <w:rPr>
          <w:rFonts w:hint="eastAsia"/>
          <w:sz w:val="24"/>
          <w:szCs w:val="24"/>
        </w:rPr>
        <w:t>物项概述</w:t>
      </w:r>
      <w:bookmarkEnd w:id="9"/>
    </w:p>
    <w:tbl>
      <w:tblPr>
        <w:tblStyle w:val="12"/>
        <w:tblW w:w="5298" w:type="pct"/>
        <w:tblInd w:w="-147" w:type="dxa"/>
        <w:tblLook w:val="04A0" w:firstRow="1" w:lastRow="0" w:firstColumn="1" w:lastColumn="0" w:noHBand="0" w:noVBand="1"/>
      </w:tblPr>
      <w:tblGrid>
        <w:gridCol w:w="851"/>
        <w:gridCol w:w="2268"/>
        <w:gridCol w:w="1417"/>
        <w:gridCol w:w="705"/>
        <w:gridCol w:w="833"/>
        <w:gridCol w:w="2716"/>
      </w:tblGrid>
      <w:tr w:rsidR="00893CB8" w:rsidRPr="002D372B" w14:paraId="25EC7D95" w14:textId="77777777" w:rsidTr="002D372B">
        <w:tc>
          <w:tcPr>
            <w:tcW w:w="5000" w:type="pct"/>
            <w:gridSpan w:val="6"/>
          </w:tcPr>
          <w:p w14:paraId="72B50778"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采购内容</w:t>
            </w:r>
          </w:p>
        </w:tc>
      </w:tr>
      <w:tr w:rsidR="00893CB8" w:rsidRPr="002D372B" w14:paraId="5F397CFD" w14:textId="77777777" w:rsidTr="002D372B">
        <w:tc>
          <w:tcPr>
            <w:tcW w:w="484" w:type="pct"/>
          </w:tcPr>
          <w:p w14:paraId="7C9A81AF"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序号</w:t>
            </w:r>
          </w:p>
        </w:tc>
        <w:tc>
          <w:tcPr>
            <w:tcW w:w="1290" w:type="pct"/>
          </w:tcPr>
          <w:p w14:paraId="4E6E1E7E"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名称</w:t>
            </w:r>
          </w:p>
        </w:tc>
        <w:tc>
          <w:tcPr>
            <w:tcW w:w="806" w:type="pct"/>
          </w:tcPr>
          <w:p w14:paraId="7194B4CB"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规格</w:t>
            </w:r>
          </w:p>
        </w:tc>
        <w:tc>
          <w:tcPr>
            <w:tcW w:w="401" w:type="pct"/>
          </w:tcPr>
          <w:p w14:paraId="70E8B499"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数量</w:t>
            </w:r>
          </w:p>
        </w:tc>
        <w:tc>
          <w:tcPr>
            <w:tcW w:w="474" w:type="pct"/>
          </w:tcPr>
          <w:p w14:paraId="2A653E4E"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单位</w:t>
            </w:r>
          </w:p>
        </w:tc>
        <w:tc>
          <w:tcPr>
            <w:tcW w:w="1545" w:type="pct"/>
          </w:tcPr>
          <w:p w14:paraId="0913FF65"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质保等级</w:t>
            </w:r>
          </w:p>
        </w:tc>
      </w:tr>
      <w:tr w:rsidR="00893CB8" w:rsidRPr="002D372B" w14:paraId="52AAD603" w14:textId="77777777" w:rsidTr="002D372B">
        <w:tc>
          <w:tcPr>
            <w:tcW w:w="484" w:type="pct"/>
          </w:tcPr>
          <w:p w14:paraId="3B7CD1B3"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1</w:t>
            </w:r>
          </w:p>
        </w:tc>
        <w:tc>
          <w:tcPr>
            <w:tcW w:w="1290" w:type="pct"/>
          </w:tcPr>
          <w:p w14:paraId="3E85870F"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大数据实时湖仓引擎平台</w:t>
            </w:r>
          </w:p>
        </w:tc>
        <w:tc>
          <w:tcPr>
            <w:tcW w:w="806" w:type="pct"/>
          </w:tcPr>
          <w:p w14:paraId="239B2BC8"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详见技术要求</w:t>
            </w:r>
          </w:p>
        </w:tc>
        <w:tc>
          <w:tcPr>
            <w:tcW w:w="401" w:type="pct"/>
          </w:tcPr>
          <w:p w14:paraId="12EB6FA0"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1</w:t>
            </w:r>
          </w:p>
        </w:tc>
        <w:tc>
          <w:tcPr>
            <w:tcW w:w="474" w:type="pct"/>
          </w:tcPr>
          <w:p w14:paraId="6D260A0A"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套</w:t>
            </w:r>
          </w:p>
        </w:tc>
        <w:tc>
          <w:tcPr>
            <w:tcW w:w="1545" w:type="pct"/>
          </w:tcPr>
          <w:p w14:paraId="675C1552" w14:textId="77777777" w:rsidR="00893CB8" w:rsidRPr="002D372B" w:rsidRDefault="00000000" w:rsidP="002D372B">
            <w:pPr>
              <w:pStyle w:val="af6"/>
              <w:numPr>
                <w:ilvl w:val="0"/>
                <w:numId w:val="1"/>
              </w:numPr>
              <w:spacing w:line="360" w:lineRule="auto"/>
              <w:rPr>
                <w:rFonts w:hint="eastAsia"/>
                <w:b/>
                <w:bCs/>
              </w:rPr>
            </w:pPr>
            <w:r w:rsidRPr="002D372B">
              <w:rPr>
                <w:rFonts w:hint="eastAsia"/>
                <w:b/>
                <w:bCs/>
              </w:rPr>
              <w:t>FQ</w:t>
            </w:r>
            <w:r w:rsidRPr="002D372B">
              <w:rPr>
                <w:b/>
                <w:bCs/>
              </w:rPr>
              <w:t xml:space="preserve">A1  </w:t>
            </w:r>
            <w:r w:rsidRPr="002D372B">
              <w:rPr>
                <w:rFonts w:hint="eastAsia"/>
                <w:b/>
                <w:bCs/>
              </w:rPr>
              <w:t>□ FQ</w:t>
            </w:r>
            <w:r w:rsidRPr="002D372B">
              <w:rPr>
                <w:b/>
                <w:bCs/>
              </w:rPr>
              <w:t xml:space="preserve">A2  </w:t>
            </w:r>
            <w:r w:rsidRPr="002D372B">
              <w:rPr>
                <w:rFonts w:ascii="Segoe UI Symbol" w:hAnsi="Segoe UI Symbol" w:cs="Segoe UI Symbol"/>
                <w:b/>
                <w:bCs/>
              </w:rPr>
              <w:t>☑</w:t>
            </w:r>
            <w:r w:rsidRPr="002D372B">
              <w:rPr>
                <w:rFonts w:hint="eastAsia"/>
                <w:b/>
                <w:bCs/>
              </w:rPr>
              <w:t xml:space="preserve"> FQ</w:t>
            </w:r>
            <w:r w:rsidRPr="002D372B">
              <w:rPr>
                <w:b/>
                <w:bCs/>
              </w:rPr>
              <w:t>A3</w:t>
            </w:r>
          </w:p>
        </w:tc>
      </w:tr>
      <w:tr w:rsidR="00893CB8" w:rsidRPr="002D372B" w14:paraId="7AF58B23" w14:textId="77777777" w:rsidTr="002D372B">
        <w:tc>
          <w:tcPr>
            <w:tcW w:w="484" w:type="pct"/>
          </w:tcPr>
          <w:p w14:paraId="7EE10827"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2</w:t>
            </w:r>
          </w:p>
        </w:tc>
        <w:tc>
          <w:tcPr>
            <w:tcW w:w="1290" w:type="pct"/>
          </w:tcPr>
          <w:p w14:paraId="1A02C2EC"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大数据开发治理平台</w:t>
            </w:r>
          </w:p>
        </w:tc>
        <w:tc>
          <w:tcPr>
            <w:tcW w:w="806" w:type="pct"/>
          </w:tcPr>
          <w:p w14:paraId="76FC89DC"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详见技术要求</w:t>
            </w:r>
          </w:p>
        </w:tc>
        <w:tc>
          <w:tcPr>
            <w:tcW w:w="401" w:type="pct"/>
          </w:tcPr>
          <w:p w14:paraId="5141AA9E"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1</w:t>
            </w:r>
          </w:p>
        </w:tc>
        <w:tc>
          <w:tcPr>
            <w:tcW w:w="474" w:type="pct"/>
          </w:tcPr>
          <w:p w14:paraId="5F3B463D"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套</w:t>
            </w:r>
          </w:p>
        </w:tc>
        <w:tc>
          <w:tcPr>
            <w:tcW w:w="1545" w:type="pct"/>
          </w:tcPr>
          <w:p w14:paraId="00028002" w14:textId="77777777" w:rsidR="00893CB8" w:rsidRPr="002D372B" w:rsidRDefault="00000000" w:rsidP="002D372B">
            <w:pPr>
              <w:pStyle w:val="af6"/>
              <w:numPr>
                <w:ilvl w:val="0"/>
                <w:numId w:val="1"/>
              </w:numPr>
              <w:spacing w:line="360" w:lineRule="auto"/>
              <w:rPr>
                <w:rFonts w:hint="eastAsia"/>
                <w:b/>
                <w:bCs/>
              </w:rPr>
            </w:pPr>
            <w:r w:rsidRPr="002D372B">
              <w:rPr>
                <w:rFonts w:hint="eastAsia"/>
                <w:b/>
                <w:bCs/>
              </w:rPr>
              <w:t>FQ</w:t>
            </w:r>
            <w:r w:rsidRPr="002D372B">
              <w:rPr>
                <w:b/>
                <w:bCs/>
              </w:rPr>
              <w:t xml:space="preserve">A1  </w:t>
            </w:r>
            <w:r w:rsidRPr="002D372B">
              <w:rPr>
                <w:rFonts w:hint="eastAsia"/>
                <w:b/>
                <w:bCs/>
              </w:rPr>
              <w:t>□ FQ</w:t>
            </w:r>
            <w:r w:rsidRPr="002D372B">
              <w:rPr>
                <w:b/>
                <w:bCs/>
              </w:rPr>
              <w:t xml:space="preserve">A2  </w:t>
            </w:r>
            <w:r w:rsidRPr="002D372B">
              <w:rPr>
                <w:rFonts w:ascii="Segoe UI Symbol" w:hAnsi="Segoe UI Symbol" w:cs="Segoe UI Symbol"/>
                <w:b/>
                <w:bCs/>
              </w:rPr>
              <w:t>☑</w:t>
            </w:r>
            <w:r w:rsidRPr="002D372B">
              <w:rPr>
                <w:rFonts w:hint="eastAsia"/>
                <w:b/>
                <w:bCs/>
              </w:rPr>
              <w:t xml:space="preserve"> FQ</w:t>
            </w:r>
            <w:r w:rsidRPr="002D372B">
              <w:rPr>
                <w:b/>
                <w:bCs/>
              </w:rPr>
              <w:t>A3</w:t>
            </w:r>
          </w:p>
        </w:tc>
      </w:tr>
      <w:tr w:rsidR="00893CB8" w:rsidRPr="002D372B" w14:paraId="09E0F90C" w14:textId="77777777" w:rsidTr="002D372B">
        <w:tc>
          <w:tcPr>
            <w:tcW w:w="484" w:type="pct"/>
          </w:tcPr>
          <w:p w14:paraId="38E7C9AF"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3</w:t>
            </w:r>
          </w:p>
        </w:tc>
        <w:tc>
          <w:tcPr>
            <w:tcW w:w="1290" w:type="pct"/>
          </w:tcPr>
          <w:p w14:paraId="2F310BAD"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大数据分析平台</w:t>
            </w:r>
          </w:p>
        </w:tc>
        <w:tc>
          <w:tcPr>
            <w:tcW w:w="806" w:type="pct"/>
          </w:tcPr>
          <w:p w14:paraId="0799C22B"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详见技术要求</w:t>
            </w:r>
          </w:p>
        </w:tc>
        <w:tc>
          <w:tcPr>
            <w:tcW w:w="401" w:type="pct"/>
          </w:tcPr>
          <w:p w14:paraId="30BAA8B0"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1</w:t>
            </w:r>
          </w:p>
        </w:tc>
        <w:tc>
          <w:tcPr>
            <w:tcW w:w="474" w:type="pct"/>
          </w:tcPr>
          <w:p w14:paraId="03E64334"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套</w:t>
            </w:r>
          </w:p>
        </w:tc>
        <w:tc>
          <w:tcPr>
            <w:tcW w:w="1545" w:type="pct"/>
          </w:tcPr>
          <w:p w14:paraId="33ACDE82" w14:textId="77777777" w:rsidR="00893CB8" w:rsidRPr="002D372B" w:rsidRDefault="00000000" w:rsidP="002D372B">
            <w:pPr>
              <w:pStyle w:val="af6"/>
              <w:numPr>
                <w:ilvl w:val="0"/>
                <w:numId w:val="1"/>
              </w:numPr>
              <w:spacing w:line="360" w:lineRule="auto"/>
              <w:rPr>
                <w:rFonts w:hint="eastAsia"/>
                <w:b/>
                <w:bCs/>
              </w:rPr>
            </w:pPr>
            <w:r w:rsidRPr="002D372B">
              <w:rPr>
                <w:rFonts w:hint="eastAsia"/>
                <w:b/>
                <w:bCs/>
              </w:rPr>
              <w:t>FQ</w:t>
            </w:r>
            <w:r w:rsidRPr="002D372B">
              <w:rPr>
                <w:b/>
                <w:bCs/>
              </w:rPr>
              <w:t xml:space="preserve">A1  </w:t>
            </w:r>
            <w:r w:rsidRPr="002D372B">
              <w:rPr>
                <w:rFonts w:hint="eastAsia"/>
                <w:b/>
                <w:bCs/>
              </w:rPr>
              <w:t>□ FQ</w:t>
            </w:r>
            <w:r w:rsidRPr="002D372B">
              <w:rPr>
                <w:b/>
                <w:bCs/>
              </w:rPr>
              <w:t xml:space="preserve">A2  </w:t>
            </w:r>
            <w:r w:rsidRPr="002D372B">
              <w:rPr>
                <w:rFonts w:ascii="Segoe UI Symbol" w:hAnsi="Segoe UI Symbol" w:cs="Segoe UI Symbol"/>
                <w:b/>
                <w:bCs/>
              </w:rPr>
              <w:t>☑</w:t>
            </w:r>
            <w:r w:rsidRPr="002D372B">
              <w:rPr>
                <w:rFonts w:hint="eastAsia"/>
                <w:b/>
                <w:bCs/>
              </w:rPr>
              <w:t xml:space="preserve"> FQ</w:t>
            </w:r>
            <w:r w:rsidRPr="002D372B">
              <w:rPr>
                <w:b/>
                <w:bCs/>
              </w:rPr>
              <w:t>A3</w:t>
            </w:r>
          </w:p>
        </w:tc>
      </w:tr>
      <w:tr w:rsidR="00893CB8" w:rsidRPr="002D372B" w14:paraId="6DB7C7E0" w14:textId="77777777" w:rsidTr="002D372B">
        <w:tc>
          <w:tcPr>
            <w:tcW w:w="484" w:type="pct"/>
          </w:tcPr>
          <w:p w14:paraId="16BEF058"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4</w:t>
            </w:r>
          </w:p>
        </w:tc>
        <w:tc>
          <w:tcPr>
            <w:tcW w:w="1290" w:type="pct"/>
          </w:tcPr>
          <w:p w14:paraId="36170F2D"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大数据处理平台实施服务</w:t>
            </w:r>
          </w:p>
        </w:tc>
        <w:tc>
          <w:tcPr>
            <w:tcW w:w="806" w:type="pct"/>
          </w:tcPr>
          <w:p w14:paraId="2DADF575"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详见技术要求</w:t>
            </w:r>
          </w:p>
        </w:tc>
        <w:tc>
          <w:tcPr>
            <w:tcW w:w="401" w:type="pct"/>
          </w:tcPr>
          <w:p w14:paraId="05AE679E"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1</w:t>
            </w:r>
          </w:p>
        </w:tc>
        <w:tc>
          <w:tcPr>
            <w:tcW w:w="474" w:type="pct"/>
          </w:tcPr>
          <w:p w14:paraId="0EC9D146" w14:textId="77777777" w:rsidR="00893CB8" w:rsidRPr="002D372B" w:rsidRDefault="00000000" w:rsidP="002D372B">
            <w:pPr>
              <w:spacing w:line="360" w:lineRule="auto"/>
              <w:jc w:val="center"/>
              <w:rPr>
                <w:rFonts w:ascii="宋体" w:hAnsi="宋体" w:hint="eastAsia"/>
                <w:b/>
                <w:bCs/>
              </w:rPr>
            </w:pPr>
            <w:r w:rsidRPr="002D372B">
              <w:rPr>
                <w:rFonts w:ascii="宋体" w:hAnsi="宋体" w:hint="eastAsia"/>
                <w:b/>
                <w:bCs/>
              </w:rPr>
              <w:t>项</w:t>
            </w:r>
          </w:p>
        </w:tc>
        <w:tc>
          <w:tcPr>
            <w:tcW w:w="1545" w:type="pct"/>
          </w:tcPr>
          <w:p w14:paraId="6F6E18BC" w14:textId="77777777" w:rsidR="00893CB8" w:rsidRPr="002D372B" w:rsidRDefault="00000000" w:rsidP="002D372B">
            <w:pPr>
              <w:pStyle w:val="af6"/>
              <w:numPr>
                <w:ilvl w:val="0"/>
                <w:numId w:val="1"/>
              </w:numPr>
              <w:spacing w:line="360" w:lineRule="auto"/>
              <w:rPr>
                <w:rFonts w:hint="eastAsia"/>
                <w:b/>
                <w:bCs/>
              </w:rPr>
            </w:pPr>
            <w:r w:rsidRPr="002D372B">
              <w:rPr>
                <w:rFonts w:hint="eastAsia"/>
                <w:b/>
                <w:bCs/>
              </w:rPr>
              <w:t>FQ</w:t>
            </w:r>
            <w:r w:rsidRPr="002D372B">
              <w:rPr>
                <w:b/>
                <w:bCs/>
              </w:rPr>
              <w:t xml:space="preserve">A1  </w:t>
            </w:r>
            <w:r w:rsidRPr="002D372B">
              <w:rPr>
                <w:rFonts w:hint="eastAsia"/>
                <w:b/>
                <w:bCs/>
              </w:rPr>
              <w:t>□ FQ</w:t>
            </w:r>
            <w:r w:rsidRPr="002D372B">
              <w:rPr>
                <w:b/>
                <w:bCs/>
              </w:rPr>
              <w:t xml:space="preserve">A2  </w:t>
            </w:r>
            <w:r w:rsidRPr="002D372B">
              <w:rPr>
                <w:rFonts w:ascii="Segoe UI Symbol" w:hAnsi="Segoe UI Symbol" w:cs="Segoe UI Symbol"/>
                <w:b/>
                <w:bCs/>
              </w:rPr>
              <w:t>☑</w:t>
            </w:r>
            <w:r w:rsidRPr="002D372B">
              <w:rPr>
                <w:rFonts w:hint="eastAsia"/>
                <w:b/>
                <w:bCs/>
              </w:rPr>
              <w:t xml:space="preserve"> FQ</w:t>
            </w:r>
            <w:r w:rsidRPr="002D372B">
              <w:rPr>
                <w:b/>
                <w:bCs/>
              </w:rPr>
              <w:t>A3</w:t>
            </w:r>
          </w:p>
        </w:tc>
      </w:tr>
      <w:tr w:rsidR="00893CB8" w:rsidRPr="002D372B" w14:paraId="290397E4" w14:textId="77777777" w:rsidTr="002D372B">
        <w:trPr>
          <w:trHeight w:val="1229"/>
        </w:trPr>
        <w:tc>
          <w:tcPr>
            <w:tcW w:w="484" w:type="pct"/>
          </w:tcPr>
          <w:p w14:paraId="3E7BC5A6" w14:textId="77777777" w:rsidR="00893CB8" w:rsidRPr="002D372B" w:rsidRDefault="00000000" w:rsidP="002D372B">
            <w:pPr>
              <w:spacing w:line="360" w:lineRule="auto"/>
              <w:jc w:val="left"/>
              <w:rPr>
                <w:rFonts w:ascii="宋体" w:hAnsi="宋体" w:hint="eastAsia"/>
                <w:b/>
                <w:bCs/>
              </w:rPr>
            </w:pPr>
            <w:r w:rsidRPr="002D372B">
              <w:rPr>
                <w:rFonts w:ascii="宋体" w:hAnsi="宋体" w:hint="eastAsia"/>
                <w:b/>
                <w:bCs/>
              </w:rPr>
              <w:lastRenderedPageBreak/>
              <w:t>关键</w:t>
            </w:r>
          </w:p>
          <w:p w14:paraId="2D5A5316" w14:textId="77777777" w:rsidR="00893CB8" w:rsidRPr="002D372B" w:rsidRDefault="00000000" w:rsidP="002D372B">
            <w:pPr>
              <w:spacing w:line="360" w:lineRule="auto"/>
              <w:jc w:val="left"/>
              <w:rPr>
                <w:rFonts w:ascii="宋体" w:hAnsi="宋体" w:hint="eastAsia"/>
                <w:b/>
                <w:bCs/>
              </w:rPr>
            </w:pPr>
            <w:r w:rsidRPr="002D372B">
              <w:rPr>
                <w:rFonts w:ascii="宋体" w:hAnsi="宋体" w:hint="eastAsia"/>
                <w:b/>
                <w:bCs/>
              </w:rPr>
              <w:t>技术</w:t>
            </w:r>
          </w:p>
          <w:p w14:paraId="0DF6B657" w14:textId="50235B36" w:rsidR="00893CB8" w:rsidRPr="002D372B" w:rsidRDefault="002D372B" w:rsidP="002D372B">
            <w:pPr>
              <w:spacing w:line="360" w:lineRule="auto"/>
              <w:jc w:val="left"/>
              <w:rPr>
                <w:rFonts w:ascii="宋体" w:hAnsi="宋体" w:hint="eastAsia"/>
                <w:b/>
                <w:bCs/>
              </w:rPr>
            </w:pPr>
            <w:r>
              <w:rPr>
                <w:rFonts w:ascii="宋体" w:hAnsi="宋体" w:hint="eastAsia"/>
                <w:b/>
                <w:bCs/>
              </w:rPr>
              <w:t>指标</w:t>
            </w:r>
          </w:p>
        </w:tc>
        <w:tc>
          <w:tcPr>
            <w:tcW w:w="4516" w:type="pct"/>
            <w:gridSpan w:val="5"/>
          </w:tcPr>
          <w:p w14:paraId="4CBDD0E4" w14:textId="77777777" w:rsidR="00893CB8" w:rsidRPr="002D372B" w:rsidRDefault="00000000" w:rsidP="002D372B">
            <w:pPr>
              <w:spacing w:line="360" w:lineRule="auto"/>
              <w:rPr>
                <w:rFonts w:ascii="宋体" w:hAnsi="宋体" w:hint="eastAsia"/>
                <w:b/>
                <w:bCs/>
              </w:rPr>
            </w:pPr>
            <w:r w:rsidRPr="002D372B">
              <w:rPr>
                <w:rFonts w:ascii="宋体" w:hAnsi="宋体" w:hint="eastAsia"/>
                <w:b/>
                <w:bCs/>
              </w:rPr>
              <w:t>详见技术要求</w:t>
            </w:r>
          </w:p>
        </w:tc>
      </w:tr>
      <w:tr w:rsidR="00893CB8" w:rsidRPr="002D372B" w14:paraId="0A2733AA" w14:textId="77777777" w:rsidTr="002D372B">
        <w:trPr>
          <w:trHeight w:val="526"/>
        </w:trPr>
        <w:tc>
          <w:tcPr>
            <w:tcW w:w="484" w:type="pct"/>
          </w:tcPr>
          <w:p w14:paraId="09E6D03C" w14:textId="16DFAB91" w:rsidR="00893CB8" w:rsidRPr="002D372B" w:rsidRDefault="002D372B" w:rsidP="002D372B">
            <w:pPr>
              <w:spacing w:line="360" w:lineRule="auto"/>
              <w:jc w:val="left"/>
              <w:rPr>
                <w:rFonts w:ascii="宋体" w:hAnsi="宋体" w:hint="eastAsia"/>
                <w:b/>
                <w:bCs/>
              </w:rPr>
            </w:pPr>
            <w:r>
              <w:rPr>
                <w:rFonts w:ascii="宋体" w:hAnsi="宋体" w:hint="eastAsia"/>
                <w:b/>
                <w:bCs/>
              </w:rPr>
              <w:t>备注</w:t>
            </w:r>
          </w:p>
        </w:tc>
        <w:tc>
          <w:tcPr>
            <w:tcW w:w="4516" w:type="pct"/>
            <w:gridSpan w:val="5"/>
          </w:tcPr>
          <w:p w14:paraId="76CF4F6E" w14:textId="77777777" w:rsidR="00893CB8" w:rsidRPr="002D372B" w:rsidRDefault="00000000" w:rsidP="002D372B">
            <w:pPr>
              <w:spacing w:line="360" w:lineRule="auto"/>
              <w:rPr>
                <w:rFonts w:ascii="宋体" w:hAnsi="宋体" w:hint="eastAsia"/>
                <w:b/>
                <w:bCs/>
              </w:rPr>
            </w:pPr>
            <w:r w:rsidRPr="002D372B">
              <w:rPr>
                <w:rFonts w:ascii="宋体" w:hAnsi="宋体" w:hint="eastAsia"/>
                <w:b/>
                <w:bCs/>
              </w:rPr>
              <w:t>本采购不包括硬件采购，仅包含软件套件与实施服务</w:t>
            </w:r>
          </w:p>
        </w:tc>
      </w:tr>
    </w:tbl>
    <w:p w14:paraId="1744482A" w14:textId="77777777" w:rsidR="00893CB8" w:rsidRPr="002D372B" w:rsidRDefault="00000000" w:rsidP="002D372B">
      <w:pPr>
        <w:pStyle w:val="1"/>
        <w:spacing w:before="0" w:after="0" w:line="360" w:lineRule="auto"/>
        <w:ind w:firstLineChars="200" w:firstLine="482"/>
        <w:rPr>
          <w:rFonts w:hint="eastAsia"/>
          <w:sz w:val="24"/>
          <w:szCs w:val="24"/>
        </w:rPr>
      </w:pPr>
      <w:bookmarkStart w:id="10" w:name="_Toc225426756"/>
      <w:bookmarkStart w:id="11" w:name="_Toc169117754"/>
      <w:r w:rsidRPr="002D372B">
        <w:rPr>
          <w:rFonts w:hint="eastAsia"/>
          <w:sz w:val="24"/>
          <w:szCs w:val="24"/>
        </w:rPr>
        <w:t>三、技术要求</w:t>
      </w:r>
      <w:bookmarkEnd w:id="10"/>
      <w:bookmarkEnd w:id="11"/>
    </w:p>
    <w:p w14:paraId="31912D7A" w14:textId="77777777" w:rsidR="00893CB8" w:rsidRPr="002D372B" w:rsidRDefault="00000000" w:rsidP="002D372B">
      <w:pPr>
        <w:pStyle w:val="2"/>
        <w:spacing w:before="0" w:after="0" w:line="360" w:lineRule="auto"/>
        <w:ind w:firstLineChars="200" w:firstLine="482"/>
        <w:rPr>
          <w:rFonts w:hint="eastAsia"/>
          <w:sz w:val="24"/>
          <w:szCs w:val="24"/>
        </w:rPr>
      </w:pPr>
      <w:bookmarkStart w:id="12" w:name="_Toc225426757"/>
      <w:r w:rsidRPr="002D372B">
        <w:rPr>
          <w:rFonts w:hint="eastAsia"/>
          <w:sz w:val="24"/>
          <w:szCs w:val="24"/>
        </w:rPr>
        <w:t>3.1概述</w:t>
      </w:r>
      <w:bookmarkEnd w:id="12"/>
    </w:p>
    <w:p w14:paraId="298A8055"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 xml:space="preserve"> 本次采购内容包括大数据实时湖仓引擎平台、大数据开发治理平台与大数据分析平台软件套件各一套，并提供数据接入实施、历史数据迁移、数据质量规则梳理与落地、数据处理与计算任务实施、数据服务注册与编排、分析应用适配优化以及用户培训和上线支撑等服务。</w:t>
      </w:r>
    </w:p>
    <w:p w14:paraId="4169FCA5" w14:textId="77777777" w:rsidR="00893CB8" w:rsidRPr="002D372B" w:rsidRDefault="00000000" w:rsidP="002D372B">
      <w:pPr>
        <w:pStyle w:val="2"/>
        <w:spacing w:before="0" w:after="0" w:line="360" w:lineRule="auto"/>
        <w:ind w:firstLineChars="200" w:firstLine="482"/>
        <w:rPr>
          <w:rFonts w:hint="eastAsia"/>
          <w:sz w:val="24"/>
          <w:szCs w:val="24"/>
        </w:rPr>
      </w:pPr>
      <w:bookmarkStart w:id="13" w:name="_Toc225426758"/>
      <w:bookmarkStart w:id="14" w:name="_Toc225426760"/>
      <w:r w:rsidRPr="002D372B">
        <w:rPr>
          <w:rFonts w:hint="eastAsia"/>
          <w:sz w:val="24"/>
          <w:szCs w:val="24"/>
        </w:rPr>
        <w:t>3.2产品技术要求</w:t>
      </w:r>
      <w:bookmarkEnd w:id="13"/>
    </w:p>
    <w:p w14:paraId="1A0E0F86" w14:textId="77777777" w:rsidR="00893CB8" w:rsidRPr="002D372B" w:rsidRDefault="00000000" w:rsidP="002D372B">
      <w:pPr>
        <w:pStyle w:val="af6"/>
        <w:numPr>
          <w:ilvl w:val="0"/>
          <w:numId w:val="2"/>
        </w:numPr>
        <w:spacing w:line="360" w:lineRule="auto"/>
        <w:ind w:left="0" w:firstLineChars="200" w:firstLine="482"/>
        <w:jc w:val="both"/>
        <w:rPr>
          <w:rFonts w:hint="eastAsia"/>
          <w:b/>
          <w:bCs/>
        </w:rPr>
      </w:pPr>
      <w:r w:rsidRPr="002D372B">
        <w:rPr>
          <w:rFonts w:hint="eastAsia"/>
          <w:b/>
          <w:bCs/>
        </w:rPr>
        <w:t>大数据实时湖仓引擎平台</w:t>
      </w:r>
    </w:p>
    <w:p w14:paraId="28764965"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面向聚变实验多源异构数据的统一存储与高效处理需求，建设实时湖仓引擎平台，支撑结构化数据、时序数据和非结构化数据的一体化管理。平台重点提供数据接入承载、统一存储组织、实时与批量处理支撑以及高性能查询能力，为上层数据治理、计算分析和应用服务提供统一的数据底座。</w:t>
      </w:r>
    </w:p>
    <w:tbl>
      <w:tblPr>
        <w:tblStyle w:val="af3"/>
        <w:tblW w:w="9373" w:type="dxa"/>
        <w:jc w:val="center"/>
        <w:tblLook w:val="04A0" w:firstRow="1" w:lastRow="0" w:firstColumn="1" w:lastColumn="0" w:noHBand="0" w:noVBand="1"/>
      </w:tblPr>
      <w:tblGrid>
        <w:gridCol w:w="1152"/>
        <w:gridCol w:w="1836"/>
        <w:gridCol w:w="6385"/>
      </w:tblGrid>
      <w:tr w:rsidR="00893CB8" w:rsidRPr="002D372B" w14:paraId="5F078A76" w14:textId="77777777">
        <w:trPr>
          <w:jc w:val="center"/>
        </w:trPr>
        <w:tc>
          <w:tcPr>
            <w:tcW w:w="1152" w:type="dxa"/>
            <w:shd w:val="clear" w:color="auto" w:fill="DCEAF7" w:themeFill="text2" w:themeFillTint="19"/>
            <w:vAlign w:val="center"/>
          </w:tcPr>
          <w:p w14:paraId="5CEA66A1"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rPr>
              <w:t>模块</w:t>
            </w:r>
          </w:p>
        </w:tc>
        <w:tc>
          <w:tcPr>
            <w:tcW w:w="1836" w:type="dxa"/>
            <w:shd w:val="clear" w:color="auto" w:fill="DCEAF7" w:themeFill="text2" w:themeFillTint="19"/>
            <w:vAlign w:val="center"/>
          </w:tcPr>
          <w:p w14:paraId="27701E82"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rPr>
              <w:t>功能</w:t>
            </w:r>
          </w:p>
        </w:tc>
        <w:tc>
          <w:tcPr>
            <w:tcW w:w="6385" w:type="dxa"/>
            <w:shd w:val="clear" w:color="auto" w:fill="DCEAF7" w:themeFill="text2" w:themeFillTint="19"/>
            <w:vAlign w:val="center"/>
          </w:tcPr>
          <w:p w14:paraId="134F29E9"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rPr>
              <w:t>功能描述</w:t>
            </w:r>
          </w:p>
        </w:tc>
      </w:tr>
      <w:tr w:rsidR="00893CB8" w:rsidRPr="002D372B" w14:paraId="202A462C" w14:textId="77777777">
        <w:trPr>
          <w:jc w:val="center"/>
        </w:trPr>
        <w:tc>
          <w:tcPr>
            <w:tcW w:w="1152" w:type="dxa"/>
            <w:vMerge w:val="restart"/>
          </w:tcPr>
          <w:p w14:paraId="3F57C143" w14:textId="77777777" w:rsidR="00893CB8" w:rsidRPr="002D372B" w:rsidRDefault="00000000">
            <w:pPr>
              <w:rPr>
                <w:rFonts w:ascii="宋体" w:hAnsi="宋体" w:hint="eastAsia"/>
                <w:b/>
                <w:bCs/>
              </w:rPr>
            </w:pPr>
            <w:r w:rsidRPr="002D372B">
              <w:rPr>
                <w:rFonts w:ascii="宋体" w:hAnsi="宋体" w:hint="eastAsia"/>
                <w:b/>
                <w:bCs/>
              </w:rPr>
              <w:t>技术组件</w:t>
            </w:r>
          </w:p>
        </w:tc>
        <w:tc>
          <w:tcPr>
            <w:tcW w:w="1836" w:type="dxa"/>
          </w:tcPr>
          <w:p w14:paraId="249DEC80" w14:textId="77777777" w:rsidR="00893CB8" w:rsidRPr="002D372B" w:rsidRDefault="00000000">
            <w:pPr>
              <w:rPr>
                <w:rFonts w:ascii="宋体" w:hAnsi="宋体" w:hint="eastAsia"/>
              </w:rPr>
            </w:pPr>
            <w:r w:rsidRPr="002D372B">
              <w:rPr>
                <w:rFonts w:ascii="宋体" w:hAnsi="宋体" w:hint="eastAsia"/>
                <w:color w:val="000000"/>
              </w:rPr>
              <w:t>关系型分析引擎</w:t>
            </w:r>
          </w:p>
        </w:tc>
        <w:tc>
          <w:tcPr>
            <w:tcW w:w="6385" w:type="dxa"/>
          </w:tcPr>
          <w:p w14:paraId="5986B713"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平台需提供分布式的关系型分析引擎组件，主要承载关系型数据的离线、准实时计算任务，主要用于支撑数据仓库分析计算场景。关系型分析引擎需具备如下能力要求：</w:t>
            </w:r>
            <w:r w:rsidRPr="002D372B">
              <w:rPr>
                <w:rFonts w:ascii="宋体" w:hAnsi="宋体" w:cs="宋体" w:hint="eastAsia"/>
                <w:color w:val="000000"/>
                <w:kern w:val="0"/>
                <w:lang w:bidi="ar"/>
              </w:rPr>
              <w:br/>
              <w:t>支持SQL化数据查询与分析，支持完整的SQL标准语法，兼容ACID事务与批处理。</w:t>
            </w:r>
            <w:r w:rsidRPr="002D372B">
              <w:rPr>
                <w:rFonts w:ascii="宋体" w:hAnsi="宋体" w:cs="宋体" w:hint="eastAsia"/>
                <w:color w:val="000000"/>
                <w:kern w:val="0"/>
                <w:lang w:bidi="ar"/>
              </w:rPr>
              <w:br/>
              <w:t>支持完整的数据类型.</w:t>
            </w:r>
            <w:r w:rsidRPr="002D372B">
              <w:rPr>
                <w:rFonts w:ascii="宋体" w:hAnsi="宋体" w:cs="宋体" w:hint="eastAsia"/>
                <w:color w:val="000000"/>
                <w:kern w:val="0"/>
                <w:lang w:bidi="ar"/>
              </w:rPr>
              <w:br/>
              <w:t>提供完善的中文支持，数据库名、表名、字段名等都可使用中文。</w:t>
            </w:r>
            <w:r w:rsidRPr="002D372B">
              <w:rPr>
                <w:rFonts w:ascii="宋体" w:hAnsi="宋体" w:cs="宋体" w:hint="eastAsia"/>
                <w:color w:val="000000"/>
                <w:kern w:val="0"/>
                <w:lang w:bidi="ar"/>
              </w:rPr>
              <w:br/>
              <w:t>支持合并分区能力，将历史分区进行合并，降低分区管理开销，提升查询性能。</w:t>
            </w:r>
            <w:r w:rsidRPr="002D372B">
              <w:rPr>
                <w:rFonts w:ascii="宋体" w:hAnsi="宋体" w:cs="宋体" w:hint="eastAsia"/>
                <w:color w:val="000000"/>
                <w:kern w:val="0"/>
                <w:lang w:bidi="ar"/>
              </w:rPr>
              <w:br/>
              <w:t>支持 FIFO 调度、抢占式调度、公平调度等多种调度模式。</w:t>
            </w:r>
            <w:r w:rsidRPr="002D372B">
              <w:rPr>
                <w:rFonts w:ascii="宋体" w:hAnsi="宋体" w:cs="宋体" w:hint="eastAsia"/>
                <w:color w:val="000000"/>
                <w:kern w:val="0"/>
                <w:lang w:bidi="ar"/>
              </w:rPr>
              <w:br/>
              <w:t>支持数据存储透明加密，满足国密算法标准，确保数据的合规性和安全性</w:t>
            </w:r>
          </w:p>
        </w:tc>
      </w:tr>
      <w:tr w:rsidR="00893CB8" w:rsidRPr="002D372B" w14:paraId="32BD5B42" w14:textId="77777777">
        <w:trPr>
          <w:jc w:val="center"/>
        </w:trPr>
        <w:tc>
          <w:tcPr>
            <w:tcW w:w="1152" w:type="dxa"/>
            <w:vMerge/>
          </w:tcPr>
          <w:p w14:paraId="10D2B98A" w14:textId="77777777" w:rsidR="00893CB8" w:rsidRPr="002D372B" w:rsidRDefault="00893CB8">
            <w:pPr>
              <w:rPr>
                <w:rFonts w:ascii="宋体" w:hAnsi="宋体" w:hint="eastAsia"/>
                <w:b/>
                <w:bCs/>
              </w:rPr>
            </w:pPr>
          </w:p>
        </w:tc>
        <w:tc>
          <w:tcPr>
            <w:tcW w:w="1836" w:type="dxa"/>
          </w:tcPr>
          <w:p w14:paraId="7F249568" w14:textId="77777777" w:rsidR="00893CB8" w:rsidRPr="002D372B" w:rsidRDefault="00000000">
            <w:pPr>
              <w:rPr>
                <w:rFonts w:ascii="宋体" w:hAnsi="宋体" w:hint="eastAsia"/>
              </w:rPr>
            </w:pPr>
            <w:r w:rsidRPr="002D372B">
              <w:rPr>
                <w:rFonts w:ascii="宋体" w:hAnsi="宋体" w:hint="eastAsia"/>
                <w:color w:val="000000"/>
              </w:rPr>
              <w:t>分布式文件系统</w:t>
            </w:r>
          </w:p>
        </w:tc>
        <w:tc>
          <w:tcPr>
            <w:tcW w:w="6385" w:type="dxa"/>
          </w:tcPr>
          <w:p w14:paraId="3984B26A"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平台需提供分布式文件系统组件，支持海量文件的分布式存储和管理能力。</w:t>
            </w:r>
            <w:r w:rsidRPr="002D372B">
              <w:rPr>
                <w:rFonts w:ascii="宋体" w:hAnsi="宋体" w:cs="宋体" w:hint="eastAsia"/>
                <w:color w:val="000000"/>
                <w:kern w:val="0"/>
                <w:lang w:bidi="ar"/>
              </w:rPr>
              <w:br/>
              <w:t>支持 达到PB 级别容量的文件存储，</w:t>
            </w:r>
            <w:r w:rsidRPr="002D372B">
              <w:rPr>
                <w:rFonts w:ascii="宋体" w:hAnsi="宋体" w:cs="宋体"/>
                <w:color w:val="000000"/>
                <w:kern w:val="0"/>
                <w:lang w:bidi="ar"/>
              </w:rPr>
              <w:t>支持</w:t>
            </w:r>
            <w:r w:rsidRPr="002D372B">
              <w:rPr>
                <w:rFonts w:ascii="宋体" w:hAnsi="宋体" w:cs="宋体" w:hint="eastAsia"/>
                <w:color w:val="000000"/>
                <w:kern w:val="0"/>
                <w:lang w:bidi="ar"/>
              </w:rPr>
              <w:t>达到</w:t>
            </w:r>
            <w:r w:rsidRPr="002D372B">
              <w:rPr>
                <w:rFonts w:ascii="宋体" w:hAnsi="宋体" w:cs="宋体"/>
                <w:color w:val="000000"/>
                <w:kern w:val="0"/>
                <w:lang w:bidi="ar"/>
              </w:rPr>
              <w:t>百亿级别的文件数据量</w:t>
            </w:r>
            <w:r w:rsidRPr="002D372B">
              <w:rPr>
                <w:rFonts w:ascii="宋体" w:hAnsi="宋体" w:cs="宋体" w:hint="eastAsia"/>
                <w:color w:val="000000"/>
                <w:kern w:val="0"/>
                <w:lang w:bidi="ar"/>
              </w:rPr>
              <w:t>。</w:t>
            </w:r>
            <w:r w:rsidRPr="002D372B">
              <w:rPr>
                <w:rFonts w:ascii="宋体" w:hAnsi="宋体" w:cs="宋体" w:hint="eastAsia"/>
                <w:color w:val="000000"/>
                <w:kern w:val="0"/>
                <w:lang w:bidi="ar"/>
              </w:rPr>
              <w:br/>
              <w:t>支持海量小文件存储场景下集群快速启动，文件数量达到千</w:t>
            </w:r>
            <w:r w:rsidRPr="002D372B">
              <w:rPr>
                <w:rFonts w:ascii="宋体" w:hAnsi="宋体" w:cs="宋体" w:hint="eastAsia"/>
                <w:color w:val="000000"/>
                <w:kern w:val="0"/>
                <w:lang w:bidi="ar"/>
              </w:rPr>
              <w:lastRenderedPageBreak/>
              <w:t>万级，单文件大小KB级别到MB级别。</w:t>
            </w:r>
            <w:r w:rsidRPr="002D372B">
              <w:rPr>
                <w:rFonts w:ascii="宋体" w:hAnsi="宋体" w:cs="宋体" w:hint="eastAsia"/>
                <w:color w:val="000000"/>
                <w:kern w:val="0"/>
                <w:lang w:bidi="ar"/>
              </w:rPr>
              <w:br/>
              <w:t>支持多副本容错的文件数据持久化存储、灾备恢复。</w:t>
            </w:r>
            <w:r w:rsidRPr="002D372B">
              <w:rPr>
                <w:rFonts w:ascii="宋体" w:hAnsi="宋体" w:cs="宋体" w:hint="eastAsia"/>
                <w:color w:val="000000"/>
                <w:kern w:val="0"/>
                <w:lang w:bidi="ar"/>
              </w:rPr>
              <w:br/>
              <w:t>支持并发访问文件权限控制、文件读写基本的事务性质、安全传输协议，兼容开源Hadoop生态；最大并发访问数量大于100。</w:t>
            </w:r>
            <w:r w:rsidRPr="002D372B">
              <w:rPr>
                <w:rFonts w:ascii="宋体" w:hAnsi="宋体" w:cs="宋体" w:hint="eastAsia"/>
                <w:color w:val="000000"/>
                <w:kern w:val="0"/>
                <w:lang w:bidi="ar"/>
              </w:rPr>
              <w:br/>
              <w:t>支持HDFS API与S3接口，提供迁移工具支持应用平滑迁移。</w:t>
            </w:r>
          </w:p>
        </w:tc>
      </w:tr>
      <w:tr w:rsidR="00893CB8" w:rsidRPr="002D372B" w14:paraId="3BC629BF" w14:textId="77777777">
        <w:trPr>
          <w:jc w:val="center"/>
        </w:trPr>
        <w:tc>
          <w:tcPr>
            <w:tcW w:w="1152" w:type="dxa"/>
            <w:vMerge/>
          </w:tcPr>
          <w:p w14:paraId="2562C925" w14:textId="77777777" w:rsidR="00893CB8" w:rsidRPr="002D372B" w:rsidRDefault="00893CB8">
            <w:pPr>
              <w:rPr>
                <w:rFonts w:ascii="宋体" w:hAnsi="宋体" w:hint="eastAsia"/>
                <w:b/>
                <w:bCs/>
              </w:rPr>
            </w:pPr>
          </w:p>
        </w:tc>
        <w:tc>
          <w:tcPr>
            <w:tcW w:w="1836" w:type="dxa"/>
          </w:tcPr>
          <w:p w14:paraId="59CB65EF" w14:textId="77777777" w:rsidR="00893CB8" w:rsidRPr="002D372B" w:rsidRDefault="00000000">
            <w:pPr>
              <w:rPr>
                <w:rFonts w:ascii="宋体" w:hAnsi="宋体" w:hint="eastAsia"/>
              </w:rPr>
            </w:pPr>
            <w:r w:rsidRPr="002D372B">
              <w:rPr>
                <w:rFonts w:ascii="宋体" w:hAnsi="宋体" w:hint="eastAsia"/>
                <w:color w:val="000000"/>
              </w:rPr>
              <w:t>NoSQL数据库</w:t>
            </w:r>
          </w:p>
        </w:tc>
        <w:tc>
          <w:tcPr>
            <w:tcW w:w="6385" w:type="dxa"/>
          </w:tcPr>
          <w:p w14:paraId="6B126554"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平台需提供NoSQL数据库服务，支撑高并发、毫秒级低时延宽表数据分析业务需求，帮助用户快速开发历史数据查询、业务在线检索。</w:t>
            </w:r>
            <w:r w:rsidRPr="002D372B">
              <w:rPr>
                <w:rFonts w:ascii="宋体" w:hAnsi="宋体" w:cs="宋体" w:hint="eastAsia"/>
                <w:color w:val="000000"/>
                <w:kern w:val="0"/>
                <w:lang w:bidi="ar"/>
              </w:rPr>
              <w:br/>
              <w:t>支持标准ANSI SQL2003语法，并兼容HBase接口。</w:t>
            </w:r>
            <w:r w:rsidRPr="002D372B">
              <w:rPr>
                <w:rFonts w:ascii="宋体" w:hAnsi="宋体" w:cs="宋体" w:hint="eastAsia"/>
                <w:color w:val="000000"/>
                <w:kern w:val="0"/>
                <w:lang w:bidi="ar"/>
              </w:rPr>
              <w:br/>
              <w:t>支持SQL-</w:t>
            </w:r>
            <w:proofErr w:type="spellStart"/>
            <w:r w:rsidRPr="002D372B">
              <w:rPr>
                <w:rFonts w:ascii="宋体" w:hAnsi="宋体" w:cs="宋体" w:hint="eastAsia"/>
                <w:color w:val="000000"/>
                <w:kern w:val="0"/>
                <w:lang w:bidi="ar"/>
              </w:rPr>
              <w:t>bulkload</w:t>
            </w:r>
            <w:proofErr w:type="spellEnd"/>
            <w:r w:rsidRPr="002D372B">
              <w:rPr>
                <w:rFonts w:ascii="宋体" w:hAnsi="宋体" w:cs="宋体" w:hint="eastAsia"/>
                <w:color w:val="000000"/>
                <w:kern w:val="0"/>
                <w:lang w:bidi="ar"/>
              </w:rPr>
              <w:t>工具，单节点批量写入吞吐达到100MB每秒。</w:t>
            </w:r>
            <w:r w:rsidRPr="002D372B">
              <w:rPr>
                <w:rFonts w:ascii="宋体" w:hAnsi="宋体" w:cs="宋体" w:hint="eastAsia"/>
                <w:color w:val="000000"/>
                <w:kern w:val="0"/>
                <w:lang w:bidi="ar"/>
              </w:rPr>
              <w:br/>
              <w:t>支持自动化工具快速修复在线集群状态。</w:t>
            </w:r>
            <w:r w:rsidRPr="002D372B">
              <w:rPr>
                <w:rFonts w:ascii="宋体" w:hAnsi="宋体" w:cs="宋体" w:hint="eastAsia"/>
                <w:color w:val="000000"/>
                <w:kern w:val="0"/>
                <w:lang w:bidi="ar"/>
              </w:rPr>
              <w:br/>
              <w:t>支持结构化数据，及文本、图像、视频、对象等非结构化数据的存储。</w:t>
            </w:r>
            <w:r w:rsidRPr="002D372B">
              <w:rPr>
                <w:rFonts w:ascii="宋体" w:hAnsi="宋体" w:cs="宋体" w:hint="eastAsia"/>
                <w:color w:val="000000"/>
                <w:kern w:val="0"/>
                <w:lang w:bidi="ar"/>
              </w:rPr>
              <w:br/>
              <w:t>支持全文索引、二级索引等索引技术。</w:t>
            </w:r>
          </w:p>
        </w:tc>
      </w:tr>
      <w:tr w:rsidR="00893CB8" w:rsidRPr="002D372B" w14:paraId="6F0BB098" w14:textId="77777777">
        <w:trPr>
          <w:jc w:val="center"/>
        </w:trPr>
        <w:tc>
          <w:tcPr>
            <w:tcW w:w="1152" w:type="dxa"/>
            <w:vMerge/>
          </w:tcPr>
          <w:p w14:paraId="3C3C6352" w14:textId="77777777" w:rsidR="00893CB8" w:rsidRPr="002D372B" w:rsidRDefault="00893CB8">
            <w:pPr>
              <w:rPr>
                <w:rFonts w:ascii="宋体" w:hAnsi="宋体" w:hint="eastAsia"/>
                <w:b/>
                <w:bCs/>
              </w:rPr>
            </w:pPr>
          </w:p>
        </w:tc>
        <w:tc>
          <w:tcPr>
            <w:tcW w:w="1836" w:type="dxa"/>
          </w:tcPr>
          <w:p w14:paraId="73BB1FF2" w14:textId="77777777" w:rsidR="00893CB8" w:rsidRPr="002D372B" w:rsidRDefault="00000000">
            <w:pPr>
              <w:rPr>
                <w:rFonts w:ascii="宋体" w:hAnsi="宋体" w:hint="eastAsia"/>
              </w:rPr>
            </w:pPr>
            <w:r w:rsidRPr="002D372B">
              <w:rPr>
                <w:rFonts w:ascii="宋体" w:hAnsi="宋体" w:hint="eastAsia"/>
                <w:color w:val="000000"/>
              </w:rPr>
              <w:t>流处理计算</w:t>
            </w:r>
          </w:p>
        </w:tc>
        <w:tc>
          <w:tcPr>
            <w:tcW w:w="6385" w:type="dxa"/>
          </w:tcPr>
          <w:p w14:paraId="6CC57AFA"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平台需提供企业级、高性能的实时流计算引擎，主要用于支撑百万级高吞吐、毫秒级低延时业务需求。</w:t>
            </w:r>
            <w:r w:rsidRPr="002D372B">
              <w:rPr>
                <w:rFonts w:ascii="宋体" w:hAnsi="宋体" w:cs="宋体" w:hint="eastAsia"/>
                <w:color w:val="000000"/>
                <w:kern w:val="0"/>
                <w:lang w:bidi="ar"/>
              </w:rPr>
              <w:br/>
              <w:t>支持Kafka等多种方式输入输出，允许自定义数据源和数据目标。</w:t>
            </w:r>
            <w:r w:rsidRPr="002D372B">
              <w:rPr>
                <w:rFonts w:ascii="宋体" w:hAnsi="宋体" w:cs="宋体" w:hint="eastAsia"/>
                <w:color w:val="000000"/>
                <w:kern w:val="0"/>
                <w:lang w:bidi="ar"/>
              </w:rPr>
              <w:br/>
              <w:t>支持标准ANSI SQL2016语法和流式SQL (Streaming SQL)。</w:t>
            </w:r>
            <w:r w:rsidRPr="002D372B">
              <w:rPr>
                <w:rFonts w:ascii="宋体" w:hAnsi="宋体" w:cs="宋体" w:hint="eastAsia"/>
                <w:color w:val="000000"/>
                <w:kern w:val="0"/>
                <w:lang w:bidi="ar"/>
              </w:rPr>
              <w:br/>
              <w:t>支持低延时事件驱动模式，管理事件的时间序列；</w:t>
            </w:r>
            <w:r w:rsidRPr="002D372B">
              <w:rPr>
                <w:rFonts w:ascii="宋体" w:hAnsi="宋体" w:cs="宋体" w:hint="eastAsia"/>
                <w:color w:val="000000"/>
                <w:kern w:val="0"/>
                <w:lang w:bidi="ar"/>
              </w:rPr>
              <w:br/>
              <w:t>支持滑动时间窗口、区间时间窗口、会话窗口。</w:t>
            </w:r>
            <w:r w:rsidRPr="002D372B">
              <w:rPr>
                <w:rFonts w:ascii="宋体" w:hAnsi="宋体" w:cs="宋体" w:hint="eastAsia"/>
                <w:color w:val="000000"/>
                <w:kern w:val="0"/>
                <w:lang w:bidi="ar"/>
              </w:rPr>
              <w:br/>
              <w:t>支持多个实时流的关联分析、流和表的关联分析。</w:t>
            </w:r>
            <w:r w:rsidRPr="002D372B">
              <w:rPr>
                <w:rFonts w:ascii="宋体" w:hAnsi="宋体" w:cs="宋体" w:hint="eastAsia"/>
                <w:color w:val="000000"/>
                <w:kern w:val="0"/>
                <w:lang w:bidi="ar"/>
              </w:rPr>
              <w:br/>
              <w:t>支持基于实时流的数据安全管控，支持流任务和应用开发的资源隔离管控、用户权限控制、生命周期管理。</w:t>
            </w:r>
            <w:r w:rsidRPr="002D372B">
              <w:rPr>
                <w:rFonts w:ascii="宋体" w:hAnsi="宋体" w:cs="宋体" w:hint="eastAsia"/>
                <w:color w:val="000000"/>
                <w:kern w:val="0"/>
                <w:lang w:bidi="ar"/>
              </w:rPr>
              <w:br/>
              <w:t>支持通过SQL方式实现复杂事件处理，实现复杂实时事件监控 (Streaming CEP)。</w:t>
            </w:r>
            <w:r w:rsidRPr="002D372B">
              <w:rPr>
                <w:rFonts w:ascii="宋体" w:hAnsi="宋体" w:cs="宋体" w:hint="eastAsia"/>
                <w:color w:val="000000"/>
                <w:kern w:val="0"/>
                <w:lang w:bidi="ar"/>
              </w:rPr>
              <w:br/>
              <w:t>支持通过SQL方式实现流式实时累计指标统计、数据分析加速功能。</w:t>
            </w:r>
          </w:p>
        </w:tc>
      </w:tr>
      <w:tr w:rsidR="00893CB8" w:rsidRPr="002D372B" w14:paraId="3B554E66" w14:textId="77777777">
        <w:trPr>
          <w:jc w:val="center"/>
        </w:trPr>
        <w:tc>
          <w:tcPr>
            <w:tcW w:w="1152" w:type="dxa"/>
            <w:vMerge/>
          </w:tcPr>
          <w:p w14:paraId="2E82A717" w14:textId="77777777" w:rsidR="00893CB8" w:rsidRPr="002D372B" w:rsidRDefault="00893CB8">
            <w:pPr>
              <w:rPr>
                <w:rFonts w:ascii="宋体" w:hAnsi="宋体" w:hint="eastAsia"/>
                <w:b/>
                <w:bCs/>
              </w:rPr>
            </w:pPr>
          </w:p>
        </w:tc>
        <w:tc>
          <w:tcPr>
            <w:tcW w:w="1836" w:type="dxa"/>
          </w:tcPr>
          <w:p w14:paraId="6550D82C" w14:textId="77777777" w:rsidR="00893CB8" w:rsidRPr="002D372B" w:rsidRDefault="00000000">
            <w:pPr>
              <w:rPr>
                <w:rFonts w:ascii="宋体" w:hAnsi="宋体" w:hint="eastAsia"/>
              </w:rPr>
            </w:pPr>
            <w:r w:rsidRPr="002D372B">
              <w:rPr>
                <w:rFonts w:ascii="宋体" w:hAnsi="宋体" w:hint="eastAsia"/>
                <w:color w:val="000000"/>
              </w:rPr>
              <w:t>全文检索</w:t>
            </w:r>
          </w:p>
        </w:tc>
        <w:tc>
          <w:tcPr>
            <w:tcW w:w="6385" w:type="dxa"/>
          </w:tcPr>
          <w:p w14:paraId="69820060"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平台需提供PB级海量数据的交互式多维检索分析服务，能够实现高可靠、高扩展性的全文搜索与灵活查询。</w:t>
            </w:r>
            <w:r w:rsidRPr="002D372B">
              <w:rPr>
                <w:rFonts w:ascii="宋体" w:hAnsi="宋体" w:cs="宋体" w:hint="eastAsia"/>
                <w:color w:val="000000"/>
                <w:kern w:val="0"/>
                <w:lang w:bidi="ar"/>
              </w:rPr>
              <w:br/>
              <w:t>支持分区表，提供数据分区能力，可构建超大规模数据集。</w:t>
            </w:r>
            <w:r w:rsidRPr="002D372B">
              <w:rPr>
                <w:rFonts w:ascii="宋体" w:hAnsi="宋体" w:cs="宋体" w:hint="eastAsia"/>
                <w:color w:val="000000"/>
                <w:kern w:val="0"/>
                <w:lang w:bidi="ar"/>
              </w:rPr>
              <w:br/>
              <w:t>支持标准ANSI SQL2003语法和搜索扩展SQL语法。</w:t>
            </w:r>
            <w:r w:rsidRPr="002D372B">
              <w:rPr>
                <w:rFonts w:ascii="宋体" w:hAnsi="宋体" w:cs="宋体" w:hint="eastAsia"/>
                <w:color w:val="000000"/>
                <w:kern w:val="0"/>
                <w:lang w:bidi="ar"/>
              </w:rPr>
              <w:br/>
              <w:t>支持海量数据全文搜索，支持堆外内存管理技术，提升单实例数据服务能力至100TB。</w:t>
            </w:r>
            <w:r w:rsidRPr="002D372B">
              <w:rPr>
                <w:rFonts w:ascii="宋体" w:hAnsi="宋体" w:cs="宋体" w:hint="eastAsia"/>
                <w:color w:val="000000"/>
                <w:kern w:val="0"/>
                <w:lang w:bidi="ar"/>
              </w:rPr>
              <w:br/>
              <w:t>支持非结构</w:t>
            </w:r>
            <w:proofErr w:type="spellStart"/>
            <w:r w:rsidRPr="002D372B">
              <w:rPr>
                <w:rFonts w:ascii="宋体" w:hAnsi="宋体" w:cs="宋体" w:hint="eastAsia"/>
                <w:color w:val="000000"/>
                <w:kern w:val="0"/>
                <w:lang w:bidi="ar"/>
              </w:rPr>
              <w:t>json</w:t>
            </w:r>
            <w:proofErr w:type="spellEnd"/>
            <w:r w:rsidRPr="002D372B">
              <w:rPr>
                <w:rFonts w:ascii="宋体" w:hAnsi="宋体" w:cs="宋体" w:hint="eastAsia"/>
                <w:color w:val="000000"/>
                <w:kern w:val="0"/>
                <w:lang w:bidi="ar"/>
              </w:rPr>
              <w:t>/object等数据的存储和检索能力。</w:t>
            </w:r>
            <w:r w:rsidRPr="002D372B">
              <w:rPr>
                <w:rFonts w:ascii="宋体" w:hAnsi="宋体" w:cs="宋体" w:hint="eastAsia"/>
                <w:color w:val="000000"/>
                <w:kern w:val="0"/>
                <w:lang w:bidi="ar"/>
              </w:rPr>
              <w:br/>
              <w:t>支持各类分词器和自定义词库，支持在一个索引中，根据需要对于不同的字段指定不同的分词库和分词算法。</w:t>
            </w:r>
            <w:r w:rsidRPr="002D372B">
              <w:rPr>
                <w:rFonts w:ascii="宋体" w:hAnsi="宋体" w:cs="宋体" w:hint="eastAsia"/>
                <w:color w:val="000000"/>
                <w:kern w:val="0"/>
                <w:lang w:bidi="ar"/>
              </w:rPr>
              <w:br/>
              <w:t>支持读写分离技术，同时支撑实时写入和实时高并发检索业务。</w:t>
            </w:r>
          </w:p>
        </w:tc>
      </w:tr>
      <w:tr w:rsidR="00893CB8" w:rsidRPr="002D372B" w14:paraId="12FF0C30" w14:textId="77777777">
        <w:trPr>
          <w:jc w:val="center"/>
        </w:trPr>
        <w:tc>
          <w:tcPr>
            <w:tcW w:w="1152" w:type="dxa"/>
            <w:vMerge/>
          </w:tcPr>
          <w:p w14:paraId="52AD6BA1" w14:textId="77777777" w:rsidR="00893CB8" w:rsidRPr="002D372B" w:rsidRDefault="00893CB8">
            <w:pPr>
              <w:rPr>
                <w:rFonts w:ascii="宋体" w:hAnsi="宋体" w:hint="eastAsia"/>
                <w:b/>
                <w:bCs/>
              </w:rPr>
            </w:pPr>
          </w:p>
        </w:tc>
        <w:tc>
          <w:tcPr>
            <w:tcW w:w="1836" w:type="dxa"/>
          </w:tcPr>
          <w:p w14:paraId="6206F1C1" w14:textId="77777777" w:rsidR="00893CB8" w:rsidRPr="002D372B" w:rsidRDefault="00000000">
            <w:pPr>
              <w:rPr>
                <w:rFonts w:ascii="宋体" w:hAnsi="宋体" w:hint="eastAsia"/>
                <w:color w:val="000000"/>
              </w:rPr>
            </w:pPr>
            <w:r w:rsidRPr="002D372B">
              <w:rPr>
                <w:rFonts w:ascii="宋体" w:hAnsi="宋体" w:hint="eastAsia"/>
                <w:color w:val="000000"/>
              </w:rPr>
              <w:t>消息队列</w:t>
            </w:r>
          </w:p>
        </w:tc>
        <w:tc>
          <w:tcPr>
            <w:tcW w:w="6385" w:type="dxa"/>
          </w:tcPr>
          <w:p w14:paraId="3F755307"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平台需具有分布式、高吞吐量、高扩展性特性的企业级消息系统，提供消息和事件的处理服务。</w:t>
            </w:r>
            <w:r w:rsidRPr="002D372B">
              <w:rPr>
                <w:rFonts w:ascii="宋体" w:hAnsi="宋体" w:cs="宋体" w:hint="eastAsia"/>
                <w:color w:val="000000"/>
                <w:kern w:val="0"/>
                <w:lang w:bidi="ar"/>
              </w:rPr>
              <w:br/>
              <w:t>支持多种消息发布/订阅需求，支持消息持久化、回溯消费、就近消费和消息自动清理。</w:t>
            </w:r>
            <w:r w:rsidRPr="002D372B">
              <w:rPr>
                <w:rFonts w:ascii="宋体" w:hAnsi="宋体" w:cs="宋体" w:hint="eastAsia"/>
                <w:color w:val="000000"/>
                <w:kern w:val="0"/>
                <w:lang w:bidi="ar"/>
              </w:rPr>
              <w:br/>
              <w:t>支持节点、分区可弹性扩展，多副本机制保证较好的容错性。</w:t>
            </w:r>
            <w:r w:rsidRPr="002D372B">
              <w:rPr>
                <w:rFonts w:ascii="宋体" w:hAnsi="宋体" w:cs="宋体" w:hint="eastAsia"/>
                <w:color w:val="000000"/>
                <w:kern w:val="0"/>
                <w:lang w:bidi="ar"/>
              </w:rPr>
              <w:br/>
              <w:t>支持多种消息格式和压缩格式，支持Json数据类型支持，方便日志类业务数据处理。</w:t>
            </w:r>
            <w:r w:rsidRPr="002D372B">
              <w:rPr>
                <w:rFonts w:ascii="宋体" w:hAnsi="宋体" w:cs="宋体" w:hint="eastAsia"/>
                <w:color w:val="000000"/>
                <w:kern w:val="0"/>
                <w:lang w:bidi="ar"/>
              </w:rPr>
              <w:br/>
              <w:t>支持按主题、消费者组等粒度的权限控制，支持多种安全访问协议。</w:t>
            </w:r>
            <w:r w:rsidRPr="002D372B">
              <w:rPr>
                <w:rFonts w:ascii="宋体" w:hAnsi="宋体" w:cs="宋体" w:hint="eastAsia"/>
                <w:color w:val="000000"/>
                <w:kern w:val="0"/>
                <w:lang w:bidi="ar"/>
              </w:rPr>
              <w:br/>
              <w:t>提供Broker内部状态、客户端生产消费情况、JVM、磁盘读写等丰富的监控指标。</w:t>
            </w:r>
            <w:r w:rsidRPr="002D372B">
              <w:rPr>
                <w:rFonts w:ascii="宋体" w:hAnsi="宋体" w:cs="宋体" w:hint="eastAsia"/>
                <w:color w:val="000000"/>
                <w:kern w:val="0"/>
                <w:lang w:bidi="ar"/>
              </w:rPr>
              <w:br/>
              <w:t xml:space="preserve">提供Stream java </w:t>
            </w:r>
            <w:proofErr w:type="spellStart"/>
            <w:r w:rsidRPr="002D372B">
              <w:rPr>
                <w:rFonts w:ascii="宋体" w:hAnsi="宋体" w:cs="宋体" w:hint="eastAsia"/>
                <w:color w:val="000000"/>
                <w:kern w:val="0"/>
                <w:lang w:bidi="ar"/>
              </w:rPr>
              <w:t>api</w:t>
            </w:r>
            <w:proofErr w:type="spellEnd"/>
            <w:r w:rsidRPr="002D372B">
              <w:rPr>
                <w:rFonts w:ascii="宋体" w:hAnsi="宋体" w:cs="宋体" w:hint="eastAsia"/>
                <w:color w:val="000000"/>
                <w:kern w:val="0"/>
                <w:lang w:bidi="ar"/>
              </w:rPr>
              <w:t>，可以对数据进行窗口计算、join等流式计算。</w:t>
            </w:r>
          </w:p>
        </w:tc>
      </w:tr>
      <w:tr w:rsidR="00893CB8" w:rsidRPr="002D372B" w14:paraId="642333CD" w14:textId="77777777">
        <w:trPr>
          <w:jc w:val="center"/>
        </w:trPr>
        <w:tc>
          <w:tcPr>
            <w:tcW w:w="1152" w:type="dxa"/>
            <w:vMerge/>
          </w:tcPr>
          <w:p w14:paraId="5D833C57" w14:textId="77777777" w:rsidR="00893CB8" w:rsidRPr="002D372B" w:rsidRDefault="00893CB8">
            <w:pPr>
              <w:rPr>
                <w:rFonts w:ascii="宋体" w:hAnsi="宋体" w:hint="eastAsia"/>
                <w:b/>
                <w:bCs/>
              </w:rPr>
            </w:pPr>
          </w:p>
        </w:tc>
        <w:tc>
          <w:tcPr>
            <w:tcW w:w="1836" w:type="dxa"/>
          </w:tcPr>
          <w:p w14:paraId="0EAECA92" w14:textId="77777777" w:rsidR="00893CB8" w:rsidRPr="002D372B" w:rsidRDefault="00000000">
            <w:pPr>
              <w:rPr>
                <w:rFonts w:ascii="宋体" w:hAnsi="宋体" w:hint="eastAsia"/>
                <w:color w:val="000000"/>
              </w:rPr>
            </w:pPr>
            <w:r w:rsidRPr="002D372B">
              <w:rPr>
                <w:rFonts w:ascii="宋体" w:hAnsi="宋体" w:hint="eastAsia"/>
                <w:color w:val="000000"/>
              </w:rPr>
              <w:t>键值数据库软件</w:t>
            </w:r>
          </w:p>
        </w:tc>
        <w:tc>
          <w:tcPr>
            <w:tcW w:w="6385" w:type="dxa"/>
          </w:tcPr>
          <w:p w14:paraId="629E0B45"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平台具有键值数据库软件，提供高性能、分布式缓存中间件、分布式锁中间件、分布式消息中心。</w:t>
            </w:r>
            <w:r w:rsidRPr="002D372B">
              <w:rPr>
                <w:rFonts w:ascii="宋体" w:hAnsi="宋体" w:cs="宋体" w:hint="eastAsia"/>
                <w:color w:val="000000"/>
                <w:kern w:val="0"/>
                <w:lang w:bidi="ar"/>
              </w:rPr>
              <w:br/>
              <w:t>支持复杂数据类型：List、Set、Sorted set、Hash Map、Bitmap等</w:t>
            </w:r>
            <w:r w:rsidRPr="002D372B">
              <w:rPr>
                <w:rFonts w:ascii="宋体" w:hAnsi="宋体" w:cs="宋体" w:hint="eastAsia"/>
                <w:color w:val="000000"/>
                <w:kern w:val="0"/>
                <w:lang w:bidi="ar"/>
              </w:rPr>
              <w:br/>
              <w:t>提供完全基于内存的数据存储和查询，访问速度延迟达到毫秒级</w:t>
            </w:r>
            <w:r w:rsidRPr="002D372B">
              <w:rPr>
                <w:rFonts w:ascii="宋体" w:hAnsi="宋体" w:cs="宋体" w:hint="eastAsia"/>
                <w:color w:val="000000"/>
                <w:kern w:val="0"/>
                <w:lang w:bidi="ar"/>
              </w:rPr>
              <w:br/>
              <w:t>提供丰富的过期淘汰算法, 支持内存使用限制命令</w:t>
            </w:r>
            <w:r w:rsidRPr="002D372B">
              <w:rPr>
                <w:rFonts w:ascii="宋体" w:hAnsi="宋体" w:cs="宋体" w:hint="eastAsia"/>
                <w:color w:val="000000"/>
                <w:kern w:val="0"/>
                <w:lang w:bidi="ar"/>
              </w:rPr>
              <w:br/>
              <w:t>提供特有NX PX指令参数，实现分布式锁</w:t>
            </w:r>
            <w:r w:rsidRPr="002D372B">
              <w:rPr>
                <w:rFonts w:ascii="宋体" w:hAnsi="宋体" w:cs="宋体" w:hint="eastAsia"/>
                <w:color w:val="000000"/>
                <w:kern w:val="0"/>
                <w:lang w:bidi="ar"/>
              </w:rPr>
              <w:br/>
              <w:t>提供基于订阅发布的消息系统</w:t>
            </w:r>
          </w:p>
        </w:tc>
      </w:tr>
      <w:tr w:rsidR="00893CB8" w:rsidRPr="002D372B" w14:paraId="1300824B" w14:textId="77777777">
        <w:trPr>
          <w:jc w:val="center"/>
        </w:trPr>
        <w:tc>
          <w:tcPr>
            <w:tcW w:w="1152" w:type="dxa"/>
            <w:vMerge/>
          </w:tcPr>
          <w:p w14:paraId="3587223B" w14:textId="77777777" w:rsidR="00893CB8" w:rsidRPr="002D372B" w:rsidRDefault="00893CB8">
            <w:pPr>
              <w:rPr>
                <w:rFonts w:ascii="宋体" w:hAnsi="宋体" w:hint="eastAsia"/>
                <w:b/>
                <w:bCs/>
              </w:rPr>
            </w:pPr>
          </w:p>
        </w:tc>
        <w:tc>
          <w:tcPr>
            <w:tcW w:w="1836" w:type="dxa"/>
          </w:tcPr>
          <w:p w14:paraId="1C38F459" w14:textId="77777777" w:rsidR="00893CB8" w:rsidRPr="002D372B" w:rsidRDefault="00000000">
            <w:pPr>
              <w:rPr>
                <w:rFonts w:ascii="宋体" w:hAnsi="宋体" w:hint="eastAsia"/>
                <w:color w:val="000000"/>
              </w:rPr>
            </w:pPr>
            <w:r w:rsidRPr="002D372B">
              <w:rPr>
                <w:rFonts w:ascii="宋体" w:hAnsi="宋体" w:hint="eastAsia"/>
                <w:color w:val="000000"/>
              </w:rPr>
              <w:t>元数据管理组件</w:t>
            </w:r>
          </w:p>
        </w:tc>
        <w:tc>
          <w:tcPr>
            <w:tcW w:w="6385" w:type="dxa"/>
          </w:tcPr>
          <w:p w14:paraId="5002B5AD"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cs="宋体" w:hint="eastAsia"/>
                <w:color w:val="000000"/>
                <w:kern w:val="0"/>
                <w:lang w:bidi="ar"/>
              </w:rPr>
              <w:t>支持为大数据平台配套元数据管理组件，面向大数据平台提供各类元数据信息的存储管理服务。</w:t>
            </w:r>
            <w:r w:rsidRPr="002D372B">
              <w:rPr>
                <w:rFonts w:ascii="宋体" w:hAnsi="宋体" w:cs="宋体" w:hint="eastAsia"/>
                <w:color w:val="000000"/>
                <w:kern w:val="0"/>
                <w:lang w:bidi="ar"/>
              </w:rPr>
              <w:br/>
              <w:t>具备高可靠事务处理功能，支持两阶段提交，跨分片操作保证原子性，采用全局时间戳作为事务ID，提升性能。</w:t>
            </w:r>
            <w:r w:rsidRPr="002D372B">
              <w:rPr>
                <w:rFonts w:ascii="宋体" w:hAnsi="宋体" w:cs="宋体" w:hint="eastAsia"/>
                <w:color w:val="000000"/>
                <w:kern w:val="0"/>
                <w:lang w:bidi="ar"/>
              </w:rPr>
              <w:br/>
              <w:t>支持HASH数据分布策略，并可以根据主键自动分片。</w:t>
            </w:r>
            <w:r w:rsidRPr="002D372B">
              <w:rPr>
                <w:rFonts w:ascii="宋体" w:hAnsi="宋体" w:cs="宋体" w:hint="eastAsia"/>
                <w:color w:val="000000"/>
                <w:kern w:val="0"/>
                <w:lang w:bidi="ar"/>
              </w:rPr>
              <w:br/>
              <w:t>支持RBO(下推判断、子查询的去关联化、列裁减、谓词下推、</w:t>
            </w:r>
            <w:proofErr w:type="spellStart"/>
            <w:r w:rsidRPr="002D372B">
              <w:rPr>
                <w:rFonts w:ascii="宋体" w:hAnsi="宋体" w:cs="宋体" w:hint="eastAsia"/>
                <w:color w:val="000000"/>
                <w:kern w:val="0"/>
                <w:lang w:bidi="ar"/>
              </w:rPr>
              <w:t>TopN</w:t>
            </w:r>
            <w:proofErr w:type="spellEnd"/>
            <w:r w:rsidRPr="002D372B">
              <w:rPr>
                <w:rFonts w:ascii="宋体" w:hAnsi="宋体" w:cs="宋体" w:hint="eastAsia"/>
                <w:color w:val="000000"/>
                <w:kern w:val="0"/>
                <w:lang w:bidi="ar"/>
              </w:rPr>
              <w:t>下推、聚合下推、关联重排序、Hint)、CBO(基于统计信息选择合适的关联算法）的查询优化。</w:t>
            </w:r>
            <w:r w:rsidRPr="002D372B">
              <w:rPr>
                <w:rFonts w:ascii="宋体" w:hAnsi="宋体" w:cs="宋体" w:hint="eastAsia"/>
                <w:color w:val="000000"/>
                <w:kern w:val="0"/>
                <w:lang w:bidi="ar"/>
              </w:rPr>
              <w:br/>
              <w:t>支持存储过程、触发器、在线创建索引、全局索引、创建临时表、表分区和二级分区等功能。</w:t>
            </w:r>
            <w:r w:rsidRPr="002D372B">
              <w:rPr>
                <w:rFonts w:ascii="宋体" w:hAnsi="宋体" w:cs="宋体" w:hint="eastAsia"/>
                <w:color w:val="000000"/>
                <w:kern w:val="0"/>
                <w:lang w:bidi="ar"/>
              </w:rPr>
              <w:br/>
              <w:t>支持联机查询分析语句，支持聚合查询，多表关联查询、嵌套查询，支持使用别名。</w:t>
            </w:r>
            <w:r w:rsidRPr="002D372B">
              <w:rPr>
                <w:rFonts w:ascii="宋体" w:hAnsi="宋体" w:cs="宋体" w:hint="eastAsia"/>
                <w:color w:val="000000"/>
                <w:kern w:val="0"/>
                <w:lang w:bidi="ar"/>
              </w:rPr>
              <w:br/>
              <w:t>支持包括但不限于GBK、UTF8和GB18030字符集，支持序列、大对象，BLOB、CLOB及JSON类型。</w:t>
            </w:r>
          </w:p>
        </w:tc>
      </w:tr>
      <w:tr w:rsidR="00893CB8" w:rsidRPr="002D372B" w14:paraId="4B1E52D1" w14:textId="77777777">
        <w:trPr>
          <w:jc w:val="center"/>
        </w:trPr>
        <w:tc>
          <w:tcPr>
            <w:tcW w:w="1152" w:type="dxa"/>
            <w:vMerge w:val="restart"/>
          </w:tcPr>
          <w:p w14:paraId="159345EC" w14:textId="77777777" w:rsidR="00893CB8" w:rsidRPr="002D372B" w:rsidRDefault="00000000">
            <w:pPr>
              <w:rPr>
                <w:rFonts w:ascii="宋体" w:hAnsi="宋体" w:hint="eastAsia"/>
                <w:b/>
                <w:bCs/>
              </w:rPr>
            </w:pPr>
            <w:r w:rsidRPr="002D372B">
              <w:rPr>
                <w:rFonts w:ascii="宋体" w:hAnsi="宋体" w:hint="eastAsia"/>
                <w:b/>
                <w:bCs/>
              </w:rPr>
              <w:t>配套工具软件</w:t>
            </w:r>
          </w:p>
        </w:tc>
        <w:tc>
          <w:tcPr>
            <w:tcW w:w="1836" w:type="dxa"/>
          </w:tcPr>
          <w:p w14:paraId="4DEE3DEF" w14:textId="77777777" w:rsidR="00893CB8" w:rsidRPr="002D372B" w:rsidRDefault="00000000">
            <w:pPr>
              <w:rPr>
                <w:rFonts w:ascii="宋体" w:hAnsi="宋体" w:hint="eastAsia"/>
                <w:color w:val="000000"/>
              </w:rPr>
            </w:pPr>
            <w:r w:rsidRPr="002D372B">
              <w:rPr>
                <w:rFonts w:ascii="宋体" w:hAnsi="宋体" w:hint="eastAsia"/>
                <w:color w:val="000000"/>
              </w:rPr>
              <w:t>大数据管理软件</w:t>
            </w:r>
          </w:p>
        </w:tc>
        <w:tc>
          <w:tcPr>
            <w:tcW w:w="6385" w:type="dxa"/>
          </w:tcPr>
          <w:p w14:paraId="47CAD370"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hint="eastAsia"/>
                <w:color w:val="000000"/>
              </w:rPr>
              <w:t>支持为大数据平台配套图形化的大数据管理软件，负责配置、管理和运维大数据集群。</w:t>
            </w:r>
            <w:r w:rsidRPr="002D372B">
              <w:rPr>
                <w:rFonts w:ascii="宋体" w:hAnsi="宋体" w:hint="eastAsia"/>
                <w:color w:val="000000"/>
              </w:rPr>
              <w:br/>
              <w:t>支持通过界面实现系统服务安装和配置，满足一键式的异构操作系统及CPU架构的服务器上实现混合部署。</w:t>
            </w:r>
            <w:r w:rsidRPr="002D372B">
              <w:rPr>
                <w:rFonts w:ascii="宋体" w:hAnsi="宋体" w:hint="eastAsia"/>
                <w:color w:val="000000"/>
              </w:rPr>
              <w:br/>
              <w:t>支持在一个大数据管理软件上添加和管理多套集群，每个集群将服务部署在不同的物理节点上。</w:t>
            </w:r>
            <w:r w:rsidRPr="002D372B">
              <w:rPr>
                <w:rFonts w:ascii="宋体" w:hAnsi="宋体" w:hint="eastAsia"/>
                <w:color w:val="000000"/>
              </w:rPr>
              <w:br/>
              <w:t>支持服务全生命周期管理，支持对内部角色提供添加、删除、</w:t>
            </w:r>
            <w:r w:rsidRPr="002D372B">
              <w:rPr>
                <w:rFonts w:ascii="宋体" w:hAnsi="宋体" w:hint="eastAsia"/>
                <w:color w:val="000000"/>
              </w:rPr>
              <w:lastRenderedPageBreak/>
              <w:t>服役、退役以及迁移等操作，操作都是界面化在线操作实时生效，支持不同级别的监控状况检查。</w:t>
            </w:r>
            <w:r w:rsidRPr="002D372B">
              <w:rPr>
                <w:rFonts w:ascii="宋体" w:hAnsi="宋体" w:hint="eastAsia"/>
                <w:color w:val="000000"/>
              </w:rPr>
              <w:br/>
              <w:t>提供易用的运维能力，能便捷的启停集群，监控集群状态，实时告警。</w:t>
            </w:r>
            <w:r w:rsidRPr="002D372B">
              <w:rPr>
                <w:rFonts w:ascii="宋体" w:hAnsi="宋体" w:hint="eastAsia"/>
                <w:color w:val="000000"/>
              </w:rPr>
              <w:br/>
              <w:t>提供界面化的巡检工具，支持定时对所有服务进行巡检，生成相应报告，并可自定义巡检工具相关的配置参数。</w:t>
            </w:r>
            <w:r w:rsidRPr="002D372B">
              <w:rPr>
                <w:rFonts w:ascii="宋体" w:hAnsi="宋体" w:hint="eastAsia"/>
                <w:color w:val="000000"/>
              </w:rPr>
              <w:br/>
              <w:t>提供界面化的查询和浏览服务日志能力，可在线过滤查看指定节点、指定服务、不同级别、选定时间范围的日志信息，以便于用户快读进行问题排查。</w:t>
            </w:r>
          </w:p>
        </w:tc>
      </w:tr>
      <w:tr w:rsidR="00893CB8" w:rsidRPr="002D372B" w14:paraId="75EBF8AA" w14:textId="77777777">
        <w:trPr>
          <w:jc w:val="center"/>
        </w:trPr>
        <w:tc>
          <w:tcPr>
            <w:tcW w:w="1152" w:type="dxa"/>
            <w:vMerge/>
          </w:tcPr>
          <w:p w14:paraId="655C01AD" w14:textId="77777777" w:rsidR="00893CB8" w:rsidRPr="002D372B" w:rsidRDefault="00893CB8">
            <w:pPr>
              <w:rPr>
                <w:rFonts w:ascii="宋体" w:hAnsi="宋体" w:hint="eastAsia"/>
                <w:b/>
                <w:bCs/>
              </w:rPr>
            </w:pPr>
          </w:p>
        </w:tc>
        <w:tc>
          <w:tcPr>
            <w:tcW w:w="1836" w:type="dxa"/>
          </w:tcPr>
          <w:p w14:paraId="15B93D51" w14:textId="77777777" w:rsidR="00893CB8" w:rsidRPr="002D372B" w:rsidRDefault="00000000">
            <w:pPr>
              <w:rPr>
                <w:rFonts w:ascii="宋体" w:hAnsi="宋体" w:hint="eastAsia"/>
                <w:color w:val="000000"/>
              </w:rPr>
            </w:pPr>
            <w:r w:rsidRPr="002D372B">
              <w:rPr>
                <w:rFonts w:ascii="宋体" w:hAnsi="宋体" w:hint="eastAsia"/>
                <w:color w:val="000000"/>
              </w:rPr>
              <w:t>大数据安全管理软件</w:t>
            </w:r>
          </w:p>
        </w:tc>
        <w:tc>
          <w:tcPr>
            <w:tcW w:w="6385" w:type="dxa"/>
          </w:tcPr>
          <w:p w14:paraId="7E71FC60"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hint="eastAsia"/>
                <w:color w:val="000000"/>
              </w:rPr>
              <w:t>支持为大数据平台配套大数据安全管理软件，提供集中的安全和资源管理服务，对平台中的数据资源做细粒度的 ACL 控制，通过一个图形化工具为用户提供权限配置以及资源配置接口。</w:t>
            </w:r>
            <w:r w:rsidRPr="002D372B">
              <w:rPr>
                <w:rFonts w:ascii="宋体" w:hAnsi="宋体" w:hint="eastAsia"/>
                <w:color w:val="000000"/>
              </w:rPr>
              <w:br/>
              <w:t>支持多租户可视化管理，可实现基于角色的权限访问控制（RBAC），提供对服务、数据库/表/行/列级、存储过程、队列、存储/计算配额等细粒度权限控制，精确管理用户操作权限。</w:t>
            </w:r>
            <w:r w:rsidRPr="002D372B">
              <w:rPr>
                <w:rFonts w:ascii="宋体" w:hAnsi="宋体" w:hint="eastAsia"/>
                <w:color w:val="000000"/>
              </w:rPr>
              <w:br/>
              <w:t>支持配置密码策略，支持按需配置如：密码最小长度、密码最短/长使用期限、密码过期警告、N次登录失败锁定账户、密码复杂度设置、新密码初次登录时需修改密码等用户密码策略。</w:t>
            </w:r>
            <w:r w:rsidRPr="002D372B">
              <w:rPr>
                <w:rFonts w:ascii="宋体" w:hAnsi="宋体" w:hint="eastAsia"/>
                <w:color w:val="000000"/>
              </w:rPr>
              <w:br/>
              <w:t>提供了多种不同类型的管理员角色，可以分别进行权限与配额的管理，用户、用户组、角色的管理，安全策略的管理以及审计操作的管理，通过将这类角色赋予不同的用户即可实现安全管理中的“三权分立”效果，避免了平台中管理员权限的过度集中带来的高风险因素。</w:t>
            </w:r>
          </w:p>
        </w:tc>
      </w:tr>
      <w:tr w:rsidR="00893CB8" w:rsidRPr="002D372B" w14:paraId="61A4D339" w14:textId="77777777">
        <w:trPr>
          <w:jc w:val="center"/>
        </w:trPr>
        <w:tc>
          <w:tcPr>
            <w:tcW w:w="1152" w:type="dxa"/>
            <w:vMerge/>
          </w:tcPr>
          <w:p w14:paraId="78AF9375" w14:textId="77777777" w:rsidR="00893CB8" w:rsidRPr="002D372B" w:rsidRDefault="00893CB8">
            <w:pPr>
              <w:rPr>
                <w:rFonts w:ascii="宋体" w:hAnsi="宋体" w:hint="eastAsia"/>
                <w:b/>
                <w:bCs/>
              </w:rPr>
            </w:pPr>
          </w:p>
        </w:tc>
        <w:tc>
          <w:tcPr>
            <w:tcW w:w="1836" w:type="dxa"/>
          </w:tcPr>
          <w:p w14:paraId="02B8D988" w14:textId="77777777" w:rsidR="00893CB8" w:rsidRPr="002D372B" w:rsidRDefault="00000000">
            <w:pPr>
              <w:rPr>
                <w:rFonts w:ascii="宋体" w:hAnsi="宋体" w:hint="eastAsia"/>
                <w:color w:val="000000"/>
              </w:rPr>
            </w:pPr>
            <w:r w:rsidRPr="002D372B">
              <w:rPr>
                <w:rFonts w:ascii="宋体" w:hAnsi="宋体" w:hint="eastAsia"/>
                <w:color w:val="000000"/>
              </w:rPr>
              <w:t>大数据监控软件</w:t>
            </w:r>
          </w:p>
        </w:tc>
        <w:tc>
          <w:tcPr>
            <w:tcW w:w="6385" w:type="dxa"/>
          </w:tcPr>
          <w:p w14:paraId="087DEAC9"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hint="eastAsia"/>
                <w:color w:val="000000"/>
              </w:rPr>
              <w:t>支持为大数据平台配套大数据监控软件，对集群资源使用情况，以及对计算存储引擎运行情况指标进行监控。</w:t>
            </w:r>
            <w:r w:rsidRPr="002D372B">
              <w:rPr>
                <w:rFonts w:ascii="宋体" w:hAnsi="宋体" w:hint="eastAsia"/>
                <w:color w:val="000000"/>
              </w:rPr>
              <w:br/>
              <w:t>提供图形化监控工具，可按需求灵活自定义监控面板，实现更细粒度的监控运维指标。</w:t>
            </w:r>
            <w:r w:rsidRPr="002D372B">
              <w:rPr>
                <w:rFonts w:ascii="宋体" w:hAnsi="宋体" w:hint="eastAsia"/>
                <w:color w:val="000000"/>
              </w:rPr>
              <w:br/>
              <w:t>集群预定义监控告警规则，并支持编辑监控告警规则；支持通过短信或邮箱的方式发送监控告警信息。</w:t>
            </w:r>
            <w:r w:rsidRPr="002D372B">
              <w:rPr>
                <w:rFonts w:ascii="宋体" w:hAnsi="宋体" w:hint="eastAsia"/>
                <w:color w:val="000000"/>
              </w:rPr>
              <w:br/>
              <w:t>支持界面化的方式查看计算引擎任务运行进程的CPU、内存、GC等情况。</w:t>
            </w:r>
            <w:r w:rsidRPr="002D372B">
              <w:rPr>
                <w:rFonts w:ascii="宋体" w:hAnsi="宋体" w:hint="eastAsia"/>
                <w:color w:val="000000"/>
              </w:rPr>
              <w:br/>
              <w:t>支持监控SQL、PL/SQL等查询的执行状态、执行耗时、任务数量、执行计划等详细信息。</w:t>
            </w:r>
            <w:r w:rsidRPr="002D372B">
              <w:rPr>
                <w:rFonts w:ascii="宋体" w:hAnsi="宋体" w:hint="eastAsia"/>
                <w:color w:val="000000"/>
              </w:rPr>
              <w:br/>
              <w:t>支持图形化SQL运维，支持</w:t>
            </w:r>
            <w:proofErr w:type="spellStart"/>
            <w:r w:rsidRPr="002D372B">
              <w:rPr>
                <w:rFonts w:ascii="宋体" w:hAnsi="宋体" w:hint="eastAsia"/>
                <w:color w:val="000000"/>
              </w:rPr>
              <w:t>TopN</w:t>
            </w:r>
            <w:proofErr w:type="spellEnd"/>
            <w:r w:rsidRPr="002D372B">
              <w:rPr>
                <w:rFonts w:ascii="宋体" w:hAnsi="宋体" w:hint="eastAsia"/>
                <w:color w:val="000000"/>
              </w:rPr>
              <w:t>任务查询，支持SQL任务诊断功能。</w:t>
            </w:r>
          </w:p>
        </w:tc>
      </w:tr>
      <w:tr w:rsidR="00893CB8" w:rsidRPr="002D372B" w14:paraId="6AD6D29F" w14:textId="77777777">
        <w:trPr>
          <w:jc w:val="center"/>
        </w:trPr>
        <w:tc>
          <w:tcPr>
            <w:tcW w:w="1152" w:type="dxa"/>
            <w:vMerge/>
          </w:tcPr>
          <w:p w14:paraId="0B481701" w14:textId="77777777" w:rsidR="00893CB8" w:rsidRPr="002D372B" w:rsidRDefault="00893CB8">
            <w:pPr>
              <w:rPr>
                <w:rFonts w:ascii="宋体" w:hAnsi="宋体" w:hint="eastAsia"/>
                <w:b/>
                <w:bCs/>
              </w:rPr>
            </w:pPr>
          </w:p>
        </w:tc>
        <w:tc>
          <w:tcPr>
            <w:tcW w:w="1836" w:type="dxa"/>
          </w:tcPr>
          <w:p w14:paraId="67A73BBB" w14:textId="77777777" w:rsidR="00893CB8" w:rsidRPr="002D372B" w:rsidRDefault="00000000">
            <w:pPr>
              <w:rPr>
                <w:rFonts w:ascii="宋体" w:hAnsi="宋体" w:hint="eastAsia"/>
                <w:color w:val="000000"/>
              </w:rPr>
            </w:pPr>
            <w:r w:rsidRPr="002D372B">
              <w:rPr>
                <w:rFonts w:ascii="宋体" w:hAnsi="宋体" w:hint="eastAsia"/>
                <w:color w:val="000000"/>
              </w:rPr>
              <w:t>数据监测与审计软件</w:t>
            </w:r>
          </w:p>
        </w:tc>
        <w:tc>
          <w:tcPr>
            <w:tcW w:w="6385" w:type="dxa"/>
          </w:tcPr>
          <w:p w14:paraId="15AB61E2" w14:textId="77777777" w:rsidR="00893CB8" w:rsidRPr="002D372B" w:rsidRDefault="00000000">
            <w:pPr>
              <w:widowControl/>
              <w:spacing w:line="240" w:lineRule="auto"/>
              <w:textAlignment w:val="top"/>
              <w:rPr>
                <w:rFonts w:ascii="宋体" w:hAnsi="宋体" w:cs="宋体" w:hint="eastAsia"/>
                <w:color w:val="000000"/>
                <w:kern w:val="0"/>
                <w:lang w:bidi="ar"/>
              </w:rPr>
            </w:pPr>
            <w:r w:rsidRPr="002D372B">
              <w:rPr>
                <w:rFonts w:ascii="宋体" w:hAnsi="宋体" w:hint="eastAsia"/>
                <w:color w:val="000000"/>
              </w:rPr>
              <w:t>支持为大数据平台配套数据监测与审计软件，面向大数据平台的数据操作和权限进行合理布控和监测，实现对数据访问和操作的集中监控、查看和管理的智能化、可视化审计。</w:t>
            </w:r>
            <w:r w:rsidRPr="002D372B">
              <w:rPr>
                <w:rFonts w:ascii="宋体" w:hAnsi="宋体" w:hint="eastAsia"/>
                <w:color w:val="000000"/>
              </w:rPr>
              <w:br/>
              <w:t>支持登录审计,通过收集认证登陆服务日志，并对日志进行解析，供审计人员查看，审计内容包括：用户名、客户端IP、</w:t>
            </w:r>
            <w:r w:rsidRPr="002D372B">
              <w:rPr>
                <w:rFonts w:ascii="宋体" w:hAnsi="宋体" w:hint="eastAsia"/>
                <w:color w:val="000000"/>
              </w:rPr>
              <w:lastRenderedPageBreak/>
              <w:t>服务名、登陆状态等。</w:t>
            </w:r>
            <w:r w:rsidRPr="002D372B">
              <w:rPr>
                <w:rFonts w:ascii="宋体" w:hAnsi="宋体" w:hint="eastAsia"/>
                <w:color w:val="000000"/>
              </w:rPr>
              <w:br/>
              <w:t>支持权限审计,通过收集认证与权限服务日志，并对日志进行解析，供审计人员查看，审计内容包括：用户名、客户端IP、服务名、赋权操作类型、授权服务、被授权用户、权限载体、操作结果、操作事件等。</w:t>
            </w:r>
            <w:r w:rsidRPr="002D372B">
              <w:rPr>
                <w:rFonts w:ascii="宋体" w:hAnsi="宋体" w:hint="eastAsia"/>
                <w:color w:val="000000"/>
              </w:rPr>
              <w:br/>
              <w:t>支持数据库审计,通过收集大数据平台的数据库日志，并进行解析，供审计人员查看，审计内容包括：用户名、客户端IP、服务名、操作类型、SQL语句、操作结果、操作时间、操作的库表列等信息。</w:t>
            </w:r>
            <w:r w:rsidRPr="002D372B">
              <w:rPr>
                <w:rFonts w:ascii="宋体" w:hAnsi="宋体" w:hint="eastAsia"/>
                <w:color w:val="000000"/>
              </w:rPr>
              <w:br/>
              <w:t>支持对各类审计事件做出快速、准确的定位，并进行过滤和归并，实现集中、综合的展现。</w:t>
            </w:r>
          </w:p>
        </w:tc>
      </w:tr>
    </w:tbl>
    <w:p w14:paraId="4E5B0E74" w14:textId="77777777" w:rsidR="00893CB8" w:rsidRDefault="00893CB8"/>
    <w:p w14:paraId="1646592D" w14:textId="77777777" w:rsidR="00893CB8" w:rsidRDefault="00000000" w:rsidP="002D372B">
      <w:pPr>
        <w:pStyle w:val="af6"/>
        <w:numPr>
          <w:ilvl w:val="0"/>
          <w:numId w:val="2"/>
        </w:numPr>
        <w:spacing w:line="360" w:lineRule="auto"/>
        <w:ind w:left="0" w:firstLineChars="200" w:firstLine="482"/>
        <w:jc w:val="both"/>
        <w:rPr>
          <w:rFonts w:hint="eastAsia"/>
          <w:b/>
          <w:bCs/>
        </w:rPr>
      </w:pPr>
      <w:r>
        <w:rPr>
          <w:rFonts w:hint="eastAsia"/>
          <w:b/>
          <w:bCs/>
        </w:rPr>
        <w:t>大数据开发治理平台</w:t>
      </w:r>
    </w:p>
    <w:p w14:paraId="23D7CF71" w14:textId="77777777" w:rsidR="00893CB8" w:rsidRDefault="00000000" w:rsidP="002D372B">
      <w:pPr>
        <w:spacing w:line="360" w:lineRule="auto"/>
        <w:ind w:firstLineChars="200" w:firstLine="480"/>
      </w:pPr>
      <w:r>
        <w:rPr>
          <w:rFonts w:hint="eastAsia"/>
        </w:rPr>
        <w:t>面向平台数据治理和数据开发需求，建设大数据开发治理平台，提供数据接入开发、数据处理任务编排、数据质量管理等能力。平台重点解决数据接入、管理、检索和应用等关键问题，构建统一的数据治理与开发管理体系。</w:t>
      </w:r>
    </w:p>
    <w:tbl>
      <w:tblPr>
        <w:tblW w:w="9354" w:type="dxa"/>
        <w:jc w:val="center"/>
        <w:tblLayout w:type="fixed"/>
        <w:tblLook w:val="04A0" w:firstRow="1" w:lastRow="0" w:firstColumn="1" w:lastColumn="0" w:noHBand="0" w:noVBand="1"/>
      </w:tblPr>
      <w:tblGrid>
        <w:gridCol w:w="1008"/>
        <w:gridCol w:w="1127"/>
        <w:gridCol w:w="1082"/>
        <w:gridCol w:w="6137"/>
      </w:tblGrid>
      <w:tr w:rsidR="00893CB8" w:rsidRPr="002D372B" w14:paraId="3E7C0896" w14:textId="77777777">
        <w:trPr>
          <w:trHeight w:val="258"/>
          <w:jc w:val="center"/>
        </w:trPr>
        <w:tc>
          <w:tcPr>
            <w:tcW w:w="1048"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293DEF74"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kern w:val="0"/>
                <w:lang w:bidi="ar"/>
              </w:rPr>
              <w:t>模块</w:t>
            </w:r>
          </w:p>
        </w:tc>
        <w:tc>
          <w:tcPr>
            <w:tcW w:w="1173"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481800F8"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kern w:val="0"/>
                <w:lang w:bidi="ar"/>
              </w:rPr>
              <w:t>功能分类</w:t>
            </w:r>
          </w:p>
        </w:tc>
        <w:tc>
          <w:tcPr>
            <w:tcW w:w="1125"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5BE9FD0A"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kern w:val="0"/>
                <w:lang w:bidi="ar"/>
              </w:rPr>
              <w:t>功能</w:t>
            </w:r>
          </w:p>
        </w:tc>
        <w:tc>
          <w:tcPr>
            <w:tcW w:w="6439" w:type="dxa"/>
            <w:tcBorders>
              <w:top w:val="single" w:sz="8" w:space="0" w:color="000000"/>
              <w:left w:val="single" w:sz="4" w:space="0" w:color="000000"/>
              <w:bottom w:val="single" w:sz="4" w:space="0" w:color="000000"/>
              <w:right w:val="single" w:sz="8" w:space="0" w:color="000000"/>
            </w:tcBorders>
            <w:shd w:val="clear" w:color="auto" w:fill="DCEAF7" w:themeFill="text2" w:themeFillTint="19"/>
            <w:noWrap/>
          </w:tcPr>
          <w:p w14:paraId="3A9D4565" w14:textId="77777777" w:rsidR="00893CB8" w:rsidRPr="002D372B" w:rsidRDefault="00000000">
            <w:pPr>
              <w:widowControl/>
              <w:spacing w:line="240" w:lineRule="auto"/>
              <w:textAlignment w:val="center"/>
              <w:rPr>
                <w:rFonts w:ascii="宋体" w:hAnsi="宋体" w:cs="宋体" w:hint="eastAsia"/>
                <w:b/>
                <w:bCs/>
                <w:color w:val="000000"/>
              </w:rPr>
            </w:pPr>
            <w:r w:rsidRPr="002D372B">
              <w:rPr>
                <w:rFonts w:ascii="宋体" w:hAnsi="宋体" w:cs="宋体" w:hint="eastAsia"/>
                <w:b/>
                <w:bCs/>
                <w:color w:val="000000"/>
                <w:kern w:val="0"/>
                <w:lang w:bidi="ar"/>
              </w:rPr>
              <w:t>功能描述</w:t>
            </w:r>
          </w:p>
        </w:tc>
      </w:tr>
      <w:tr w:rsidR="00893CB8" w:rsidRPr="002D372B" w14:paraId="60371C16" w14:textId="77777777">
        <w:trPr>
          <w:trHeight w:val="774"/>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3762349D"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数据集成</w:t>
            </w:r>
          </w:p>
        </w:tc>
        <w:tc>
          <w:tcPr>
            <w:tcW w:w="1173" w:type="dxa"/>
            <w:vMerge w:val="restart"/>
            <w:tcBorders>
              <w:top w:val="single" w:sz="4" w:space="0" w:color="000000"/>
              <w:left w:val="single" w:sz="4" w:space="0" w:color="000000"/>
              <w:bottom w:val="single" w:sz="4" w:space="0" w:color="000000"/>
              <w:right w:val="single" w:sz="4" w:space="0" w:color="000000"/>
            </w:tcBorders>
          </w:tcPr>
          <w:p w14:paraId="4D8947D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数据源管理</w:t>
            </w:r>
          </w:p>
        </w:tc>
        <w:tc>
          <w:tcPr>
            <w:tcW w:w="1125" w:type="dxa"/>
            <w:tcBorders>
              <w:top w:val="single" w:sz="4" w:space="0" w:color="000000"/>
              <w:left w:val="single" w:sz="4" w:space="0" w:color="000000"/>
              <w:bottom w:val="single" w:sz="4" w:space="0" w:color="000000"/>
              <w:right w:val="single" w:sz="4" w:space="0" w:color="000000"/>
            </w:tcBorders>
          </w:tcPr>
          <w:p w14:paraId="269711E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数据源注册管理</w:t>
            </w:r>
          </w:p>
        </w:tc>
        <w:tc>
          <w:tcPr>
            <w:tcW w:w="6439" w:type="dxa"/>
            <w:tcBorders>
              <w:top w:val="single" w:sz="4" w:space="0" w:color="000000"/>
              <w:left w:val="single" w:sz="4" w:space="0" w:color="000000"/>
              <w:bottom w:val="single" w:sz="4" w:space="0" w:color="000000"/>
              <w:right w:val="single" w:sz="8" w:space="0" w:color="000000"/>
            </w:tcBorders>
          </w:tcPr>
          <w:p w14:paraId="0C958C6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支持对各类数据源进行统一注册管理，包括实验采集系统、工程测量系统、Plasma 图像系统、平衡反演系统、时序配置系统 以及主机监控系统等。记录数据源类型、访问方式、连接参数、负责人等信息，形成统一数据源目录。</w:t>
            </w:r>
          </w:p>
        </w:tc>
      </w:tr>
      <w:tr w:rsidR="00893CB8" w:rsidRPr="002D372B" w14:paraId="63E2DD15"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D3D505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43FACA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9CEC84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数据源连接配置</w:t>
            </w:r>
          </w:p>
        </w:tc>
        <w:tc>
          <w:tcPr>
            <w:tcW w:w="6439" w:type="dxa"/>
            <w:tcBorders>
              <w:top w:val="single" w:sz="4" w:space="0" w:color="000000"/>
              <w:left w:val="single" w:sz="4" w:space="0" w:color="000000"/>
              <w:bottom w:val="single" w:sz="4" w:space="0" w:color="000000"/>
              <w:right w:val="single" w:sz="8" w:space="0" w:color="000000"/>
            </w:tcBorders>
          </w:tcPr>
          <w:p w14:paraId="1CE6F8C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支持配置数据源连接参数，包括数据库连接信息、文件路径、接口地址、访问账号等，为数据接入任务提供统一的数据访问能力。</w:t>
            </w:r>
          </w:p>
        </w:tc>
      </w:tr>
      <w:tr w:rsidR="00893CB8" w:rsidRPr="002D372B" w14:paraId="7C75885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14852F6"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EA3632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D1FF3C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数据源状态检测</w:t>
            </w:r>
          </w:p>
        </w:tc>
        <w:tc>
          <w:tcPr>
            <w:tcW w:w="6439" w:type="dxa"/>
            <w:tcBorders>
              <w:top w:val="single" w:sz="4" w:space="0" w:color="000000"/>
              <w:left w:val="single" w:sz="4" w:space="0" w:color="000000"/>
              <w:bottom w:val="single" w:sz="4" w:space="0" w:color="000000"/>
              <w:right w:val="single" w:sz="8" w:space="0" w:color="000000"/>
            </w:tcBorders>
          </w:tcPr>
          <w:p w14:paraId="4DD8425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定期检测数据源连接状态，监控数据源是否可访问，对连接失败或异常情况进行告警提示。</w:t>
            </w:r>
          </w:p>
        </w:tc>
      </w:tr>
      <w:tr w:rsidR="00893CB8" w:rsidRPr="002D372B" w14:paraId="5B656A3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3FBC300"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2C74B1B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接入任务管理</w:t>
            </w:r>
          </w:p>
        </w:tc>
        <w:tc>
          <w:tcPr>
            <w:tcW w:w="1125" w:type="dxa"/>
            <w:tcBorders>
              <w:top w:val="single" w:sz="4" w:space="0" w:color="000000"/>
              <w:left w:val="single" w:sz="4" w:space="0" w:color="000000"/>
              <w:bottom w:val="single" w:sz="4" w:space="0" w:color="000000"/>
              <w:right w:val="single" w:sz="4" w:space="0" w:color="000000"/>
            </w:tcBorders>
          </w:tcPr>
          <w:p w14:paraId="13D378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数据接入任务管理</w:t>
            </w:r>
          </w:p>
        </w:tc>
        <w:tc>
          <w:tcPr>
            <w:tcW w:w="6439" w:type="dxa"/>
            <w:tcBorders>
              <w:top w:val="single" w:sz="4" w:space="0" w:color="000000"/>
              <w:left w:val="single" w:sz="4" w:space="0" w:color="000000"/>
              <w:bottom w:val="single" w:sz="4" w:space="0" w:color="000000"/>
              <w:right w:val="single" w:sz="8" w:space="0" w:color="000000"/>
            </w:tcBorders>
          </w:tcPr>
          <w:p w14:paraId="32B8175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支持创建、编辑、启停和删除数据接入任务，统一管理不同来源的数据接入流程，实现数据接入任务的集中管理。</w:t>
            </w:r>
          </w:p>
        </w:tc>
      </w:tr>
      <w:tr w:rsidR="00893CB8" w:rsidRPr="002D372B" w14:paraId="00BD293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CA947A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52EB2E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B92FF1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接入任务分类管理</w:t>
            </w:r>
          </w:p>
        </w:tc>
        <w:tc>
          <w:tcPr>
            <w:tcW w:w="6439" w:type="dxa"/>
            <w:tcBorders>
              <w:top w:val="single" w:sz="4" w:space="0" w:color="000000"/>
              <w:left w:val="single" w:sz="4" w:space="0" w:color="000000"/>
              <w:bottom w:val="single" w:sz="4" w:space="0" w:color="000000"/>
              <w:right w:val="single" w:sz="8" w:space="0" w:color="000000"/>
            </w:tcBorders>
          </w:tcPr>
          <w:p w14:paraId="6151231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支持按照数据类型或业务类型对接入任务进行分类管理，例如实验数据接入任务、工程监测数据接入任务、图像数据接入任务等。</w:t>
            </w:r>
          </w:p>
        </w:tc>
      </w:tr>
      <w:tr w:rsidR="00893CB8" w:rsidRPr="002D372B" w14:paraId="7FDB4C37"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3E2EB5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36C141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44BC2D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接入任务模板</w:t>
            </w:r>
          </w:p>
        </w:tc>
        <w:tc>
          <w:tcPr>
            <w:tcW w:w="6439" w:type="dxa"/>
            <w:tcBorders>
              <w:top w:val="single" w:sz="4" w:space="0" w:color="000000"/>
              <w:left w:val="single" w:sz="4" w:space="0" w:color="000000"/>
              <w:bottom w:val="single" w:sz="4" w:space="0" w:color="000000"/>
              <w:right w:val="single" w:sz="8" w:space="0" w:color="000000"/>
            </w:tcBorders>
          </w:tcPr>
          <w:p w14:paraId="297EC86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提供常用数据接入任务模板，例如数据库数据同步模板、文件采集模板、接口数据采集模板等，便于用户快速创建接入流程。</w:t>
            </w:r>
          </w:p>
        </w:tc>
      </w:tr>
      <w:tr w:rsidR="00893CB8" w:rsidRPr="002D372B" w14:paraId="16070F9A"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B07E5A6"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901DAF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工作流管理</w:t>
            </w:r>
          </w:p>
        </w:tc>
        <w:tc>
          <w:tcPr>
            <w:tcW w:w="1125" w:type="dxa"/>
            <w:tcBorders>
              <w:top w:val="single" w:sz="4" w:space="0" w:color="000000"/>
              <w:left w:val="single" w:sz="4" w:space="0" w:color="000000"/>
              <w:bottom w:val="single" w:sz="4" w:space="0" w:color="000000"/>
              <w:right w:val="single" w:sz="4" w:space="0" w:color="000000"/>
            </w:tcBorders>
          </w:tcPr>
          <w:p w14:paraId="7739D80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可视化工作流设计</w:t>
            </w:r>
          </w:p>
        </w:tc>
        <w:tc>
          <w:tcPr>
            <w:tcW w:w="6439" w:type="dxa"/>
            <w:tcBorders>
              <w:top w:val="single" w:sz="4" w:space="0" w:color="000000"/>
              <w:left w:val="single" w:sz="4" w:space="0" w:color="000000"/>
              <w:bottom w:val="single" w:sz="4" w:space="0" w:color="000000"/>
              <w:right w:val="single" w:sz="8" w:space="0" w:color="000000"/>
            </w:tcBorders>
          </w:tcPr>
          <w:p w14:paraId="0122258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提供图形化工作流设计界面，用户可以通过拖拽方式配置数据接入流程，包括数据读取、解析、转换、校验、入库等步骤，实现接入流程的可视化编排。</w:t>
            </w:r>
          </w:p>
        </w:tc>
      </w:tr>
      <w:tr w:rsidR="00893CB8" w:rsidRPr="002D372B" w14:paraId="75CBC467"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7EE531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CF5D3D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DCD79D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工作流节点配置</w:t>
            </w:r>
          </w:p>
        </w:tc>
        <w:tc>
          <w:tcPr>
            <w:tcW w:w="6439" w:type="dxa"/>
            <w:tcBorders>
              <w:top w:val="single" w:sz="4" w:space="0" w:color="000000"/>
              <w:left w:val="single" w:sz="4" w:space="0" w:color="000000"/>
              <w:bottom w:val="single" w:sz="4" w:space="0" w:color="000000"/>
              <w:right w:val="single" w:sz="8" w:space="0" w:color="000000"/>
            </w:tcBorders>
          </w:tcPr>
          <w:p w14:paraId="4EC850A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支持配置不同类型的任务节点，例如数据读取节点、数据解析节点、数据转换节点、数据校验节点、数据写入节点等。</w:t>
            </w:r>
          </w:p>
        </w:tc>
      </w:tr>
      <w:tr w:rsidR="00893CB8" w:rsidRPr="002D372B" w14:paraId="3D7BD140"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53A8F2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2931FE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13B3B4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数据转换配置</w:t>
            </w:r>
          </w:p>
        </w:tc>
        <w:tc>
          <w:tcPr>
            <w:tcW w:w="6439" w:type="dxa"/>
            <w:tcBorders>
              <w:top w:val="single" w:sz="4" w:space="0" w:color="000000"/>
              <w:left w:val="single" w:sz="4" w:space="0" w:color="000000"/>
              <w:bottom w:val="single" w:sz="4" w:space="0" w:color="000000"/>
              <w:right w:val="single" w:sz="8" w:space="0" w:color="000000"/>
            </w:tcBorders>
          </w:tcPr>
          <w:p w14:paraId="085EF22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支持配置字段映射、数据格式转换、时间格式转换、单位转换等规则，实现多源异构数据向统一数据格式的转换。</w:t>
            </w:r>
          </w:p>
        </w:tc>
      </w:tr>
      <w:tr w:rsidR="00893CB8" w:rsidRPr="002D372B" w14:paraId="0EB6A20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217685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70B384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47C12F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数据解析规则配置</w:t>
            </w:r>
          </w:p>
        </w:tc>
        <w:tc>
          <w:tcPr>
            <w:tcW w:w="6439" w:type="dxa"/>
            <w:tcBorders>
              <w:top w:val="single" w:sz="4" w:space="0" w:color="000000"/>
              <w:left w:val="single" w:sz="4" w:space="0" w:color="000000"/>
              <w:bottom w:val="single" w:sz="4" w:space="0" w:color="000000"/>
              <w:right w:val="single" w:sz="8" w:space="0" w:color="000000"/>
            </w:tcBorders>
          </w:tcPr>
          <w:p w14:paraId="16EFF5D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支持针对不同数据类型配置解析规则，例如结构化数据解析、时序数据解析、文件数据解析、图像数据解析等。</w:t>
            </w:r>
          </w:p>
        </w:tc>
      </w:tr>
      <w:tr w:rsidR="00893CB8" w:rsidRPr="002D372B" w14:paraId="0F425B0A"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F72C27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09BBDA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1C788C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数据校验配置</w:t>
            </w:r>
          </w:p>
        </w:tc>
        <w:tc>
          <w:tcPr>
            <w:tcW w:w="6439" w:type="dxa"/>
            <w:tcBorders>
              <w:top w:val="single" w:sz="4" w:space="0" w:color="000000"/>
              <w:left w:val="single" w:sz="4" w:space="0" w:color="000000"/>
              <w:bottom w:val="single" w:sz="4" w:space="0" w:color="000000"/>
              <w:right w:val="single" w:sz="8" w:space="0" w:color="000000"/>
            </w:tcBorders>
          </w:tcPr>
          <w:p w14:paraId="4ED6533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支持在数据接入流程中配置基础校验规则，例如数据完整性检查、字段格式校验、数据范围检查等，提高接入数据质量。</w:t>
            </w:r>
          </w:p>
        </w:tc>
      </w:tr>
      <w:tr w:rsidR="00893CB8" w:rsidRPr="002D372B" w14:paraId="156A1B9A" w14:textId="77777777">
        <w:trPr>
          <w:trHeight w:val="380"/>
          <w:jc w:val="center"/>
        </w:trPr>
        <w:tc>
          <w:tcPr>
            <w:tcW w:w="1048" w:type="dxa"/>
            <w:vMerge/>
            <w:tcBorders>
              <w:top w:val="single" w:sz="4" w:space="0" w:color="000000"/>
              <w:left w:val="single" w:sz="4" w:space="0" w:color="000000"/>
              <w:bottom w:val="single" w:sz="4" w:space="0" w:color="000000"/>
              <w:right w:val="single" w:sz="4" w:space="0" w:color="000000"/>
            </w:tcBorders>
          </w:tcPr>
          <w:p w14:paraId="7FAB591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B86762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06F1D5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数据写入配置</w:t>
            </w:r>
          </w:p>
        </w:tc>
        <w:tc>
          <w:tcPr>
            <w:tcW w:w="6439" w:type="dxa"/>
            <w:tcBorders>
              <w:top w:val="single" w:sz="4" w:space="0" w:color="000000"/>
              <w:left w:val="single" w:sz="4" w:space="0" w:color="000000"/>
              <w:bottom w:val="single" w:sz="4" w:space="0" w:color="000000"/>
              <w:right w:val="single" w:sz="8" w:space="0" w:color="000000"/>
            </w:tcBorders>
          </w:tcPr>
          <w:p w14:paraId="61C6745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支持配置数据写入目标系统，例如一级数据库、对象存储、时序数据库等，实现不同类型数据按规则入库。</w:t>
            </w:r>
          </w:p>
        </w:tc>
      </w:tr>
      <w:tr w:rsidR="00893CB8" w:rsidRPr="002D372B" w14:paraId="22ECDF61"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2B1AF4D"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59ED3F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调度管理</w:t>
            </w:r>
          </w:p>
        </w:tc>
        <w:tc>
          <w:tcPr>
            <w:tcW w:w="1125" w:type="dxa"/>
            <w:tcBorders>
              <w:top w:val="single" w:sz="4" w:space="0" w:color="000000"/>
              <w:left w:val="single" w:sz="4" w:space="0" w:color="000000"/>
              <w:bottom w:val="single" w:sz="4" w:space="0" w:color="000000"/>
              <w:right w:val="single" w:sz="4" w:space="0" w:color="000000"/>
            </w:tcBorders>
          </w:tcPr>
          <w:p w14:paraId="0936B76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任务调度配置</w:t>
            </w:r>
          </w:p>
        </w:tc>
        <w:tc>
          <w:tcPr>
            <w:tcW w:w="6439" w:type="dxa"/>
            <w:tcBorders>
              <w:top w:val="single" w:sz="4" w:space="0" w:color="000000"/>
              <w:left w:val="single" w:sz="4" w:space="0" w:color="000000"/>
              <w:bottom w:val="single" w:sz="4" w:space="0" w:color="000000"/>
              <w:right w:val="single" w:sz="8" w:space="0" w:color="000000"/>
            </w:tcBorders>
          </w:tcPr>
          <w:p w14:paraId="13258F0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支持配置接入任务调度策略，例如定时调度、周期调度、事件触发等，实现数据接入任务自动运行。</w:t>
            </w:r>
          </w:p>
        </w:tc>
      </w:tr>
      <w:tr w:rsidR="00893CB8" w:rsidRPr="002D372B" w14:paraId="531C7F2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4424BE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E67AC1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A411AC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实时数据接入支持</w:t>
            </w:r>
          </w:p>
        </w:tc>
        <w:tc>
          <w:tcPr>
            <w:tcW w:w="6439" w:type="dxa"/>
            <w:tcBorders>
              <w:top w:val="single" w:sz="4" w:space="0" w:color="000000"/>
              <w:left w:val="single" w:sz="4" w:space="0" w:color="000000"/>
              <w:bottom w:val="single" w:sz="4" w:space="0" w:color="000000"/>
              <w:right w:val="single" w:sz="8" w:space="0" w:color="000000"/>
            </w:tcBorders>
          </w:tcPr>
          <w:p w14:paraId="0EAE631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支持实时数据接入模式，实现实验采集系统或监控系统数据的持续接入。</w:t>
            </w:r>
          </w:p>
        </w:tc>
      </w:tr>
      <w:tr w:rsidR="00893CB8" w:rsidRPr="002D372B" w14:paraId="2D6BF77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7463F6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CFA21A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2EA3DC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批处理数据接入支持</w:t>
            </w:r>
          </w:p>
        </w:tc>
        <w:tc>
          <w:tcPr>
            <w:tcW w:w="6439" w:type="dxa"/>
            <w:tcBorders>
              <w:top w:val="single" w:sz="4" w:space="0" w:color="000000"/>
              <w:left w:val="single" w:sz="4" w:space="0" w:color="000000"/>
              <w:bottom w:val="single" w:sz="4" w:space="0" w:color="000000"/>
              <w:right w:val="single" w:sz="8" w:space="0" w:color="000000"/>
            </w:tcBorders>
          </w:tcPr>
          <w:p w14:paraId="3F514FB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支持批处理模式进行数据接入，例如历史数据导入、文件批量处理等。</w:t>
            </w:r>
          </w:p>
        </w:tc>
      </w:tr>
      <w:tr w:rsidR="00893CB8" w:rsidRPr="002D372B" w14:paraId="6B29754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200B3B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FFA80F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833552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任务依赖配置</w:t>
            </w:r>
          </w:p>
        </w:tc>
        <w:tc>
          <w:tcPr>
            <w:tcW w:w="6439" w:type="dxa"/>
            <w:tcBorders>
              <w:top w:val="single" w:sz="4" w:space="0" w:color="000000"/>
              <w:left w:val="single" w:sz="4" w:space="0" w:color="000000"/>
              <w:bottom w:val="single" w:sz="4" w:space="0" w:color="000000"/>
              <w:right w:val="single" w:sz="8" w:space="0" w:color="000000"/>
            </w:tcBorders>
          </w:tcPr>
          <w:p w14:paraId="0455D06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支持配置任务之间的依赖关系，例如某个数据接入任务完成后自动触发数据处理任务。</w:t>
            </w:r>
          </w:p>
        </w:tc>
      </w:tr>
      <w:tr w:rsidR="00893CB8" w:rsidRPr="002D372B" w14:paraId="4E41B25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0843D6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C340C0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3BF500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任务优先级管理</w:t>
            </w:r>
          </w:p>
        </w:tc>
        <w:tc>
          <w:tcPr>
            <w:tcW w:w="6439" w:type="dxa"/>
            <w:tcBorders>
              <w:top w:val="single" w:sz="4" w:space="0" w:color="000000"/>
              <w:left w:val="single" w:sz="4" w:space="0" w:color="000000"/>
              <w:bottom w:val="single" w:sz="4" w:space="0" w:color="000000"/>
              <w:right w:val="single" w:sz="8" w:space="0" w:color="000000"/>
            </w:tcBorders>
          </w:tcPr>
          <w:p w14:paraId="6D6EC9D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支持配置任务优先级，保障关键数据接入任务优先执行。</w:t>
            </w:r>
          </w:p>
        </w:tc>
      </w:tr>
      <w:tr w:rsidR="00893CB8" w:rsidRPr="002D372B" w14:paraId="1367EBB2"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962A145"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67D1B7B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运行监控</w:t>
            </w:r>
          </w:p>
        </w:tc>
        <w:tc>
          <w:tcPr>
            <w:tcW w:w="1125" w:type="dxa"/>
            <w:tcBorders>
              <w:top w:val="single" w:sz="4" w:space="0" w:color="000000"/>
              <w:left w:val="single" w:sz="4" w:space="0" w:color="000000"/>
              <w:bottom w:val="single" w:sz="4" w:space="0" w:color="000000"/>
              <w:right w:val="single" w:sz="4" w:space="0" w:color="000000"/>
            </w:tcBorders>
          </w:tcPr>
          <w:p w14:paraId="7381FE0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工作流运行监控</w:t>
            </w:r>
          </w:p>
        </w:tc>
        <w:tc>
          <w:tcPr>
            <w:tcW w:w="6439" w:type="dxa"/>
            <w:tcBorders>
              <w:top w:val="single" w:sz="4" w:space="0" w:color="000000"/>
              <w:left w:val="single" w:sz="4" w:space="0" w:color="000000"/>
              <w:bottom w:val="single" w:sz="4" w:space="0" w:color="000000"/>
              <w:right w:val="single" w:sz="8" w:space="0" w:color="000000"/>
            </w:tcBorders>
          </w:tcPr>
          <w:p w14:paraId="5CFA8FB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提供工作流运行监控界面，实时展示任务运行状态、执行时间、处理数据量等信息。</w:t>
            </w:r>
          </w:p>
        </w:tc>
      </w:tr>
      <w:tr w:rsidR="00893CB8" w:rsidRPr="002D372B" w14:paraId="28D67AD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4C9D67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E34918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1BFD82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任务执行日志</w:t>
            </w:r>
          </w:p>
        </w:tc>
        <w:tc>
          <w:tcPr>
            <w:tcW w:w="6439" w:type="dxa"/>
            <w:tcBorders>
              <w:top w:val="single" w:sz="4" w:space="0" w:color="000000"/>
              <w:left w:val="single" w:sz="4" w:space="0" w:color="000000"/>
              <w:bottom w:val="single" w:sz="4" w:space="0" w:color="000000"/>
              <w:right w:val="single" w:sz="8" w:space="0" w:color="000000"/>
            </w:tcBorders>
          </w:tcPr>
          <w:p w14:paraId="17D3865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自动记录任务执行日志，包括执行步骤、执行时间、处理数据量及异常信息，便于问题排查。</w:t>
            </w:r>
          </w:p>
        </w:tc>
      </w:tr>
      <w:tr w:rsidR="00893CB8" w:rsidRPr="002D372B" w14:paraId="43AF711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733A13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2BD62CD"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6840A7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任务状态监控</w:t>
            </w:r>
          </w:p>
        </w:tc>
        <w:tc>
          <w:tcPr>
            <w:tcW w:w="6439" w:type="dxa"/>
            <w:tcBorders>
              <w:top w:val="single" w:sz="4" w:space="0" w:color="000000"/>
              <w:left w:val="single" w:sz="4" w:space="0" w:color="000000"/>
              <w:bottom w:val="single" w:sz="4" w:space="0" w:color="000000"/>
              <w:right w:val="single" w:sz="8" w:space="0" w:color="000000"/>
            </w:tcBorders>
          </w:tcPr>
          <w:p w14:paraId="2291853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实时展示任务运行状态，例如运行中、成功、失败、等待等，帮助运维人员掌握系统运行情况。</w:t>
            </w:r>
          </w:p>
        </w:tc>
      </w:tr>
      <w:tr w:rsidR="00893CB8" w:rsidRPr="002D372B" w14:paraId="2CCCEE78"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C92FD8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E14693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015995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异常告警管理</w:t>
            </w:r>
          </w:p>
        </w:tc>
        <w:tc>
          <w:tcPr>
            <w:tcW w:w="6439" w:type="dxa"/>
            <w:tcBorders>
              <w:top w:val="single" w:sz="4" w:space="0" w:color="000000"/>
              <w:left w:val="single" w:sz="4" w:space="0" w:color="000000"/>
              <w:bottom w:val="single" w:sz="4" w:space="0" w:color="000000"/>
              <w:right w:val="single" w:sz="8" w:space="0" w:color="000000"/>
            </w:tcBorders>
          </w:tcPr>
          <w:p w14:paraId="77A9166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当任务执行失败或数据接入异常时，系统自动触发告警提醒，通知运维人员及时处理。</w:t>
            </w:r>
          </w:p>
        </w:tc>
      </w:tr>
      <w:tr w:rsidR="00893CB8" w:rsidRPr="002D372B" w14:paraId="347D5FB7"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CE53A0D"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0F0D10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运维管理</w:t>
            </w:r>
          </w:p>
        </w:tc>
        <w:tc>
          <w:tcPr>
            <w:tcW w:w="1125" w:type="dxa"/>
            <w:tcBorders>
              <w:top w:val="single" w:sz="4" w:space="0" w:color="000000"/>
              <w:left w:val="single" w:sz="4" w:space="0" w:color="000000"/>
              <w:bottom w:val="single" w:sz="4" w:space="0" w:color="000000"/>
              <w:right w:val="single" w:sz="4" w:space="0" w:color="000000"/>
            </w:tcBorders>
          </w:tcPr>
          <w:p w14:paraId="018EC36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历史任务记录</w:t>
            </w:r>
          </w:p>
        </w:tc>
        <w:tc>
          <w:tcPr>
            <w:tcW w:w="6439" w:type="dxa"/>
            <w:tcBorders>
              <w:top w:val="single" w:sz="4" w:space="0" w:color="000000"/>
              <w:left w:val="single" w:sz="4" w:space="0" w:color="000000"/>
              <w:bottom w:val="single" w:sz="4" w:space="0" w:color="000000"/>
              <w:right w:val="single" w:sz="8" w:space="0" w:color="000000"/>
            </w:tcBorders>
          </w:tcPr>
          <w:p w14:paraId="5CEABDB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保存任务历史执行记录，包括执行时间、执行状态、数据处理量等信息，支持历史追溯。</w:t>
            </w:r>
          </w:p>
        </w:tc>
      </w:tr>
      <w:tr w:rsidR="00893CB8" w:rsidRPr="002D372B" w14:paraId="5DD27B0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8CDB7F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7163E7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B67319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任务重跑</w:t>
            </w:r>
          </w:p>
        </w:tc>
        <w:tc>
          <w:tcPr>
            <w:tcW w:w="6439" w:type="dxa"/>
            <w:tcBorders>
              <w:top w:val="single" w:sz="4" w:space="0" w:color="000000"/>
              <w:left w:val="single" w:sz="4" w:space="0" w:color="000000"/>
              <w:bottom w:val="single" w:sz="4" w:space="0" w:color="000000"/>
              <w:right w:val="single" w:sz="8" w:space="0" w:color="000000"/>
            </w:tcBorders>
          </w:tcPr>
          <w:p w14:paraId="50E78B2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支持对失败任务或指定时间范围任务进行重新执行，实现数据补采或补数。</w:t>
            </w:r>
          </w:p>
        </w:tc>
      </w:tr>
      <w:tr w:rsidR="00893CB8" w:rsidRPr="002D372B" w14:paraId="3F3D6D50"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EC6EB9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04A2D6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8BD490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任务暂停与恢复</w:t>
            </w:r>
          </w:p>
        </w:tc>
        <w:tc>
          <w:tcPr>
            <w:tcW w:w="6439" w:type="dxa"/>
            <w:tcBorders>
              <w:top w:val="single" w:sz="4" w:space="0" w:color="000000"/>
              <w:left w:val="single" w:sz="4" w:space="0" w:color="000000"/>
              <w:bottom w:val="single" w:sz="4" w:space="0" w:color="000000"/>
              <w:right w:val="single" w:sz="8" w:space="0" w:color="000000"/>
            </w:tcBorders>
          </w:tcPr>
          <w:p w14:paraId="30A82FC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支持在运行过程中暂停或恢复任务执行，方便系统维护和异常处理。</w:t>
            </w:r>
          </w:p>
        </w:tc>
      </w:tr>
      <w:tr w:rsidR="00893CB8" w:rsidRPr="002D372B" w14:paraId="78C979A5"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2975A4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36E07F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F3469D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任务配置版本管理</w:t>
            </w:r>
          </w:p>
        </w:tc>
        <w:tc>
          <w:tcPr>
            <w:tcW w:w="6439" w:type="dxa"/>
            <w:tcBorders>
              <w:top w:val="single" w:sz="4" w:space="0" w:color="000000"/>
              <w:left w:val="single" w:sz="4" w:space="0" w:color="000000"/>
              <w:bottom w:val="single" w:sz="4" w:space="0" w:color="000000"/>
              <w:right w:val="single" w:sz="8" w:space="0" w:color="000000"/>
            </w:tcBorders>
          </w:tcPr>
          <w:p w14:paraId="78CD588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对工作流配置进行版本管理，记录任务配置变更历史，支持回滚到历史版本。</w:t>
            </w:r>
          </w:p>
        </w:tc>
      </w:tr>
      <w:tr w:rsidR="00893CB8" w:rsidRPr="002D372B" w14:paraId="0D2009C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44CAA0C" w14:textId="77777777" w:rsidR="00893CB8" w:rsidRPr="002D372B" w:rsidRDefault="00893CB8">
            <w:pPr>
              <w:spacing w:line="240" w:lineRule="auto"/>
              <w:rPr>
                <w:rFonts w:ascii="宋体" w:hAnsi="宋体" w:cs="宋体" w:hint="eastAsia"/>
                <w:b/>
                <w:bCs/>
                <w:color w:val="000000"/>
              </w:rPr>
            </w:pPr>
          </w:p>
        </w:tc>
        <w:tc>
          <w:tcPr>
            <w:tcW w:w="1173" w:type="dxa"/>
            <w:tcBorders>
              <w:top w:val="single" w:sz="4" w:space="0" w:color="000000"/>
              <w:left w:val="single" w:sz="4" w:space="0" w:color="000000"/>
              <w:bottom w:val="single" w:sz="4" w:space="0" w:color="000000"/>
              <w:right w:val="single" w:sz="4" w:space="0" w:color="000000"/>
            </w:tcBorders>
          </w:tcPr>
          <w:p w14:paraId="6C2478F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权限管理</w:t>
            </w:r>
          </w:p>
        </w:tc>
        <w:tc>
          <w:tcPr>
            <w:tcW w:w="1125" w:type="dxa"/>
            <w:tcBorders>
              <w:top w:val="single" w:sz="4" w:space="0" w:color="000000"/>
              <w:left w:val="single" w:sz="4" w:space="0" w:color="000000"/>
              <w:bottom w:val="single" w:sz="4" w:space="0" w:color="000000"/>
              <w:right w:val="single" w:sz="4" w:space="0" w:color="000000"/>
            </w:tcBorders>
          </w:tcPr>
          <w:p w14:paraId="4E42213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工作流权限管理</w:t>
            </w:r>
          </w:p>
        </w:tc>
        <w:tc>
          <w:tcPr>
            <w:tcW w:w="6439" w:type="dxa"/>
            <w:tcBorders>
              <w:top w:val="single" w:sz="4" w:space="0" w:color="000000"/>
              <w:left w:val="single" w:sz="4" w:space="0" w:color="000000"/>
              <w:bottom w:val="single" w:sz="4" w:space="0" w:color="000000"/>
              <w:right w:val="single" w:sz="8" w:space="0" w:color="000000"/>
            </w:tcBorders>
          </w:tcPr>
          <w:p w14:paraId="5A01AB9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支持对工作流配置和任务执行权限进行管理，不同角色拥有不同的配置、查看和执行权限。</w:t>
            </w:r>
          </w:p>
        </w:tc>
      </w:tr>
      <w:tr w:rsidR="00893CB8" w:rsidRPr="002D372B" w14:paraId="5708E785"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1232BC6"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D530BA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服务能力</w:t>
            </w:r>
          </w:p>
        </w:tc>
        <w:tc>
          <w:tcPr>
            <w:tcW w:w="1125" w:type="dxa"/>
            <w:tcBorders>
              <w:top w:val="single" w:sz="4" w:space="0" w:color="000000"/>
              <w:left w:val="single" w:sz="4" w:space="0" w:color="000000"/>
              <w:bottom w:val="single" w:sz="4" w:space="0" w:color="000000"/>
              <w:right w:val="single" w:sz="4" w:space="0" w:color="000000"/>
            </w:tcBorders>
          </w:tcPr>
          <w:p w14:paraId="55F3769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数据接入接口服务</w:t>
            </w:r>
          </w:p>
        </w:tc>
        <w:tc>
          <w:tcPr>
            <w:tcW w:w="6439" w:type="dxa"/>
            <w:tcBorders>
              <w:top w:val="single" w:sz="4" w:space="0" w:color="000000"/>
              <w:left w:val="single" w:sz="4" w:space="0" w:color="000000"/>
              <w:bottom w:val="single" w:sz="4" w:space="0" w:color="000000"/>
              <w:right w:val="single" w:sz="8" w:space="0" w:color="000000"/>
            </w:tcBorders>
          </w:tcPr>
          <w:p w14:paraId="78184B2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提供统一数据接入接口，支持外部系统通过标准接口向平台提交数据，实现系统间的数据接入集成。</w:t>
            </w:r>
          </w:p>
        </w:tc>
      </w:tr>
      <w:tr w:rsidR="00893CB8" w:rsidRPr="002D372B" w14:paraId="0EE83D6B"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BA6C1F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76CFD9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B49A5A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接入任务配置导出</w:t>
            </w:r>
          </w:p>
        </w:tc>
        <w:tc>
          <w:tcPr>
            <w:tcW w:w="6439" w:type="dxa"/>
            <w:tcBorders>
              <w:top w:val="single" w:sz="4" w:space="0" w:color="000000"/>
              <w:left w:val="single" w:sz="4" w:space="0" w:color="000000"/>
              <w:bottom w:val="single" w:sz="4" w:space="0" w:color="000000"/>
              <w:right w:val="single" w:sz="8" w:space="0" w:color="000000"/>
            </w:tcBorders>
          </w:tcPr>
          <w:p w14:paraId="6364038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支持导出接入任务配置及流程定义，便于配置备份和环境迁移。</w:t>
            </w:r>
          </w:p>
        </w:tc>
      </w:tr>
      <w:tr w:rsidR="00893CB8" w:rsidRPr="002D372B" w14:paraId="7BE21F3A" w14:textId="77777777">
        <w:trPr>
          <w:trHeight w:val="774"/>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7E88F082"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数据开发</w:t>
            </w:r>
          </w:p>
        </w:tc>
        <w:tc>
          <w:tcPr>
            <w:tcW w:w="1173" w:type="dxa"/>
            <w:vMerge w:val="restart"/>
            <w:tcBorders>
              <w:top w:val="single" w:sz="4" w:space="0" w:color="000000"/>
              <w:left w:val="single" w:sz="4" w:space="0" w:color="000000"/>
              <w:bottom w:val="single" w:sz="4" w:space="0" w:color="000000"/>
              <w:right w:val="single" w:sz="4" w:space="0" w:color="000000"/>
            </w:tcBorders>
          </w:tcPr>
          <w:p w14:paraId="667FA5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算法运行单元管理</w:t>
            </w:r>
          </w:p>
        </w:tc>
        <w:tc>
          <w:tcPr>
            <w:tcW w:w="1125" w:type="dxa"/>
            <w:tcBorders>
              <w:top w:val="single" w:sz="4" w:space="0" w:color="000000"/>
              <w:left w:val="single" w:sz="4" w:space="0" w:color="000000"/>
              <w:bottom w:val="single" w:sz="4" w:space="0" w:color="000000"/>
              <w:right w:val="single" w:sz="4" w:space="0" w:color="000000"/>
            </w:tcBorders>
          </w:tcPr>
          <w:p w14:paraId="4A05F68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算法运行单元注册</w:t>
            </w:r>
          </w:p>
        </w:tc>
        <w:tc>
          <w:tcPr>
            <w:tcW w:w="6439" w:type="dxa"/>
            <w:tcBorders>
              <w:top w:val="single" w:sz="4" w:space="0" w:color="000000"/>
              <w:left w:val="single" w:sz="4" w:space="0" w:color="000000"/>
              <w:bottom w:val="single" w:sz="4" w:space="0" w:color="000000"/>
              <w:right w:val="single" w:sz="8" w:space="0" w:color="000000"/>
            </w:tcBorders>
          </w:tcPr>
          <w:p w14:paraId="61CFCC6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支持将各类数据处理算法注册为平台可执行的运行单元。算法不限定开发语言，可支持 Python、</w:t>
            </w:r>
            <w:proofErr w:type="spellStart"/>
            <w:r w:rsidRPr="002D372B">
              <w:rPr>
                <w:rFonts w:ascii="宋体" w:hAnsi="宋体" w:cs="宋体" w:hint="eastAsia"/>
                <w:color w:val="000000"/>
                <w:kern w:val="0"/>
                <w:lang w:bidi="ar"/>
              </w:rPr>
              <w:t>Matlab</w:t>
            </w:r>
            <w:proofErr w:type="spellEnd"/>
            <w:r w:rsidRPr="002D372B">
              <w:rPr>
                <w:rFonts w:ascii="宋体" w:hAnsi="宋体" w:cs="宋体" w:hint="eastAsia"/>
                <w:color w:val="000000"/>
                <w:kern w:val="0"/>
                <w:lang w:bidi="ar"/>
              </w:rPr>
              <w:t>、Fortran、C/C++ 或其他可执行程序实现，并通过脚本或容器方式进行统一封装。</w:t>
            </w:r>
          </w:p>
        </w:tc>
      </w:tr>
      <w:tr w:rsidR="00893CB8" w:rsidRPr="002D372B" w14:paraId="17B998A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CD4E5A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E7B6C5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FF75D2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算法类型分类管理</w:t>
            </w:r>
          </w:p>
        </w:tc>
        <w:tc>
          <w:tcPr>
            <w:tcW w:w="6439" w:type="dxa"/>
            <w:tcBorders>
              <w:top w:val="single" w:sz="4" w:space="0" w:color="000000"/>
              <w:left w:val="single" w:sz="4" w:space="0" w:color="000000"/>
              <w:bottom w:val="single" w:sz="4" w:space="0" w:color="000000"/>
              <w:right w:val="single" w:sz="8" w:space="0" w:color="000000"/>
            </w:tcBorders>
          </w:tcPr>
          <w:p w14:paraId="2FBD999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支持对算法运行单元按用途进行分类管理，例如物理指标计算算法、数据预处理算法、特征提取算法、研究分析算法等，便于用户查找和复用。</w:t>
            </w:r>
          </w:p>
        </w:tc>
      </w:tr>
      <w:tr w:rsidR="00893CB8" w:rsidRPr="002D372B" w14:paraId="7261EA9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6215ED6"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940055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81AC7E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算法运行环境配置</w:t>
            </w:r>
          </w:p>
        </w:tc>
        <w:tc>
          <w:tcPr>
            <w:tcW w:w="6439" w:type="dxa"/>
            <w:tcBorders>
              <w:top w:val="single" w:sz="4" w:space="0" w:color="000000"/>
              <w:left w:val="single" w:sz="4" w:space="0" w:color="000000"/>
              <w:bottom w:val="single" w:sz="4" w:space="0" w:color="000000"/>
              <w:right w:val="single" w:sz="8" w:space="0" w:color="000000"/>
            </w:tcBorders>
          </w:tcPr>
          <w:p w14:paraId="3672EFA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支持为算法配置运行环境，包括容器镜像、依赖环境、执行命令和挂载目录等信息，实现不同算法运行环境的隔离管理。</w:t>
            </w:r>
          </w:p>
        </w:tc>
      </w:tr>
      <w:tr w:rsidR="00893CB8" w:rsidRPr="002D372B" w14:paraId="0A37604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1723AF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64BE22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82ED6C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启动脚本配置</w:t>
            </w:r>
          </w:p>
        </w:tc>
        <w:tc>
          <w:tcPr>
            <w:tcW w:w="6439" w:type="dxa"/>
            <w:tcBorders>
              <w:top w:val="single" w:sz="4" w:space="0" w:color="000000"/>
              <w:left w:val="single" w:sz="4" w:space="0" w:color="000000"/>
              <w:bottom w:val="single" w:sz="4" w:space="0" w:color="000000"/>
              <w:right w:val="single" w:sz="8" w:space="0" w:color="000000"/>
            </w:tcBorders>
          </w:tcPr>
          <w:p w14:paraId="27F201A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支持为对用户开发的算法配置统一启动脚本，平台通过脚本向算法传递任务参数、输入数据路径、输出目录等信息，实现不同语言算法的统一调用。</w:t>
            </w:r>
          </w:p>
        </w:tc>
      </w:tr>
      <w:tr w:rsidR="00893CB8" w:rsidRPr="002D372B" w14:paraId="0D66AE4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9765FF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D4D239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35BE21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输入输出约定配置</w:t>
            </w:r>
          </w:p>
        </w:tc>
        <w:tc>
          <w:tcPr>
            <w:tcW w:w="6439" w:type="dxa"/>
            <w:tcBorders>
              <w:top w:val="single" w:sz="4" w:space="0" w:color="000000"/>
              <w:left w:val="single" w:sz="4" w:space="0" w:color="000000"/>
              <w:bottom w:val="single" w:sz="4" w:space="0" w:color="000000"/>
              <w:right w:val="single" w:sz="8" w:space="0" w:color="000000"/>
            </w:tcBorders>
          </w:tcPr>
          <w:p w14:paraId="66FCDAE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支持定义算法任务的输入输出规范，包括输入数据目录、输出结果目录、日志文件位置和状态文件约定，便于平台统一管理任务执行过程。</w:t>
            </w:r>
          </w:p>
        </w:tc>
      </w:tr>
      <w:tr w:rsidR="00893CB8" w:rsidRPr="002D372B" w14:paraId="45E543F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737C16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102E1A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696E88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算法基本信息维护</w:t>
            </w:r>
          </w:p>
        </w:tc>
        <w:tc>
          <w:tcPr>
            <w:tcW w:w="6439" w:type="dxa"/>
            <w:tcBorders>
              <w:top w:val="single" w:sz="4" w:space="0" w:color="000000"/>
              <w:left w:val="single" w:sz="4" w:space="0" w:color="000000"/>
              <w:bottom w:val="single" w:sz="4" w:space="0" w:color="000000"/>
              <w:right w:val="single" w:sz="8" w:space="0" w:color="000000"/>
            </w:tcBorders>
          </w:tcPr>
          <w:p w14:paraId="36646E3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支持维护算法运行单元的基本信息，包括算法名称、功能说明、负责人、适用数据类型、版本信息等，形成统一算法资源清单。</w:t>
            </w:r>
          </w:p>
        </w:tc>
      </w:tr>
      <w:tr w:rsidR="00893CB8" w:rsidRPr="002D372B" w14:paraId="781AEDC6"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76E4576"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2C6B7FB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任务管理</w:t>
            </w:r>
          </w:p>
        </w:tc>
        <w:tc>
          <w:tcPr>
            <w:tcW w:w="1125" w:type="dxa"/>
            <w:tcBorders>
              <w:top w:val="single" w:sz="4" w:space="0" w:color="000000"/>
              <w:left w:val="single" w:sz="4" w:space="0" w:color="000000"/>
              <w:bottom w:val="single" w:sz="4" w:space="0" w:color="000000"/>
              <w:right w:val="single" w:sz="4" w:space="0" w:color="000000"/>
            </w:tcBorders>
          </w:tcPr>
          <w:p w14:paraId="330F134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计算任务创建</w:t>
            </w:r>
          </w:p>
        </w:tc>
        <w:tc>
          <w:tcPr>
            <w:tcW w:w="6439" w:type="dxa"/>
            <w:tcBorders>
              <w:top w:val="single" w:sz="4" w:space="0" w:color="000000"/>
              <w:left w:val="single" w:sz="4" w:space="0" w:color="000000"/>
              <w:bottom w:val="single" w:sz="4" w:space="0" w:color="000000"/>
              <w:right w:val="single" w:sz="8" w:space="0" w:color="000000"/>
            </w:tcBorders>
          </w:tcPr>
          <w:p w14:paraId="646454E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支持用户基于已注册算法运行单元创建计算任务，配置任务名称、输入数据范围、运行参数、输出位置等信息，实现计算任务标准化提交。</w:t>
            </w:r>
          </w:p>
        </w:tc>
      </w:tr>
      <w:tr w:rsidR="00893CB8" w:rsidRPr="002D372B" w14:paraId="7C68AB6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C20B16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D437D0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120A55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任务参数配置</w:t>
            </w:r>
          </w:p>
        </w:tc>
        <w:tc>
          <w:tcPr>
            <w:tcW w:w="6439" w:type="dxa"/>
            <w:tcBorders>
              <w:top w:val="single" w:sz="4" w:space="0" w:color="000000"/>
              <w:left w:val="single" w:sz="4" w:space="0" w:color="000000"/>
              <w:bottom w:val="single" w:sz="4" w:space="0" w:color="000000"/>
              <w:right w:val="single" w:sz="8" w:space="0" w:color="000000"/>
            </w:tcBorders>
          </w:tcPr>
          <w:p w14:paraId="4C733FF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支持为任务配置算法运行参数，例如计算参数、数据范围、Shot 范围、时间范围等，使同一算法能够执行不同类型任务。</w:t>
            </w:r>
          </w:p>
        </w:tc>
      </w:tr>
      <w:tr w:rsidR="00893CB8" w:rsidRPr="002D372B" w14:paraId="0F9E057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684B116"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B8A800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B5E104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任务模板管理</w:t>
            </w:r>
          </w:p>
        </w:tc>
        <w:tc>
          <w:tcPr>
            <w:tcW w:w="6439" w:type="dxa"/>
            <w:tcBorders>
              <w:top w:val="single" w:sz="4" w:space="0" w:color="000000"/>
              <w:left w:val="single" w:sz="4" w:space="0" w:color="000000"/>
              <w:bottom w:val="single" w:sz="4" w:space="0" w:color="000000"/>
              <w:right w:val="single" w:sz="8" w:space="0" w:color="000000"/>
            </w:tcBorders>
          </w:tcPr>
          <w:p w14:paraId="72A3C3D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支持将常用任务配置保存为任务模板，例如某类物理指标批量计算模板或数据预处理模板，提高任务创建效率。</w:t>
            </w:r>
          </w:p>
        </w:tc>
      </w:tr>
      <w:tr w:rsidR="00893CB8" w:rsidRPr="002D372B" w14:paraId="27EBB0C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C43D28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0F0AFB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C926A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批量任务创建</w:t>
            </w:r>
          </w:p>
        </w:tc>
        <w:tc>
          <w:tcPr>
            <w:tcW w:w="6439" w:type="dxa"/>
            <w:tcBorders>
              <w:top w:val="single" w:sz="4" w:space="0" w:color="000000"/>
              <w:left w:val="single" w:sz="4" w:space="0" w:color="000000"/>
              <w:bottom w:val="single" w:sz="4" w:space="0" w:color="000000"/>
              <w:right w:val="single" w:sz="8" w:space="0" w:color="000000"/>
            </w:tcBorders>
          </w:tcPr>
          <w:p w14:paraId="1802365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支持按多个 Shot、多个时间段或多个数据对象批量创建任务，实现大规模历史数据计算任务的快速提交，在标准测试环境下，采用甲方提供的测试脚本及任务参数集进行验证，系统单次批量提交 不少于 200 个任务 时，任务创建接口平均响应时间不超过 5 秒，最大响应时间不超过 10 秒。</w:t>
            </w:r>
          </w:p>
        </w:tc>
      </w:tr>
      <w:tr w:rsidR="00893CB8" w:rsidRPr="002D372B" w14:paraId="6F63B06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7EA725B"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831C44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任务调度</w:t>
            </w:r>
          </w:p>
        </w:tc>
        <w:tc>
          <w:tcPr>
            <w:tcW w:w="1125" w:type="dxa"/>
            <w:tcBorders>
              <w:top w:val="single" w:sz="4" w:space="0" w:color="000000"/>
              <w:left w:val="single" w:sz="4" w:space="0" w:color="000000"/>
              <w:bottom w:val="single" w:sz="4" w:space="0" w:color="000000"/>
              <w:right w:val="single" w:sz="4" w:space="0" w:color="000000"/>
            </w:tcBorders>
          </w:tcPr>
          <w:p w14:paraId="4843D2F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任务调度执行</w:t>
            </w:r>
          </w:p>
        </w:tc>
        <w:tc>
          <w:tcPr>
            <w:tcW w:w="6439" w:type="dxa"/>
            <w:tcBorders>
              <w:top w:val="single" w:sz="4" w:space="0" w:color="000000"/>
              <w:left w:val="single" w:sz="4" w:space="0" w:color="000000"/>
              <w:bottom w:val="single" w:sz="4" w:space="0" w:color="000000"/>
              <w:right w:val="single" w:sz="8" w:space="0" w:color="000000"/>
            </w:tcBorders>
          </w:tcPr>
          <w:p w14:paraId="6D018BF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支持通过统一调度机制执行计算任务，将算法运行单元提交到计算资源运行，实现数据处理任务统一调度。</w:t>
            </w:r>
          </w:p>
        </w:tc>
      </w:tr>
      <w:tr w:rsidR="00893CB8" w:rsidRPr="002D372B" w14:paraId="791C536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E73AE2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6ECA0F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EE8610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容器化任务运行</w:t>
            </w:r>
          </w:p>
        </w:tc>
        <w:tc>
          <w:tcPr>
            <w:tcW w:w="6439" w:type="dxa"/>
            <w:tcBorders>
              <w:top w:val="single" w:sz="4" w:space="0" w:color="000000"/>
              <w:left w:val="single" w:sz="4" w:space="0" w:color="000000"/>
              <w:bottom w:val="single" w:sz="4" w:space="0" w:color="000000"/>
              <w:right w:val="single" w:sz="8" w:space="0" w:color="000000"/>
            </w:tcBorders>
          </w:tcPr>
          <w:p w14:paraId="03DE101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支持以容器方式运行算法任务，为不同算法提供独立运行环境，解决依赖冲突问题。</w:t>
            </w:r>
          </w:p>
        </w:tc>
      </w:tr>
      <w:tr w:rsidR="00893CB8" w:rsidRPr="002D372B" w14:paraId="6EC5B58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EB8FC86"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9BC73A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DAC9DE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定时任务调度</w:t>
            </w:r>
          </w:p>
        </w:tc>
        <w:tc>
          <w:tcPr>
            <w:tcW w:w="6439" w:type="dxa"/>
            <w:tcBorders>
              <w:top w:val="single" w:sz="4" w:space="0" w:color="000000"/>
              <w:left w:val="single" w:sz="4" w:space="0" w:color="000000"/>
              <w:bottom w:val="single" w:sz="4" w:space="0" w:color="000000"/>
              <w:right w:val="single" w:sz="8" w:space="0" w:color="000000"/>
            </w:tcBorders>
          </w:tcPr>
          <w:p w14:paraId="2231E25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支持配置任务的定时执行策略，例如每日计算任务或周期性物理指标更新任务。</w:t>
            </w:r>
          </w:p>
        </w:tc>
      </w:tr>
      <w:tr w:rsidR="00893CB8" w:rsidRPr="002D372B" w14:paraId="2A20849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1D2725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17902D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A6DE0E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任务依赖配置</w:t>
            </w:r>
          </w:p>
        </w:tc>
        <w:tc>
          <w:tcPr>
            <w:tcW w:w="6439" w:type="dxa"/>
            <w:tcBorders>
              <w:top w:val="single" w:sz="4" w:space="0" w:color="000000"/>
              <w:left w:val="single" w:sz="4" w:space="0" w:color="000000"/>
              <w:bottom w:val="single" w:sz="4" w:space="0" w:color="000000"/>
              <w:right w:val="single" w:sz="8" w:space="0" w:color="000000"/>
            </w:tcBorders>
          </w:tcPr>
          <w:p w14:paraId="74598A6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支持配置任务之间的执行依赖关系，例如数据预处理任务完成后再执行物理指标计算任务。</w:t>
            </w:r>
          </w:p>
        </w:tc>
      </w:tr>
      <w:tr w:rsidR="00893CB8" w:rsidRPr="002D372B" w14:paraId="194EA97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C8C4F2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DC670E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0E5210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任务优先级管理</w:t>
            </w:r>
          </w:p>
        </w:tc>
        <w:tc>
          <w:tcPr>
            <w:tcW w:w="6439" w:type="dxa"/>
            <w:tcBorders>
              <w:top w:val="single" w:sz="4" w:space="0" w:color="000000"/>
              <w:left w:val="single" w:sz="4" w:space="0" w:color="000000"/>
              <w:bottom w:val="single" w:sz="4" w:space="0" w:color="000000"/>
              <w:right w:val="single" w:sz="8" w:space="0" w:color="000000"/>
            </w:tcBorders>
          </w:tcPr>
          <w:p w14:paraId="213214A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支持为不同任务设置优先级，保障关键物理指标任务或重要研究任务优先执行。</w:t>
            </w:r>
          </w:p>
        </w:tc>
      </w:tr>
      <w:tr w:rsidR="00893CB8" w:rsidRPr="002D372B" w14:paraId="4B297ED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9C87540"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A47007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运行监控</w:t>
            </w:r>
          </w:p>
        </w:tc>
        <w:tc>
          <w:tcPr>
            <w:tcW w:w="1125" w:type="dxa"/>
            <w:tcBorders>
              <w:top w:val="single" w:sz="4" w:space="0" w:color="000000"/>
              <w:left w:val="single" w:sz="4" w:space="0" w:color="000000"/>
              <w:bottom w:val="single" w:sz="4" w:space="0" w:color="000000"/>
              <w:right w:val="single" w:sz="4" w:space="0" w:color="000000"/>
            </w:tcBorders>
          </w:tcPr>
          <w:p w14:paraId="30EA154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任务运行状态监控</w:t>
            </w:r>
          </w:p>
        </w:tc>
        <w:tc>
          <w:tcPr>
            <w:tcW w:w="6439" w:type="dxa"/>
            <w:tcBorders>
              <w:top w:val="single" w:sz="4" w:space="0" w:color="000000"/>
              <w:left w:val="single" w:sz="4" w:space="0" w:color="000000"/>
              <w:bottom w:val="single" w:sz="4" w:space="0" w:color="000000"/>
              <w:right w:val="single" w:sz="8" w:space="0" w:color="000000"/>
            </w:tcBorders>
          </w:tcPr>
          <w:p w14:paraId="1F3EE6D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提供任务运行监控界面，展示任务运行状态（运行中、成功、失败、等待等），帮助用户实时掌握任务执行情况。</w:t>
            </w:r>
          </w:p>
        </w:tc>
      </w:tr>
      <w:tr w:rsidR="00893CB8" w:rsidRPr="002D372B" w14:paraId="54A77E7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1F50B8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0C7FDB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35CBD0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任务执行日志管理</w:t>
            </w:r>
          </w:p>
        </w:tc>
        <w:tc>
          <w:tcPr>
            <w:tcW w:w="6439" w:type="dxa"/>
            <w:tcBorders>
              <w:top w:val="single" w:sz="4" w:space="0" w:color="000000"/>
              <w:left w:val="single" w:sz="4" w:space="0" w:color="000000"/>
              <w:bottom w:val="single" w:sz="4" w:space="0" w:color="000000"/>
              <w:right w:val="single" w:sz="8" w:space="0" w:color="000000"/>
            </w:tcBorders>
          </w:tcPr>
          <w:p w14:paraId="67CD93A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自动记录任务执行日志，包括执行时间、运行步骤、输出信息和错误信息，便于问题排查和任务复盘。</w:t>
            </w:r>
          </w:p>
        </w:tc>
      </w:tr>
      <w:tr w:rsidR="00893CB8" w:rsidRPr="002D372B" w14:paraId="3ECEF3E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8ACAF1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3C6073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F0F4DC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任务资源使用监控</w:t>
            </w:r>
          </w:p>
        </w:tc>
        <w:tc>
          <w:tcPr>
            <w:tcW w:w="6439" w:type="dxa"/>
            <w:tcBorders>
              <w:top w:val="single" w:sz="4" w:space="0" w:color="000000"/>
              <w:left w:val="single" w:sz="4" w:space="0" w:color="000000"/>
              <w:bottom w:val="single" w:sz="4" w:space="0" w:color="000000"/>
              <w:right w:val="single" w:sz="8" w:space="0" w:color="000000"/>
            </w:tcBorders>
          </w:tcPr>
          <w:p w14:paraId="392796B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展示任务执行过程中的资源使用情况，例如 CPU、内存、执行耗时等信息，为任务优化提供依据。</w:t>
            </w:r>
          </w:p>
        </w:tc>
      </w:tr>
      <w:tr w:rsidR="00893CB8" w:rsidRPr="002D372B" w14:paraId="525DEDD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470C36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506483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D0D96D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异常任务告警</w:t>
            </w:r>
          </w:p>
        </w:tc>
        <w:tc>
          <w:tcPr>
            <w:tcW w:w="6439" w:type="dxa"/>
            <w:tcBorders>
              <w:top w:val="single" w:sz="4" w:space="0" w:color="000000"/>
              <w:left w:val="single" w:sz="4" w:space="0" w:color="000000"/>
              <w:bottom w:val="single" w:sz="4" w:space="0" w:color="000000"/>
              <w:right w:val="single" w:sz="8" w:space="0" w:color="000000"/>
            </w:tcBorders>
          </w:tcPr>
          <w:p w14:paraId="7D5F76C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当任务执行失败、超时或资源异常时，系统自动产生告警提醒相关人员处理。</w:t>
            </w:r>
          </w:p>
        </w:tc>
      </w:tr>
      <w:tr w:rsidR="00893CB8" w:rsidRPr="002D372B" w14:paraId="019DF5E1"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8794643"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F89624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结果管理</w:t>
            </w:r>
          </w:p>
        </w:tc>
        <w:tc>
          <w:tcPr>
            <w:tcW w:w="1125" w:type="dxa"/>
            <w:tcBorders>
              <w:top w:val="single" w:sz="4" w:space="0" w:color="000000"/>
              <w:left w:val="single" w:sz="4" w:space="0" w:color="000000"/>
              <w:bottom w:val="single" w:sz="4" w:space="0" w:color="000000"/>
              <w:right w:val="single" w:sz="4" w:space="0" w:color="000000"/>
            </w:tcBorders>
          </w:tcPr>
          <w:p w14:paraId="348C84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计算结果登记</w:t>
            </w:r>
          </w:p>
        </w:tc>
        <w:tc>
          <w:tcPr>
            <w:tcW w:w="6439" w:type="dxa"/>
            <w:tcBorders>
              <w:top w:val="single" w:sz="4" w:space="0" w:color="000000"/>
              <w:left w:val="single" w:sz="4" w:space="0" w:color="000000"/>
              <w:bottom w:val="single" w:sz="4" w:space="0" w:color="000000"/>
              <w:right w:val="single" w:sz="8" w:space="0" w:color="000000"/>
            </w:tcBorders>
          </w:tcPr>
          <w:p w14:paraId="0DCCB7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支持对算法运行产生的结果进行登记管理，记录任务来源、算法版本、输入数据范围、输出路径和生成时间等信息。</w:t>
            </w:r>
          </w:p>
        </w:tc>
      </w:tr>
      <w:tr w:rsidR="00893CB8" w:rsidRPr="002D372B" w14:paraId="301919F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3EE68F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C3EB13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C21614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结果元数据记录</w:t>
            </w:r>
          </w:p>
        </w:tc>
        <w:tc>
          <w:tcPr>
            <w:tcW w:w="6439" w:type="dxa"/>
            <w:tcBorders>
              <w:top w:val="single" w:sz="4" w:space="0" w:color="000000"/>
              <w:left w:val="single" w:sz="4" w:space="0" w:color="000000"/>
              <w:bottom w:val="single" w:sz="4" w:space="0" w:color="000000"/>
              <w:right w:val="single" w:sz="8" w:space="0" w:color="000000"/>
            </w:tcBorders>
          </w:tcPr>
          <w:p w14:paraId="079D141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为计算结果自动生成元数据信息，并记录结果与任务、算法之间的关联关系，便于结果检索与追溯。</w:t>
            </w:r>
          </w:p>
        </w:tc>
      </w:tr>
      <w:tr w:rsidR="00893CB8" w:rsidRPr="002D372B" w14:paraId="3897AC1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E06D20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6B35B0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9B9417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结果入库管理</w:t>
            </w:r>
          </w:p>
        </w:tc>
        <w:tc>
          <w:tcPr>
            <w:tcW w:w="6439" w:type="dxa"/>
            <w:tcBorders>
              <w:top w:val="single" w:sz="4" w:space="0" w:color="000000"/>
              <w:left w:val="single" w:sz="4" w:space="0" w:color="000000"/>
              <w:bottom w:val="single" w:sz="4" w:space="0" w:color="000000"/>
              <w:right w:val="single" w:sz="8" w:space="0" w:color="000000"/>
            </w:tcBorders>
          </w:tcPr>
          <w:p w14:paraId="3311452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支持将计算结果按规则写入平台数据库或对象存储，并记录结果入库状态。</w:t>
            </w:r>
          </w:p>
        </w:tc>
      </w:tr>
      <w:tr w:rsidR="00893CB8" w:rsidRPr="002D372B" w14:paraId="583707CB"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DB2831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45AF54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081417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结果版本管理</w:t>
            </w:r>
          </w:p>
        </w:tc>
        <w:tc>
          <w:tcPr>
            <w:tcW w:w="6439" w:type="dxa"/>
            <w:tcBorders>
              <w:top w:val="single" w:sz="4" w:space="0" w:color="000000"/>
              <w:left w:val="single" w:sz="4" w:space="0" w:color="000000"/>
              <w:bottom w:val="single" w:sz="4" w:space="0" w:color="000000"/>
              <w:right w:val="single" w:sz="8" w:space="0" w:color="000000"/>
            </w:tcBorders>
          </w:tcPr>
          <w:p w14:paraId="19B88E4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支持对同一计算结果进行版本管理，区分不同时间或不同算法版本生成的结果。</w:t>
            </w:r>
          </w:p>
        </w:tc>
      </w:tr>
      <w:tr w:rsidR="00893CB8" w:rsidRPr="002D372B" w14:paraId="45C2E5C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232D3F5"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02FA365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运维管理</w:t>
            </w:r>
          </w:p>
        </w:tc>
        <w:tc>
          <w:tcPr>
            <w:tcW w:w="1125" w:type="dxa"/>
            <w:tcBorders>
              <w:top w:val="single" w:sz="4" w:space="0" w:color="000000"/>
              <w:left w:val="single" w:sz="4" w:space="0" w:color="000000"/>
              <w:bottom w:val="single" w:sz="4" w:space="0" w:color="000000"/>
              <w:right w:val="single" w:sz="4" w:space="0" w:color="000000"/>
            </w:tcBorders>
          </w:tcPr>
          <w:p w14:paraId="5403ADB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历史任务查询</w:t>
            </w:r>
          </w:p>
        </w:tc>
        <w:tc>
          <w:tcPr>
            <w:tcW w:w="6439" w:type="dxa"/>
            <w:tcBorders>
              <w:top w:val="single" w:sz="4" w:space="0" w:color="000000"/>
              <w:left w:val="single" w:sz="4" w:space="0" w:color="000000"/>
              <w:bottom w:val="single" w:sz="4" w:space="0" w:color="000000"/>
              <w:right w:val="single" w:sz="8" w:space="0" w:color="000000"/>
            </w:tcBorders>
          </w:tcPr>
          <w:p w14:paraId="2C2C97A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保存任务历史执行记录，支持按任务名称、时间范围、算法类型等条件查询任务运行情况。</w:t>
            </w:r>
          </w:p>
        </w:tc>
      </w:tr>
      <w:tr w:rsidR="00893CB8" w:rsidRPr="002D372B" w14:paraId="69FE6B96"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0F572F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3480A4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DBF278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任务重跑与补算</w:t>
            </w:r>
          </w:p>
        </w:tc>
        <w:tc>
          <w:tcPr>
            <w:tcW w:w="6439" w:type="dxa"/>
            <w:tcBorders>
              <w:top w:val="single" w:sz="4" w:space="0" w:color="000000"/>
              <w:left w:val="single" w:sz="4" w:space="0" w:color="000000"/>
              <w:bottom w:val="single" w:sz="4" w:space="0" w:color="000000"/>
              <w:right w:val="single" w:sz="8" w:space="0" w:color="000000"/>
            </w:tcBorders>
          </w:tcPr>
          <w:p w14:paraId="695B2DF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支持对失败任务或指定历史数据范围重新执行计算任务，实现数据补算和结果修复。</w:t>
            </w:r>
          </w:p>
        </w:tc>
      </w:tr>
      <w:tr w:rsidR="00893CB8" w:rsidRPr="002D372B" w14:paraId="71CEB09E"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0724F0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C4FA5B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694A72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任务暂停与终止</w:t>
            </w:r>
          </w:p>
        </w:tc>
        <w:tc>
          <w:tcPr>
            <w:tcW w:w="6439" w:type="dxa"/>
            <w:tcBorders>
              <w:top w:val="single" w:sz="4" w:space="0" w:color="000000"/>
              <w:left w:val="single" w:sz="4" w:space="0" w:color="000000"/>
              <w:bottom w:val="single" w:sz="4" w:space="0" w:color="000000"/>
              <w:right w:val="single" w:sz="8" w:space="0" w:color="000000"/>
            </w:tcBorders>
          </w:tcPr>
          <w:p w14:paraId="7FDD8F4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支持在任务运行过程中对任务进行暂停或终止操作，方便平台运维管理。</w:t>
            </w:r>
          </w:p>
        </w:tc>
      </w:tr>
      <w:tr w:rsidR="00893CB8" w:rsidRPr="002D372B" w14:paraId="135D8CA8"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15A9A2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BD8B4A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396D5B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任务配置导入导出</w:t>
            </w:r>
          </w:p>
        </w:tc>
        <w:tc>
          <w:tcPr>
            <w:tcW w:w="6439" w:type="dxa"/>
            <w:tcBorders>
              <w:top w:val="single" w:sz="4" w:space="0" w:color="000000"/>
              <w:left w:val="single" w:sz="4" w:space="0" w:color="000000"/>
              <w:bottom w:val="single" w:sz="4" w:space="0" w:color="000000"/>
              <w:right w:val="single" w:sz="8" w:space="0" w:color="000000"/>
            </w:tcBorders>
          </w:tcPr>
          <w:p w14:paraId="3C90A02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支持导出任务配置和算法运行配置，便于配置备份和跨环境迁移。</w:t>
            </w:r>
          </w:p>
        </w:tc>
      </w:tr>
      <w:tr w:rsidR="00893CB8" w:rsidRPr="002D372B" w14:paraId="2EECE0CE"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6E9C640"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167481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权限管理</w:t>
            </w:r>
          </w:p>
        </w:tc>
        <w:tc>
          <w:tcPr>
            <w:tcW w:w="1125" w:type="dxa"/>
            <w:tcBorders>
              <w:top w:val="single" w:sz="4" w:space="0" w:color="000000"/>
              <w:left w:val="single" w:sz="4" w:space="0" w:color="000000"/>
              <w:bottom w:val="single" w:sz="4" w:space="0" w:color="000000"/>
              <w:right w:val="single" w:sz="4" w:space="0" w:color="000000"/>
            </w:tcBorders>
          </w:tcPr>
          <w:p w14:paraId="02454EB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算法访问权限控制</w:t>
            </w:r>
          </w:p>
        </w:tc>
        <w:tc>
          <w:tcPr>
            <w:tcW w:w="6439" w:type="dxa"/>
            <w:tcBorders>
              <w:top w:val="single" w:sz="4" w:space="0" w:color="000000"/>
              <w:left w:val="single" w:sz="4" w:space="0" w:color="000000"/>
              <w:bottom w:val="single" w:sz="4" w:space="0" w:color="000000"/>
              <w:right w:val="single" w:sz="8" w:space="0" w:color="000000"/>
            </w:tcBorders>
          </w:tcPr>
          <w:p w14:paraId="37EA348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支持对算法运行单元配置访问权限，控制不同用户或团队对算法的查看和使用权限。</w:t>
            </w:r>
          </w:p>
        </w:tc>
      </w:tr>
      <w:tr w:rsidR="00893CB8" w:rsidRPr="002D372B" w14:paraId="6BC2AC3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079023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D561D5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BAF8E8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任务执行权限管理</w:t>
            </w:r>
          </w:p>
        </w:tc>
        <w:tc>
          <w:tcPr>
            <w:tcW w:w="6439" w:type="dxa"/>
            <w:tcBorders>
              <w:top w:val="single" w:sz="4" w:space="0" w:color="000000"/>
              <w:left w:val="single" w:sz="4" w:space="0" w:color="000000"/>
              <w:bottom w:val="single" w:sz="4" w:space="0" w:color="000000"/>
              <w:right w:val="single" w:sz="8" w:space="0" w:color="000000"/>
            </w:tcBorders>
          </w:tcPr>
          <w:p w14:paraId="18FAE22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支持控制任务创建、运行、停止和重跑等操作权限，保证平台任务运行安全可控。</w:t>
            </w:r>
          </w:p>
        </w:tc>
      </w:tr>
      <w:tr w:rsidR="00893CB8" w:rsidRPr="002D372B" w14:paraId="771A1AEE"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656713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D42D2F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7A3B16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结果访问权限控制</w:t>
            </w:r>
          </w:p>
        </w:tc>
        <w:tc>
          <w:tcPr>
            <w:tcW w:w="6439" w:type="dxa"/>
            <w:tcBorders>
              <w:top w:val="single" w:sz="4" w:space="0" w:color="000000"/>
              <w:left w:val="single" w:sz="4" w:space="0" w:color="000000"/>
              <w:bottom w:val="single" w:sz="4" w:space="0" w:color="000000"/>
              <w:right w:val="single" w:sz="8" w:space="0" w:color="000000"/>
            </w:tcBorders>
          </w:tcPr>
          <w:p w14:paraId="0DD9C9A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支持根据数据范围或任务类型控制用户对计算结果的访问权限。</w:t>
            </w:r>
          </w:p>
        </w:tc>
      </w:tr>
      <w:tr w:rsidR="00893CB8" w:rsidRPr="002D372B" w14:paraId="4D598EDA" w14:textId="77777777">
        <w:trPr>
          <w:trHeight w:val="516"/>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3F8801B0"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数据治理</w:t>
            </w:r>
          </w:p>
        </w:tc>
        <w:tc>
          <w:tcPr>
            <w:tcW w:w="1173" w:type="dxa"/>
            <w:vMerge w:val="restart"/>
            <w:tcBorders>
              <w:top w:val="single" w:sz="4" w:space="0" w:color="000000"/>
              <w:left w:val="single" w:sz="4" w:space="0" w:color="000000"/>
              <w:bottom w:val="single" w:sz="4" w:space="0" w:color="000000"/>
              <w:right w:val="single" w:sz="4" w:space="0" w:color="000000"/>
            </w:tcBorders>
          </w:tcPr>
          <w:p w14:paraId="5FB5A60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规则管理</w:t>
            </w:r>
          </w:p>
        </w:tc>
        <w:tc>
          <w:tcPr>
            <w:tcW w:w="1125" w:type="dxa"/>
            <w:tcBorders>
              <w:top w:val="single" w:sz="4" w:space="0" w:color="000000"/>
              <w:left w:val="single" w:sz="4" w:space="0" w:color="000000"/>
              <w:bottom w:val="single" w:sz="4" w:space="0" w:color="000000"/>
              <w:right w:val="single" w:sz="4" w:space="0" w:color="000000"/>
            </w:tcBorders>
          </w:tcPr>
          <w:p w14:paraId="56B0879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数据质量规则库</w:t>
            </w:r>
          </w:p>
        </w:tc>
        <w:tc>
          <w:tcPr>
            <w:tcW w:w="6439" w:type="dxa"/>
            <w:tcBorders>
              <w:top w:val="single" w:sz="4" w:space="0" w:color="000000"/>
              <w:left w:val="single" w:sz="4" w:space="0" w:color="000000"/>
              <w:bottom w:val="single" w:sz="4" w:space="0" w:color="000000"/>
              <w:right w:val="single" w:sz="8" w:space="0" w:color="000000"/>
            </w:tcBorders>
          </w:tcPr>
          <w:p w14:paraId="4D4E3BD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建立统一的数据质量规则库，用于集中管理数据质量检测规则。规则库应支持规则的新增、修改、停用和版本管理，为不同类型的数据质量检测提供标准化依据。</w:t>
            </w:r>
          </w:p>
        </w:tc>
      </w:tr>
      <w:tr w:rsidR="00893CB8" w:rsidRPr="002D372B" w14:paraId="2139721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FCA176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6F2002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CFC915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规则分类管理</w:t>
            </w:r>
          </w:p>
        </w:tc>
        <w:tc>
          <w:tcPr>
            <w:tcW w:w="6439" w:type="dxa"/>
            <w:tcBorders>
              <w:top w:val="single" w:sz="4" w:space="0" w:color="000000"/>
              <w:left w:val="single" w:sz="4" w:space="0" w:color="000000"/>
              <w:bottom w:val="single" w:sz="4" w:space="0" w:color="000000"/>
              <w:right w:val="single" w:sz="8" w:space="0" w:color="000000"/>
            </w:tcBorders>
          </w:tcPr>
          <w:p w14:paraId="506080C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支持按照一级数据库、二级数据库和三级数据库的不同质量控制需求，对数据质量规则进行分类管理。</w:t>
            </w:r>
          </w:p>
        </w:tc>
      </w:tr>
      <w:tr w:rsidR="00893CB8" w:rsidRPr="002D372B" w14:paraId="61E6E31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3DBAD3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D91A37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73845A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规则版本管理</w:t>
            </w:r>
          </w:p>
        </w:tc>
        <w:tc>
          <w:tcPr>
            <w:tcW w:w="6439" w:type="dxa"/>
            <w:tcBorders>
              <w:top w:val="single" w:sz="4" w:space="0" w:color="000000"/>
              <w:left w:val="single" w:sz="4" w:space="0" w:color="000000"/>
              <w:bottom w:val="single" w:sz="4" w:space="0" w:color="000000"/>
              <w:right w:val="single" w:sz="8" w:space="0" w:color="000000"/>
            </w:tcBorders>
          </w:tcPr>
          <w:p w14:paraId="34D4C71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对数据质量规则进行版本化管理，记录规则变更历史，并支持根据历史版本重新执行质量评估，以保证数据质量评估过程的可追溯性。</w:t>
            </w:r>
          </w:p>
        </w:tc>
      </w:tr>
      <w:tr w:rsidR="00893CB8" w:rsidRPr="002D372B" w14:paraId="260E3A4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1A307D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670306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8FC9D2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规则适用范围配置</w:t>
            </w:r>
          </w:p>
        </w:tc>
        <w:tc>
          <w:tcPr>
            <w:tcW w:w="6439" w:type="dxa"/>
            <w:tcBorders>
              <w:top w:val="single" w:sz="4" w:space="0" w:color="000000"/>
              <w:left w:val="single" w:sz="4" w:space="0" w:color="000000"/>
              <w:bottom w:val="single" w:sz="4" w:space="0" w:color="000000"/>
              <w:right w:val="single" w:sz="8" w:space="0" w:color="000000"/>
            </w:tcBorders>
          </w:tcPr>
          <w:p w14:paraId="3E24D50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支持为不同诊断系统、不同通道或不同物理指标配置对应的数据质量规则，使质量检测能够针对不同数据类型进行差异化处理。</w:t>
            </w:r>
          </w:p>
        </w:tc>
      </w:tr>
      <w:tr w:rsidR="00893CB8" w:rsidRPr="002D372B" w14:paraId="1DBA516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ADF690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7CBF45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669E1E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规则阈值配置</w:t>
            </w:r>
          </w:p>
        </w:tc>
        <w:tc>
          <w:tcPr>
            <w:tcW w:w="6439" w:type="dxa"/>
            <w:tcBorders>
              <w:top w:val="single" w:sz="4" w:space="0" w:color="000000"/>
              <w:left w:val="single" w:sz="4" w:space="0" w:color="000000"/>
              <w:bottom w:val="single" w:sz="4" w:space="0" w:color="000000"/>
              <w:right w:val="single" w:sz="8" w:space="0" w:color="000000"/>
            </w:tcBorders>
          </w:tcPr>
          <w:p w14:paraId="470B75F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支持配置数据质量检测所需的阈值参数，例如数值范围阈值、缺失率阈值、异常波动阈值等。</w:t>
            </w:r>
          </w:p>
        </w:tc>
      </w:tr>
      <w:tr w:rsidR="00893CB8" w:rsidRPr="002D372B" w14:paraId="734CC5F1" w14:textId="77777777">
        <w:trPr>
          <w:trHeight w:val="774"/>
          <w:jc w:val="center"/>
        </w:trPr>
        <w:tc>
          <w:tcPr>
            <w:tcW w:w="1048" w:type="dxa"/>
            <w:vMerge/>
            <w:tcBorders>
              <w:top w:val="single" w:sz="4" w:space="0" w:color="000000"/>
              <w:left w:val="single" w:sz="4" w:space="0" w:color="000000"/>
              <w:bottom w:val="single" w:sz="4" w:space="0" w:color="000000"/>
              <w:right w:val="single" w:sz="4" w:space="0" w:color="000000"/>
            </w:tcBorders>
          </w:tcPr>
          <w:p w14:paraId="0FD21592"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09922F2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一级质量控制</w:t>
            </w:r>
          </w:p>
        </w:tc>
        <w:tc>
          <w:tcPr>
            <w:tcW w:w="1125" w:type="dxa"/>
            <w:tcBorders>
              <w:top w:val="single" w:sz="4" w:space="0" w:color="000000"/>
              <w:left w:val="single" w:sz="4" w:space="0" w:color="000000"/>
              <w:bottom w:val="single" w:sz="4" w:space="0" w:color="000000"/>
              <w:right w:val="single" w:sz="4" w:space="0" w:color="000000"/>
            </w:tcBorders>
          </w:tcPr>
          <w:p w14:paraId="4827859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数据结构完整性检测</w:t>
            </w:r>
          </w:p>
        </w:tc>
        <w:tc>
          <w:tcPr>
            <w:tcW w:w="6439" w:type="dxa"/>
            <w:tcBorders>
              <w:top w:val="single" w:sz="4" w:space="0" w:color="000000"/>
              <w:left w:val="single" w:sz="4" w:space="0" w:color="000000"/>
              <w:bottom w:val="single" w:sz="4" w:space="0" w:color="000000"/>
              <w:right w:val="single" w:sz="8" w:space="0" w:color="000000"/>
            </w:tcBorders>
          </w:tcPr>
          <w:p w14:paraId="2F3DDCC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对采集入库的原始实验数据进行结构完整性检查，验证数据是否包含必要字段（时间戳、通道编号、采样值等），并检查数据结构是否符合平台数据规范，避免结构错误导致后续数据处理失败。</w:t>
            </w:r>
          </w:p>
        </w:tc>
      </w:tr>
      <w:tr w:rsidR="00893CB8" w:rsidRPr="002D372B" w14:paraId="56CFDFC5" w14:textId="77777777">
        <w:trPr>
          <w:trHeight w:val="845"/>
          <w:jc w:val="center"/>
        </w:trPr>
        <w:tc>
          <w:tcPr>
            <w:tcW w:w="1048" w:type="dxa"/>
            <w:vMerge/>
            <w:tcBorders>
              <w:top w:val="single" w:sz="4" w:space="0" w:color="000000"/>
              <w:left w:val="single" w:sz="4" w:space="0" w:color="000000"/>
              <w:bottom w:val="single" w:sz="4" w:space="0" w:color="000000"/>
              <w:right w:val="single" w:sz="4" w:space="0" w:color="000000"/>
            </w:tcBorders>
          </w:tcPr>
          <w:p w14:paraId="6352991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2C8394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64B74C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时间戳准确性校验</w:t>
            </w:r>
          </w:p>
        </w:tc>
        <w:tc>
          <w:tcPr>
            <w:tcW w:w="6439" w:type="dxa"/>
            <w:tcBorders>
              <w:top w:val="single" w:sz="4" w:space="0" w:color="000000"/>
              <w:left w:val="single" w:sz="4" w:space="0" w:color="000000"/>
              <w:bottom w:val="single" w:sz="4" w:space="0" w:color="000000"/>
              <w:right w:val="single" w:sz="8" w:space="0" w:color="000000"/>
            </w:tcBorders>
          </w:tcPr>
          <w:p w14:paraId="17CAB6B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对实验数据的时间戳进行校验，检查时间是否在合理范围内，是否存在明显偏移或错误时间记录，从而保证数据时间信息的正确性。</w:t>
            </w:r>
          </w:p>
        </w:tc>
      </w:tr>
      <w:tr w:rsidR="00893CB8" w:rsidRPr="002D372B" w14:paraId="7D0CB76C"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FC8743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82022A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3DF0A8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时间序列连续性检测</w:t>
            </w:r>
          </w:p>
        </w:tc>
        <w:tc>
          <w:tcPr>
            <w:tcW w:w="6439" w:type="dxa"/>
            <w:tcBorders>
              <w:top w:val="single" w:sz="4" w:space="0" w:color="000000"/>
              <w:left w:val="single" w:sz="4" w:space="0" w:color="000000"/>
              <w:bottom w:val="single" w:sz="4" w:space="0" w:color="000000"/>
              <w:right w:val="single" w:sz="8" w:space="0" w:color="000000"/>
            </w:tcBorders>
          </w:tcPr>
          <w:p w14:paraId="6EA2F7E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对时序数据进行连续性检测，检查数据是否存在时间断点或间隔异常，并记录缺失时间段，确保数据时间序列的完整性。</w:t>
            </w:r>
          </w:p>
        </w:tc>
      </w:tr>
      <w:tr w:rsidR="00893CB8" w:rsidRPr="002D372B" w14:paraId="0C67CC1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BE5A31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3AEA91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E9A657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全域时间同步检测</w:t>
            </w:r>
          </w:p>
        </w:tc>
        <w:tc>
          <w:tcPr>
            <w:tcW w:w="6439" w:type="dxa"/>
            <w:tcBorders>
              <w:top w:val="single" w:sz="4" w:space="0" w:color="000000"/>
              <w:left w:val="single" w:sz="4" w:space="0" w:color="000000"/>
              <w:bottom w:val="single" w:sz="4" w:space="0" w:color="000000"/>
              <w:right w:val="single" w:sz="8" w:space="0" w:color="000000"/>
            </w:tcBorders>
          </w:tcPr>
          <w:p w14:paraId="4433A5A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对来自全域数据进行时间同步检测，分析各数据源时间偏差情况，确保多源数据可以在统一时间轴上进行联合分析。</w:t>
            </w:r>
          </w:p>
        </w:tc>
      </w:tr>
      <w:tr w:rsidR="00893CB8" w:rsidRPr="002D372B" w14:paraId="7A8D597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50C897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D01385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2DA893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采样率一致性校验</w:t>
            </w:r>
          </w:p>
        </w:tc>
        <w:tc>
          <w:tcPr>
            <w:tcW w:w="6439" w:type="dxa"/>
            <w:tcBorders>
              <w:top w:val="single" w:sz="4" w:space="0" w:color="000000"/>
              <w:left w:val="single" w:sz="4" w:space="0" w:color="000000"/>
              <w:bottom w:val="single" w:sz="4" w:space="0" w:color="000000"/>
              <w:right w:val="single" w:sz="8" w:space="0" w:color="000000"/>
            </w:tcBorders>
          </w:tcPr>
          <w:p w14:paraId="54CDE9C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检查数据采样率是否符合诊断系统配置参数，例如是否存在采样率异常、采样频率漂移等情况。</w:t>
            </w:r>
          </w:p>
        </w:tc>
      </w:tr>
      <w:tr w:rsidR="00893CB8" w:rsidRPr="002D372B" w14:paraId="70E493E5"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BAF227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8C94A0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D28D2F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数据缺失检测</w:t>
            </w:r>
          </w:p>
        </w:tc>
        <w:tc>
          <w:tcPr>
            <w:tcW w:w="6439" w:type="dxa"/>
            <w:tcBorders>
              <w:top w:val="single" w:sz="4" w:space="0" w:color="000000"/>
              <w:left w:val="single" w:sz="4" w:space="0" w:color="000000"/>
              <w:bottom w:val="single" w:sz="4" w:space="0" w:color="000000"/>
              <w:right w:val="single" w:sz="8" w:space="0" w:color="000000"/>
            </w:tcBorders>
          </w:tcPr>
          <w:p w14:paraId="323330D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自动检测时序数据中的缺失区间，统计缺失数据比例，并记录缺失区间的时间范围和持续时间。</w:t>
            </w:r>
          </w:p>
        </w:tc>
      </w:tr>
      <w:tr w:rsidR="00893CB8" w:rsidRPr="002D372B" w14:paraId="37F6F87C"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C0AAD7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0AD1F5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C97610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数据截断检测</w:t>
            </w:r>
          </w:p>
        </w:tc>
        <w:tc>
          <w:tcPr>
            <w:tcW w:w="6439" w:type="dxa"/>
            <w:tcBorders>
              <w:top w:val="single" w:sz="4" w:space="0" w:color="000000"/>
              <w:left w:val="single" w:sz="4" w:space="0" w:color="000000"/>
              <w:bottom w:val="single" w:sz="4" w:space="0" w:color="000000"/>
              <w:right w:val="single" w:sz="8" w:space="0" w:color="000000"/>
            </w:tcBorders>
          </w:tcPr>
          <w:p w14:paraId="367169D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检查数据采集是否存在提前终止或数据截断情况，例如采集过程中设备故障导致数据未完整记录。</w:t>
            </w:r>
          </w:p>
        </w:tc>
      </w:tr>
      <w:tr w:rsidR="00893CB8" w:rsidRPr="002D372B" w14:paraId="46F27E40"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8A7858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DBAC67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15C9A1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数据范围合理性检测</w:t>
            </w:r>
          </w:p>
        </w:tc>
        <w:tc>
          <w:tcPr>
            <w:tcW w:w="6439" w:type="dxa"/>
            <w:tcBorders>
              <w:top w:val="single" w:sz="4" w:space="0" w:color="000000"/>
              <w:left w:val="single" w:sz="4" w:space="0" w:color="000000"/>
              <w:bottom w:val="single" w:sz="4" w:space="0" w:color="000000"/>
              <w:right w:val="single" w:sz="8" w:space="0" w:color="000000"/>
            </w:tcBorders>
          </w:tcPr>
          <w:p w14:paraId="488F927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根据物理量合理范围（例如电流、温度、密度等）对数据值进行范围检查，识别明显异常的数据记录。</w:t>
            </w:r>
          </w:p>
        </w:tc>
      </w:tr>
      <w:tr w:rsidR="00893CB8" w:rsidRPr="002D372B" w14:paraId="26A3591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FE23EB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58D71D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E54F9C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异常突变检测</w:t>
            </w:r>
          </w:p>
        </w:tc>
        <w:tc>
          <w:tcPr>
            <w:tcW w:w="6439" w:type="dxa"/>
            <w:tcBorders>
              <w:top w:val="single" w:sz="4" w:space="0" w:color="000000"/>
              <w:left w:val="single" w:sz="4" w:space="0" w:color="000000"/>
              <w:bottom w:val="single" w:sz="4" w:space="0" w:color="000000"/>
              <w:right w:val="single" w:sz="8" w:space="0" w:color="000000"/>
            </w:tcBorders>
          </w:tcPr>
          <w:p w14:paraId="3CFF3B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检测信号序列中的突变值，例如瞬间异常跳变，识别可能存在的测量错误或设备异常。</w:t>
            </w:r>
          </w:p>
        </w:tc>
      </w:tr>
      <w:tr w:rsidR="00893CB8" w:rsidRPr="002D372B" w14:paraId="68195B65"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39E81C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2E4A93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93DB17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噪声水平检测</w:t>
            </w:r>
          </w:p>
        </w:tc>
        <w:tc>
          <w:tcPr>
            <w:tcW w:w="6439" w:type="dxa"/>
            <w:tcBorders>
              <w:top w:val="single" w:sz="4" w:space="0" w:color="000000"/>
              <w:left w:val="single" w:sz="4" w:space="0" w:color="000000"/>
              <w:bottom w:val="single" w:sz="4" w:space="0" w:color="000000"/>
              <w:right w:val="single" w:sz="8" w:space="0" w:color="000000"/>
            </w:tcBorders>
          </w:tcPr>
          <w:p w14:paraId="3ECD614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对信号数据进行噪声水平分析，通过统计分析方法识别噪声过大的信号数据。</w:t>
            </w:r>
          </w:p>
        </w:tc>
      </w:tr>
      <w:tr w:rsidR="00893CB8" w:rsidRPr="002D372B" w14:paraId="2AA566C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FD42EE6"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A17F50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4203F0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重复数据检测</w:t>
            </w:r>
          </w:p>
        </w:tc>
        <w:tc>
          <w:tcPr>
            <w:tcW w:w="6439" w:type="dxa"/>
            <w:tcBorders>
              <w:top w:val="single" w:sz="4" w:space="0" w:color="000000"/>
              <w:left w:val="single" w:sz="4" w:space="0" w:color="000000"/>
              <w:bottom w:val="single" w:sz="4" w:space="0" w:color="000000"/>
              <w:right w:val="single" w:sz="8" w:space="0" w:color="000000"/>
            </w:tcBorders>
          </w:tcPr>
          <w:p w14:paraId="641F950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检测数据库中是否存在重复采集或重复写入的数据记录，避免数据冗余。</w:t>
            </w:r>
          </w:p>
        </w:tc>
      </w:tr>
      <w:tr w:rsidR="00893CB8" w:rsidRPr="002D372B" w14:paraId="74B1567F"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66447A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01D41A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D6BC2A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恒定信号检测</w:t>
            </w:r>
          </w:p>
        </w:tc>
        <w:tc>
          <w:tcPr>
            <w:tcW w:w="6439" w:type="dxa"/>
            <w:tcBorders>
              <w:top w:val="single" w:sz="4" w:space="0" w:color="000000"/>
              <w:left w:val="single" w:sz="4" w:space="0" w:color="000000"/>
              <w:bottom w:val="single" w:sz="4" w:space="0" w:color="000000"/>
              <w:right w:val="single" w:sz="8" w:space="0" w:color="000000"/>
            </w:tcBorders>
          </w:tcPr>
          <w:p w14:paraId="1A16B88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检测信号值在长时间内保持恒定不变的情况，用于识别可能存在的设备故障或采集异常。</w:t>
            </w:r>
          </w:p>
        </w:tc>
      </w:tr>
      <w:tr w:rsidR="00893CB8" w:rsidRPr="002D372B" w14:paraId="5D41C0F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2504F5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E0039D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9B784E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数据有效性标注</w:t>
            </w:r>
          </w:p>
        </w:tc>
        <w:tc>
          <w:tcPr>
            <w:tcW w:w="6439" w:type="dxa"/>
            <w:tcBorders>
              <w:top w:val="single" w:sz="4" w:space="0" w:color="000000"/>
              <w:left w:val="single" w:sz="4" w:space="0" w:color="000000"/>
              <w:bottom w:val="single" w:sz="4" w:space="0" w:color="000000"/>
              <w:right w:val="single" w:sz="8" w:space="0" w:color="000000"/>
            </w:tcBorders>
          </w:tcPr>
          <w:p w14:paraId="307395A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根据数据质量检测结果，为每条数据生成有效性标签，例如“正常”“异常”“缺失”“无效”等。</w:t>
            </w:r>
          </w:p>
        </w:tc>
      </w:tr>
      <w:tr w:rsidR="00893CB8" w:rsidRPr="002D372B" w14:paraId="0C9F9451"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E93FF7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EBC8C9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26A493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一级质量评分</w:t>
            </w:r>
          </w:p>
        </w:tc>
        <w:tc>
          <w:tcPr>
            <w:tcW w:w="6439" w:type="dxa"/>
            <w:tcBorders>
              <w:top w:val="single" w:sz="4" w:space="0" w:color="000000"/>
              <w:left w:val="single" w:sz="4" w:space="0" w:color="000000"/>
              <w:bottom w:val="single" w:sz="4" w:space="0" w:color="000000"/>
              <w:right w:val="single" w:sz="8" w:space="0" w:color="000000"/>
            </w:tcBorders>
          </w:tcPr>
          <w:p w14:paraId="3287539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综合数据完整性、连续性、有效性等指标，对原始数据生成质量评分，用于判断数据是否可以进入二级数据库进行物理计算。</w:t>
            </w:r>
          </w:p>
        </w:tc>
      </w:tr>
      <w:tr w:rsidR="00893CB8" w:rsidRPr="002D372B" w14:paraId="6164A1D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1099894"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482F459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二级质量控制</w:t>
            </w:r>
          </w:p>
        </w:tc>
        <w:tc>
          <w:tcPr>
            <w:tcW w:w="1125" w:type="dxa"/>
            <w:tcBorders>
              <w:top w:val="single" w:sz="4" w:space="0" w:color="000000"/>
              <w:left w:val="single" w:sz="4" w:space="0" w:color="000000"/>
              <w:bottom w:val="single" w:sz="4" w:space="0" w:color="000000"/>
              <w:right w:val="single" w:sz="4" w:space="0" w:color="000000"/>
            </w:tcBorders>
          </w:tcPr>
          <w:p w14:paraId="588DE4A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物理指标计算管理</w:t>
            </w:r>
          </w:p>
        </w:tc>
        <w:tc>
          <w:tcPr>
            <w:tcW w:w="6439" w:type="dxa"/>
            <w:tcBorders>
              <w:top w:val="single" w:sz="4" w:space="0" w:color="000000"/>
              <w:left w:val="single" w:sz="4" w:space="0" w:color="000000"/>
              <w:bottom w:val="single" w:sz="4" w:space="0" w:color="000000"/>
              <w:right w:val="single" w:sz="8" w:space="0" w:color="000000"/>
            </w:tcBorders>
          </w:tcPr>
          <w:p w14:paraId="568903D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管理物理指标计算流程，根据预设物理公式从一级数据库数据中计算电子温度、电子密度、辐射功率等物理指标，并记录计算过程。</w:t>
            </w:r>
          </w:p>
        </w:tc>
      </w:tr>
      <w:tr w:rsidR="00893CB8" w:rsidRPr="002D372B" w14:paraId="0CE4308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CA1E6C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A1E940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2213AE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指标计算参数配置</w:t>
            </w:r>
          </w:p>
        </w:tc>
        <w:tc>
          <w:tcPr>
            <w:tcW w:w="6439" w:type="dxa"/>
            <w:tcBorders>
              <w:top w:val="single" w:sz="4" w:space="0" w:color="000000"/>
              <w:left w:val="single" w:sz="4" w:space="0" w:color="000000"/>
              <w:bottom w:val="single" w:sz="4" w:space="0" w:color="000000"/>
              <w:right w:val="single" w:sz="8" w:space="0" w:color="000000"/>
            </w:tcBorders>
          </w:tcPr>
          <w:p w14:paraId="6FDD03B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支持配置物理公式中的计算参数、输入变量和计算范围，以保证计算结果符合实验要求。</w:t>
            </w:r>
          </w:p>
        </w:tc>
      </w:tr>
      <w:tr w:rsidR="00893CB8" w:rsidRPr="002D372B" w14:paraId="28CB1F6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925F1E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FBCE18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C242ED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指标结果合理性校验</w:t>
            </w:r>
          </w:p>
        </w:tc>
        <w:tc>
          <w:tcPr>
            <w:tcW w:w="6439" w:type="dxa"/>
            <w:tcBorders>
              <w:top w:val="single" w:sz="4" w:space="0" w:color="000000"/>
              <w:left w:val="single" w:sz="4" w:space="0" w:color="000000"/>
              <w:bottom w:val="single" w:sz="4" w:space="0" w:color="000000"/>
              <w:right w:val="single" w:sz="8" w:space="0" w:color="000000"/>
            </w:tcBorders>
          </w:tcPr>
          <w:p w14:paraId="1325B63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对计算得到的物理指标进行合理性检查，判断其是否在物理可接受范围内。</w:t>
            </w:r>
          </w:p>
        </w:tc>
      </w:tr>
      <w:tr w:rsidR="00893CB8" w:rsidRPr="002D372B" w14:paraId="1448D017"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37FEB8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D7BC70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09027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物理范围校验</w:t>
            </w:r>
          </w:p>
        </w:tc>
        <w:tc>
          <w:tcPr>
            <w:tcW w:w="6439" w:type="dxa"/>
            <w:tcBorders>
              <w:top w:val="single" w:sz="4" w:space="0" w:color="000000"/>
              <w:left w:val="single" w:sz="4" w:space="0" w:color="000000"/>
              <w:bottom w:val="single" w:sz="4" w:space="0" w:color="000000"/>
              <w:right w:val="single" w:sz="8" w:space="0" w:color="000000"/>
            </w:tcBorders>
          </w:tcPr>
          <w:p w14:paraId="353D85F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根据实验经验和理论模型，对计算结果进行范围校验，例如温度、密度等指标的合理区间。</w:t>
            </w:r>
          </w:p>
        </w:tc>
      </w:tr>
      <w:tr w:rsidR="00893CB8" w:rsidRPr="002D372B" w14:paraId="3F21A758"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863B74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47B8B8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2A4A2F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多指标自洽性校验</w:t>
            </w:r>
          </w:p>
        </w:tc>
        <w:tc>
          <w:tcPr>
            <w:tcW w:w="6439" w:type="dxa"/>
            <w:tcBorders>
              <w:top w:val="single" w:sz="4" w:space="0" w:color="000000"/>
              <w:left w:val="single" w:sz="4" w:space="0" w:color="000000"/>
              <w:bottom w:val="single" w:sz="4" w:space="0" w:color="000000"/>
              <w:right w:val="single" w:sz="8" w:space="0" w:color="000000"/>
            </w:tcBorders>
          </w:tcPr>
          <w:p w14:paraId="010BDCC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检查多个物理指标之间是否满足理论物理关系，例如能量守恒或参数关联关系。</w:t>
            </w:r>
          </w:p>
        </w:tc>
      </w:tr>
      <w:tr w:rsidR="00893CB8" w:rsidRPr="002D372B" w14:paraId="7E9FCD3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91DBEC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52C503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00D9D0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误差棒计算</w:t>
            </w:r>
          </w:p>
        </w:tc>
        <w:tc>
          <w:tcPr>
            <w:tcW w:w="6439" w:type="dxa"/>
            <w:tcBorders>
              <w:top w:val="single" w:sz="4" w:space="0" w:color="000000"/>
              <w:left w:val="single" w:sz="4" w:space="0" w:color="000000"/>
              <w:bottom w:val="single" w:sz="4" w:space="0" w:color="000000"/>
              <w:right w:val="single" w:sz="8" w:space="0" w:color="000000"/>
            </w:tcBorders>
          </w:tcPr>
          <w:p w14:paraId="454EE47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对物理指标计算结果进行误差分析，计算误差棒（error bar），用于评估计算结果的可信度。</w:t>
            </w:r>
          </w:p>
        </w:tc>
      </w:tr>
      <w:tr w:rsidR="00893CB8" w:rsidRPr="002D372B" w14:paraId="5EFC420B"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391DB2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D923FC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EA503B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误差来源分析</w:t>
            </w:r>
          </w:p>
        </w:tc>
        <w:tc>
          <w:tcPr>
            <w:tcW w:w="6439" w:type="dxa"/>
            <w:tcBorders>
              <w:top w:val="single" w:sz="4" w:space="0" w:color="000000"/>
              <w:left w:val="single" w:sz="4" w:space="0" w:color="000000"/>
              <w:bottom w:val="single" w:sz="4" w:space="0" w:color="000000"/>
              <w:right w:val="single" w:sz="8" w:space="0" w:color="000000"/>
            </w:tcBorders>
          </w:tcPr>
          <w:p w14:paraId="6B8B6DB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分析计算误差来源，例如原始数据误差、模型误差或算法误差。</w:t>
            </w:r>
          </w:p>
        </w:tc>
      </w:tr>
      <w:tr w:rsidR="00893CB8" w:rsidRPr="002D372B" w14:paraId="7EBC574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E7E8DE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81735C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D760E9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指标可信度评分</w:t>
            </w:r>
          </w:p>
        </w:tc>
        <w:tc>
          <w:tcPr>
            <w:tcW w:w="6439" w:type="dxa"/>
            <w:tcBorders>
              <w:top w:val="single" w:sz="4" w:space="0" w:color="000000"/>
              <w:left w:val="single" w:sz="4" w:space="0" w:color="000000"/>
              <w:bottom w:val="single" w:sz="4" w:space="0" w:color="000000"/>
              <w:right w:val="single" w:sz="8" w:space="0" w:color="000000"/>
            </w:tcBorders>
          </w:tcPr>
          <w:p w14:paraId="551AC31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综合原始数据质量、误差分析和计算稳定性，对物理指标生成可信度评分。</w:t>
            </w:r>
          </w:p>
        </w:tc>
      </w:tr>
      <w:tr w:rsidR="00893CB8" w:rsidRPr="002D372B" w14:paraId="2D9B91F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A6DF30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711F7B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757FD1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指标可信度等级划分</w:t>
            </w:r>
          </w:p>
        </w:tc>
        <w:tc>
          <w:tcPr>
            <w:tcW w:w="6439" w:type="dxa"/>
            <w:tcBorders>
              <w:top w:val="single" w:sz="4" w:space="0" w:color="000000"/>
              <w:left w:val="single" w:sz="4" w:space="0" w:color="000000"/>
              <w:bottom w:val="single" w:sz="4" w:space="0" w:color="000000"/>
              <w:right w:val="single" w:sz="8" w:space="0" w:color="000000"/>
            </w:tcBorders>
          </w:tcPr>
          <w:p w14:paraId="6595599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根据评分结果将物理指标划分为不同可信度等级，例如高可信、中可信、低可信。</w:t>
            </w:r>
          </w:p>
        </w:tc>
      </w:tr>
      <w:tr w:rsidR="00893CB8" w:rsidRPr="002D372B" w14:paraId="76FCA53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43C41F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6BC981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C24B7D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指标来源追溯</w:t>
            </w:r>
          </w:p>
        </w:tc>
        <w:tc>
          <w:tcPr>
            <w:tcW w:w="6439" w:type="dxa"/>
            <w:tcBorders>
              <w:top w:val="single" w:sz="4" w:space="0" w:color="000000"/>
              <w:left w:val="single" w:sz="4" w:space="0" w:color="000000"/>
              <w:bottom w:val="single" w:sz="4" w:space="0" w:color="000000"/>
              <w:right w:val="single" w:sz="8" w:space="0" w:color="000000"/>
            </w:tcBorders>
          </w:tcPr>
          <w:p w14:paraId="47ADF0D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记录每个物理指标的原始数据来源、计算公式、算法版本及参数配置，实现数据可追溯。</w:t>
            </w:r>
          </w:p>
        </w:tc>
      </w:tr>
      <w:tr w:rsidR="00893CB8" w:rsidRPr="002D372B" w14:paraId="29A9B12E"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55A412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281AAC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380ECE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指标计算日志记录</w:t>
            </w:r>
          </w:p>
        </w:tc>
        <w:tc>
          <w:tcPr>
            <w:tcW w:w="6439" w:type="dxa"/>
            <w:tcBorders>
              <w:top w:val="single" w:sz="4" w:space="0" w:color="000000"/>
              <w:left w:val="single" w:sz="4" w:space="0" w:color="000000"/>
              <w:bottom w:val="single" w:sz="4" w:space="0" w:color="000000"/>
              <w:right w:val="single" w:sz="8" w:space="0" w:color="000000"/>
            </w:tcBorders>
          </w:tcPr>
          <w:p w14:paraId="440C5F1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记录物理指标计算过程日志，便于后续问题排查和结果复现。</w:t>
            </w:r>
          </w:p>
        </w:tc>
      </w:tr>
      <w:tr w:rsidR="00893CB8" w:rsidRPr="002D372B" w14:paraId="4FD3260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DFEFCC9"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6A34AB5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三级质量控制</w:t>
            </w:r>
          </w:p>
        </w:tc>
        <w:tc>
          <w:tcPr>
            <w:tcW w:w="1125" w:type="dxa"/>
            <w:tcBorders>
              <w:top w:val="single" w:sz="4" w:space="0" w:color="000000"/>
              <w:left w:val="single" w:sz="4" w:space="0" w:color="000000"/>
              <w:bottom w:val="single" w:sz="4" w:space="0" w:color="000000"/>
              <w:right w:val="single" w:sz="4" w:space="0" w:color="000000"/>
            </w:tcBorders>
          </w:tcPr>
          <w:p w14:paraId="019F3B3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算法库管理</w:t>
            </w:r>
          </w:p>
        </w:tc>
        <w:tc>
          <w:tcPr>
            <w:tcW w:w="6439" w:type="dxa"/>
            <w:tcBorders>
              <w:top w:val="single" w:sz="4" w:space="0" w:color="000000"/>
              <w:left w:val="single" w:sz="4" w:space="0" w:color="000000"/>
              <w:bottom w:val="single" w:sz="4" w:space="0" w:color="000000"/>
              <w:right w:val="single" w:sz="8" w:space="0" w:color="000000"/>
            </w:tcBorders>
          </w:tcPr>
          <w:p w14:paraId="54AEC54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建立平台内置算法库，集中管理用于聚变科研研究的自定义算法。</w:t>
            </w:r>
          </w:p>
        </w:tc>
      </w:tr>
      <w:tr w:rsidR="00893CB8" w:rsidRPr="002D372B" w14:paraId="65EA8F07"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26611A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0BF7E2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D581D7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用户算法上传</w:t>
            </w:r>
          </w:p>
        </w:tc>
        <w:tc>
          <w:tcPr>
            <w:tcW w:w="6439" w:type="dxa"/>
            <w:tcBorders>
              <w:top w:val="single" w:sz="4" w:space="0" w:color="000000"/>
              <w:left w:val="single" w:sz="4" w:space="0" w:color="000000"/>
              <w:bottom w:val="single" w:sz="4" w:space="0" w:color="000000"/>
              <w:right w:val="single" w:sz="8" w:space="0" w:color="000000"/>
            </w:tcBorders>
          </w:tcPr>
          <w:p w14:paraId="186E98D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支持科研人员上传自定义算法，用于对实验数据进行个性化分析。算法支持Python/</w:t>
            </w:r>
            <w:proofErr w:type="spellStart"/>
            <w:r w:rsidRPr="002D372B">
              <w:rPr>
                <w:rFonts w:ascii="宋体" w:hAnsi="宋体" w:cs="宋体" w:hint="eastAsia"/>
                <w:color w:val="000000"/>
                <w:kern w:val="0"/>
                <w:lang w:bidi="ar"/>
              </w:rPr>
              <w:t>Matlab</w:t>
            </w:r>
            <w:proofErr w:type="spellEnd"/>
            <w:r w:rsidRPr="002D372B">
              <w:rPr>
                <w:rFonts w:ascii="宋体" w:hAnsi="宋体" w:cs="宋体" w:hint="eastAsia"/>
                <w:color w:val="000000"/>
                <w:kern w:val="0"/>
                <w:lang w:bidi="ar"/>
              </w:rPr>
              <w:t>/C++等，可以在docker镜像内调度运行。</w:t>
            </w:r>
          </w:p>
        </w:tc>
      </w:tr>
      <w:tr w:rsidR="00893CB8" w:rsidRPr="002D372B" w14:paraId="289F83A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27DE35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287A51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8D4985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算法参数配置</w:t>
            </w:r>
          </w:p>
        </w:tc>
        <w:tc>
          <w:tcPr>
            <w:tcW w:w="6439" w:type="dxa"/>
            <w:tcBorders>
              <w:top w:val="single" w:sz="4" w:space="0" w:color="000000"/>
              <w:left w:val="single" w:sz="4" w:space="0" w:color="000000"/>
              <w:bottom w:val="single" w:sz="4" w:space="0" w:color="000000"/>
              <w:right w:val="single" w:sz="8" w:space="0" w:color="000000"/>
            </w:tcBorders>
          </w:tcPr>
          <w:p w14:paraId="5EE5955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支持配置算法参数和输入输出数据结构。</w:t>
            </w:r>
          </w:p>
        </w:tc>
      </w:tr>
      <w:tr w:rsidR="00893CB8" w:rsidRPr="002D372B" w14:paraId="6D9A91A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A8B3F7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B0F8EB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EE35A2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数据清洗规则配置</w:t>
            </w:r>
          </w:p>
        </w:tc>
        <w:tc>
          <w:tcPr>
            <w:tcW w:w="6439" w:type="dxa"/>
            <w:tcBorders>
              <w:top w:val="single" w:sz="4" w:space="0" w:color="000000"/>
              <w:left w:val="single" w:sz="4" w:space="0" w:color="000000"/>
              <w:bottom w:val="single" w:sz="4" w:space="0" w:color="000000"/>
              <w:right w:val="single" w:sz="8" w:space="0" w:color="000000"/>
            </w:tcBorders>
          </w:tcPr>
          <w:p w14:paraId="33054E5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支持用户定义数据筛选规则、清洗规则及数据处理逻辑。</w:t>
            </w:r>
          </w:p>
        </w:tc>
      </w:tr>
      <w:tr w:rsidR="00893CB8" w:rsidRPr="002D372B" w14:paraId="1EA5003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DD39DA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A53B04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79DD4B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数据加工任务执行</w:t>
            </w:r>
          </w:p>
        </w:tc>
        <w:tc>
          <w:tcPr>
            <w:tcW w:w="6439" w:type="dxa"/>
            <w:tcBorders>
              <w:top w:val="single" w:sz="4" w:space="0" w:color="000000"/>
              <w:left w:val="single" w:sz="4" w:space="0" w:color="000000"/>
              <w:bottom w:val="single" w:sz="4" w:space="0" w:color="000000"/>
              <w:right w:val="single" w:sz="8" w:space="0" w:color="000000"/>
            </w:tcBorders>
          </w:tcPr>
          <w:p w14:paraId="1CF5D97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根据用户配置执行数据加工任务，例如数据筛选、特征提取、统计分析等。</w:t>
            </w:r>
          </w:p>
        </w:tc>
      </w:tr>
      <w:tr w:rsidR="00893CB8" w:rsidRPr="002D372B" w14:paraId="00CA81A6"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B0681E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3B2EDD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25AFFF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数据加工任务监控</w:t>
            </w:r>
          </w:p>
        </w:tc>
        <w:tc>
          <w:tcPr>
            <w:tcW w:w="6439" w:type="dxa"/>
            <w:tcBorders>
              <w:top w:val="single" w:sz="4" w:space="0" w:color="000000"/>
              <w:left w:val="single" w:sz="4" w:space="0" w:color="000000"/>
              <w:bottom w:val="single" w:sz="4" w:space="0" w:color="000000"/>
              <w:right w:val="single" w:sz="8" w:space="0" w:color="000000"/>
            </w:tcBorders>
          </w:tcPr>
          <w:p w14:paraId="781961D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对数据加工任务执行过程进行监控，包括任务状态、执行时间及异常情况。</w:t>
            </w:r>
          </w:p>
        </w:tc>
      </w:tr>
      <w:tr w:rsidR="00893CB8" w:rsidRPr="002D372B" w14:paraId="64C3A0D7"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3DC64F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9194EC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AEF72B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加工结果质量检测</w:t>
            </w:r>
          </w:p>
        </w:tc>
        <w:tc>
          <w:tcPr>
            <w:tcW w:w="6439" w:type="dxa"/>
            <w:tcBorders>
              <w:top w:val="single" w:sz="4" w:space="0" w:color="000000"/>
              <w:left w:val="single" w:sz="4" w:space="0" w:color="000000"/>
              <w:bottom w:val="single" w:sz="4" w:space="0" w:color="000000"/>
              <w:right w:val="single" w:sz="8" w:space="0" w:color="000000"/>
            </w:tcBorders>
          </w:tcPr>
          <w:p w14:paraId="1F10DB8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对加工生成的数据结果进行质量检测，例如是否存在异常值或不合理结果。</w:t>
            </w:r>
          </w:p>
        </w:tc>
      </w:tr>
      <w:tr w:rsidR="00893CB8" w:rsidRPr="002D372B" w14:paraId="2015F96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FFE322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5D7823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7AAAB8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数据血缘记录</w:t>
            </w:r>
          </w:p>
        </w:tc>
        <w:tc>
          <w:tcPr>
            <w:tcW w:w="6439" w:type="dxa"/>
            <w:tcBorders>
              <w:top w:val="single" w:sz="4" w:space="0" w:color="000000"/>
              <w:left w:val="single" w:sz="4" w:space="0" w:color="000000"/>
              <w:bottom w:val="single" w:sz="4" w:space="0" w:color="000000"/>
              <w:right w:val="single" w:sz="8" w:space="0" w:color="000000"/>
            </w:tcBorders>
          </w:tcPr>
          <w:p w14:paraId="398435F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记录数据从原始采集到加工分析的全过程，包括输入数据来源、算法版本和处理步骤。</w:t>
            </w:r>
          </w:p>
        </w:tc>
      </w:tr>
      <w:tr w:rsidR="00893CB8" w:rsidRPr="002D372B" w14:paraId="435DCD4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60CB2C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032C95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762FB0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数据血缘查询</w:t>
            </w:r>
          </w:p>
        </w:tc>
        <w:tc>
          <w:tcPr>
            <w:tcW w:w="6439" w:type="dxa"/>
            <w:tcBorders>
              <w:top w:val="single" w:sz="4" w:space="0" w:color="000000"/>
              <w:left w:val="single" w:sz="4" w:space="0" w:color="000000"/>
              <w:bottom w:val="single" w:sz="4" w:space="0" w:color="000000"/>
              <w:right w:val="single" w:sz="8" w:space="0" w:color="000000"/>
            </w:tcBorders>
          </w:tcPr>
          <w:p w14:paraId="1B450F0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支持用户查询数据处理流程，查看数据来源及处理历史。</w:t>
            </w:r>
          </w:p>
        </w:tc>
      </w:tr>
      <w:tr w:rsidR="00893CB8" w:rsidRPr="002D372B" w14:paraId="4EB29DC5"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098881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6AA954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92DAF5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血缘关系可视化</w:t>
            </w:r>
          </w:p>
        </w:tc>
        <w:tc>
          <w:tcPr>
            <w:tcW w:w="6439" w:type="dxa"/>
            <w:tcBorders>
              <w:top w:val="single" w:sz="4" w:space="0" w:color="000000"/>
              <w:left w:val="single" w:sz="4" w:space="0" w:color="000000"/>
              <w:bottom w:val="single" w:sz="4" w:space="0" w:color="000000"/>
              <w:right w:val="single" w:sz="8" w:space="0" w:color="000000"/>
            </w:tcBorders>
          </w:tcPr>
          <w:p w14:paraId="38AC8D3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通过图形化方式展示数据处理流程，使用户能够直观理解数据加工过程。</w:t>
            </w:r>
          </w:p>
        </w:tc>
      </w:tr>
      <w:tr w:rsidR="00893CB8" w:rsidRPr="002D372B" w14:paraId="5EC56855"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55B752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0A9D97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F089FF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数据加工版本管理</w:t>
            </w:r>
          </w:p>
        </w:tc>
        <w:tc>
          <w:tcPr>
            <w:tcW w:w="6439" w:type="dxa"/>
            <w:tcBorders>
              <w:top w:val="single" w:sz="4" w:space="0" w:color="000000"/>
              <w:left w:val="single" w:sz="4" w:space="0" w:color="000000"/>
              <w:bottom w:val="single" w:sz="4" w:space="0" w:color="000000"/>
              <w:right w:val="single" w:sz="8" w:space="0" w:color="000000"/>
            </w:tcBorders>
          </w:tcPr>
          <w:p w14:paraId="68ECC81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记录不同版本的加工算法、处理参数及结果数据，实现数据分析过程可复现。</w:t>
            </w:r>
          </w:p>
        </w:tc>
      </w:tr>
      <w:tr w:rsidR="00893CB8" w:rsidRPr="002D372B" w14:paraId="442BE6A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6406B6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06454A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410AAD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三级质量评分</w:t>
            </w:r>
          </w:p>
        </w:tc>
        <w:tc>
          <w:tcPr>
            <w:tcW w:w="6439" w:type="dxa"/>
            <w:tcBorders>
              <w:top w:val="single" w:sz="4" w:space="0" w:color="000000"/>
              <w:left w:val="single" w:sz="4" w:space="0" w:color="000000"/>
              <w:bottom w:val="single" w:sz="4" w:space="0" w:color="000000"/>
              <w:right w:val="single" w:sz="8" w:space="0" w:color="000000"/>
            </w:tcBorders>
          </w:tcPr>
          <w:p w14:paraId="2E77C77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根据数据来源质量、算法稳定性和处理过程规范性，对加工数据生成质量评分。</w:t>
            </w:r>
          </w:p>
        </w:tc>
      </w:tr>
      <w:tr w:rsidR="00893CB8" w:rsidRPr="002D372B" w14:paraId="107DFEE7" w14:textId="77777777">
        <w:trPr>
          <w:trHeight w:val="774"/>
          <w:jc w:val="center"/>
        </w:trPr>
        <w:tc>
          <w:tcPr>
            <w:tcW w:w="1048" w:type="dxa"/>
            <w:vMerge/>
            <w:tcBorders>
              <w:top w:val="single" w:sz="4" w:space="0" w:color="000000"/>
              <w:left w:val="single" w:sz="4" w:space="0" w:color="000000"/>
              <w:bottom w:val="single" w:sz="4" w:space="0" w:color="000000"/>
              <w:right w:val="single" w:sz="4" w:space="0" w:color="000000"/>
            </w:tcBorders>
          </w:tcPr>
          <w:p w14:paraId="633CD7B4"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302C0D5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数据标准化</w:t>
            </w:r>
          </w:p>
        </w:tc>
        <w:tc>
          <w:tcPr>
            <w:tcW w:w="1125" w:type="dxa"/>
            <w:tcBorders>
              <w:top w:val="single" w:sz="4" w:space="0" w:color="000000"/>
              <w:left w:val="single" w:sz="4" w:space="0" w:color="000000"/>
              <w:bottom w:val="single" w:sz="4" w:space="0" w:color="000000"/>
              <w:right w:val="single" w:sz="4" w:space="0" w:color="000000"/>
            </w:tcBorders>
          </w:tcPr>
          <w:p w14:paraId="2508097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时序对齐处理</w:t>
            </w:r>
          </w:p>
        </w:tc>
        <w:tc>
          <w:tcPr>
            <w:tcW w:w="6439" w:type="dxa"/>
            <w:tcBorders>
              <w:top w:val="single" w:sz="4" w:space="0" w:color="000000"/>
              <w:left w:val="single" w:sz="4" w:space="0" w:color="000000"/>
              <w:bottom w:val="single" w:sz="4" w:space="0" w:color="000000"/>
              <w:right w:val="single" w:sz="8" w:space="0" w:color="000000"/>
            </w:tcBorders>
          </w:tcPr>
          <w:p w14:paraId="405ED0D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针对不同诊断系统采集的数据时间轴不一致的问题，提供统一的时序对齐处理能力。系统应支持基于时间戳的自动对齐算法，通过插值、重采样等方式，将不同采样率和不同时间粒度的数据统一到同一时间轴上，以便进行多诊断数据的联合分析。</w:t>
            </w:r>
          </w:p>
        </w:tc>
      </w:tr>
      <w:tr w:rsidR="00893CB8" w:rsidRPr="002D372B" w14:paraId="40C8E5A1" w14:textId="77777777">
        <w:trPr>
          <w:trHeight w:val="774"/>
          <w:jc w:val="center"/>
        </w:trPr>
        <w:tc>
          <w:tcPr>
            <w:tcW w:w="1048" w:type="dxa"/>
            <w:vMerge/>
            <w:tcBorders>
              <w:top w:val="single" w:sz="4" w:space="0" w:color="000000"/>
              <w:left w:val="single" w:sz="4" w:space="0" w:color="000000"/>
              <w:bottom w:val="single" w:sz="4" w:space="0" w:color="000000"/>
              <w:right w:val="single" w:sz="4" w:space="0" w:color="000000"/>
            </w:tcBorders>
          </w:tcPr>
          <w:p w14:paraId="4CA8AC0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DDB4BC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0F7BC1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重采样处理</w:t>
            </w:r>
          </w:p>
        </w:tc>
        <w:tc>
          <w:tcPr>
            <w:tcW w:w="6439" w:type="dxa"/>
            <w:tcBorders>
              <w:top w:val="single" w:sz="4" w:space="0" w:color="000000"/>
              <w:left w:val="single" w:sz="4" w:space="0" w:color="000000"/>
              <w:bottom w:val="single" w:sz="4" w:space="0" w:color="000000"/>
              <w:right w:val="single" w:sz="8" w:space="0" w:color="000000"/>
            </w:tcBorders>
          </w:tcPr>
          <w:p w14:paraId="1AF8405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针对不同诊断系统数据采样率差异较大的情况，系统应支持对数据进行重采样处理，将高频或低频数据转换为统一采样率的数据序列，从而保证不同数据源之间的数据能够进行统一计算与分析。</w:t>
            </w:r>
          </w:p>
        </w:tc>
      </w:tr>
      <w:tr w:rsidR="00893CB8" w:rsidRPr="002D372B" w14:paraId="458ABF9A"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61E28C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E0F4B9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BD3858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缺失值填充</w:t>
            </w:r>
          </w:p>
        </w:tc>
        <w:tc>
          <w:tcPr>
            <w:tcW w:w="6439" w:type="dxa"/>
            <w:tcBorders>
              <w:top w:val="single" w:sz="4" w:space="0" w:color="000000"/>
              <w:left w:val="single" w:sz="4" w:space="0" w:color="000000"/>
              <w:bottom w:val="single" w:sz="4" w:space="0" w:color="000000"/>
              <w:right w:val="single" w:sz="8" w:space="0" w:color="000000"/>
            </w:tcBorders>
          </w:tcPr>
          <w:p w14:paraId="6CB70D6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对数据序列中的缺失数据进行自动检测和填补。系统应支持多种缺失值填充方法，例如线性插值、样条插值、统计均值填充以及基于机器学习模型的预测填充，以提高数据完整性。</w:t>
            </w:r>
          </w:p>
        </w:tc>
      </w:tr>
      <w:tr w:rsidR="00893CB8" w:rsidRPr="002D372B" w14:paraId="75E1773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6E548F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52E0E2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2E15B3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异常值修正</w:t>
            </w:r>
          </w:p>
        </w:tc>
        <w:tc>
          <w:tcPr>
            <w:tcW w:w="6439" w:type="dxa"/>
            <w:tcBorders>
              <w:top w:val="single" w:sz="4" w:space="0" w:color="000000"/>
              <w:left w:val="single" w:sz="4" w:space="0" w:color="000000"/>
              <w:bottom w:val="single" w:sz="4" w:space="0" w:color="000000"/>
              <w:right w:val="single" w:sz="8" w:space="0" w:color="000000"/>
            </w:tcBorders>
          </w:tcPr>
          <w:p w14:paraId="7A75022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对检测出的异常数据进行修正处理。系统可根据数据趋势、邻近数据或历史统计特征对异常值进行替换或平滑处理，从而减少异常数据对后续分析和建模的影响。</w:t>
            </w:r>
          </w:p>
        </w:tc>
      </w:tr>
      <w:tr w:rsidR="00893CB8" w:rsidRPr="002D372B" w14:paraId="43328ED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5A6CD4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B1EBA7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4E5647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数据归一化处理</w:t>
            </w:r>
          </w:p>
        </w:tc>
        <w:tc>
          <w:tcPr>
            <w:tcW w:w="6439" w:type="dxa"/>
            <w:tcBorders>
              <w:top w:val="single" w:sz="4" w:space="0" w:color="000000"/>
              <w:left w:val="single" w:sz="4" w:space="0" w:color="000000"/>
              <w:bottom w:val="single" w:sz="4" w:space="0" w:color="000000"/>
              <w:right w:val="single" w:sz="8" w:space="0" w:color="000000"/>
            </w:tcBorders>
          </w:tcPr>
          <w:p w14:paraId="1F4C0A4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对不同量纲的数据进行归一化处理，使数据范围统一到标准区间，便于机器学习模型训练及跨通道数据分析。</w:t>
            </w:r>
          </w:p>
        </w:tc>
      </w:tr>
      <w:tr w:rsidR="00893CB8" w:rsidRPr="002D372B" w14:paraId="5D4646BC"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59FD56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FC9D84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D7C220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数据标准化处理</w:t>
            </w:r>
          </w:p>
        </w:tc>
        <w:tc>
          <w:tcPr>
            <w:tcW w:w="6439" w:type="dxa"/>
            <w:tcBorders>
              <w:top w:val="single" w:sz="4" w:space="0" w:color="000000"/>
              <w:left w:val="single" w:sz="4" w:space="0" w:color="000000"/>
              <w:bottom w:val="single" w:sz="4" w:space="0" w:color="000000"/>
              <w:right w:val="single" w:sz="8" w:space="0" w:color="000000"/>
            </w:tcBorders>
          </w:tcPr>
          <w:p w14:paraId="7E31F30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对实验数据进行标准化处理（如 Z-score 标准化），消除不同诊断系统数据量纲和尺度差异，使数据能够在统一尺度下进行比较与计算。</w:t>
            </w:r>
          </w:p>
        </w:tc>
      </w:tr>
      <w:tr w:rsidR="00893CB8" w:rsidRPr="002D372B" w14:paraId="1C1FB4E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C1494C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C9D7C0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0AAEBD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数据结构统一</w:t>
            </w:r>
          </w:p>
        </w:tc>
        <w:tc>
          <w:tcPr>
            <w:tcW w:w="6439" w:type="dxa"/>
            <w:tcBorders>
              <w:top w:val="single" w:sz="4" w:space="0" w:color="000000"/>
              <w:left w:val="single" w:sz="4" w:space="0" w:color="000000"/>
              <w:bottom w:val="single" w:sz="4" w:space="0" w:color="000000"/>
              <w:right w:val="single" w:sz="8" w:space="0" w:color="000000"/>
            </w:tcBorders>
          </w:tcPr>
          <w:p w14:paraId="6826308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将来自不同数据源的数据转换为统一的数据结构模型，例如统一的通道结构、时间序列结构等，从而实现多源数据的统一管理与处理。</w:t>
            </w:r>
          </w:p>
        </w:tc>
      </w:tr>
      <w:tr w:rsidR="00893CB8" w:rsidRPr="002D372B" w14:paraId="67C36DF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76B0AC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0897BD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560B12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数据单位转换</w:t>
            </w:r>
          </w:p>
        </w:tc>
        <w:tc>
          <w:tcPr>
            <w:tcW w:w="6439" w:type="dxa"/>
            <w:tcBorders>
              <w:top w:val="single" w:sz="4" w:space="0" w:color="000000"/>
              <w:left w:val="single" w:sz="4" w:space="0" w:color="000000"/>
              <w:bottom w:val="single" w:sz="4" w:space="0" w:color="000000"/>
              <w:right w:val="single" w:sz="8" w:space="0" w:color="000000"/>
            </w:tcBorders>
          </w:tcPr>
          <w:p w14:paraId="097850E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对不同数据源中存在的单位差异进行统一转换，例如电流单位、温度单位等，确保数据在统一单位体系下进行分析。</w:t>
            </w:r>
          </w:p>
        </w:tc>
      </w:tr>
      <w:tr w:rsidR="00893CB8" w:rsidRPr="002D372B" w14:paraId="237F28A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F5DF58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2A1AF6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FD327C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数据预处理流程管理</w:t>
            </w:r>
          </w:p>
        </w:tc>
        <w:tc>
          <w:tcPr>
            <w:tcW w:w="6439" w:type="dxa"/>
            <w:tcBorders>
              <w:top w:val="single" w:sz="4" w:space="0" w:color="000000"/>
              <w:left w:val="single" w:sz="4" w:space="0" w:color="000000"/>
              <w:bottom w:val="single" w:sz="4" w:space="0" w:color="000000"/>
              <w:right w:val="single" w:sz="8" w:space="0" w:color="000000"/>
            </w:tcBorders>
          </w:tcPr>
          <w:p w14:paraId="12AA1F4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建立标准化数据预处理流程管理机制，支持将时序对齐、缺失值填充、标准化等处理步骤形成可复用的预处理流程模板，并支持不同诊断系统调用对应流程。</w:t>
            </w:r>
          </w:p>
        </w:tc>
      </w:tr>
      <w:tr w:rsidR="00893CB8" w:rsidRPr="002D372B" w14:paraId="69BA051E" w14:textId="77777777">
        <w:trPr>
          <w:trHeight w:val="774"/>
          <w:jc w:val="center"/>
        </w:trPr>
        <w:tc>
          <w:tcPr>
            <w:tcW w:w="1048" w:type="dxa"/>
            <w:vMerge/>
            <w:tcBorders>
              <w:top w:val="single" w:sz="4" w:space="0" w:color="000000"/>
              <w:left w:val="single" w:sz="4" w:space="0" w:color="000000"/>
              <w:bottom w:val="single" w:sz="4" w:space="0" w:color="000000"/>
              <w:right w:val="single" w:sz="4" w:space="0" w:color="000000"/>
            </w:tcBorders>
          </w:tcPr>
          <w:p w14:paraId="6046A504"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135865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数据标注</w:t>
            </w:r>
          </w:p>
        </w:tc>
        <w:tc>
          <w:tcPr>
            <w:tcW w:w="1125" w:type="dxa"/>
            <w:tcBorders>
              <w:top w:val="single" w:sz="4" w:space="0" w:color="000000"/>
              <w:left w:val="single" w:sz="4" w:space="0" w:color="000000"/>
              <w:bottom w:val="single" w:sz="4" w:space="0" w:color="000000"/>
              <w:right w:val="single" w:sz="4" w:space="0" w:color="000000"/>
            </w:tcBorders>
          </w:tcPr>
          <w:p w14:paraId="4D6E683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自动数据标注</w:t>
            </w:r>
          </w:p>
        </w:tc>
        <w:tc>
          <w:tcPr>
            <w:tcW w:w="6439" w:type="dxa"/>
            <w:tcBorders>
              <w:top w:val="single" w:sz="4" w:space="0" w:color="000000"/>
              <w:left w:val="single" w:sz="4" w:space="0" w:color="000000"/>
              <w:bottom w:val="single" w:sz="4" w:space="0" w:color="000000"/>
              <w:right w:val="single" w:sz="8" w:space="0" w:color="000000"/>
            </w:tcBorders>
          </w:tcPr>
          <w:p w14:paraId="1FA0752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系统应根据预定义规则和质量检测结果，对实验数据自动生成质量标签，例如“正常数据”“异常数据”“缺失数据”“低可信数据”等。自动标注能够快速完成大规模数据的质量分类，为后续数据筛选与分析提供基础。</w:t>
            </w:r>
          </w:p>
        </w:tc>
      </w:tr>
      <w:tr w:rsidR="00893CB8" w:rsidRPr="002D372B" w14:paraId="7510A7C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0634E7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CC589F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14A89B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人工标注修正</w:t>
            </w:r>
          </w:p>
        </w:tc>
        <w:tc>
          <w:tcPr>
            <w:tcW w:w="6439" w:type="dxa"/>
            <w:tcBorders>
              <w:top w:val="single" w:sz="4" w:space="0" w:color="000000"/>
              <w:left w:val="single" w:sz="4" w:space="0" w:color="000000"/>
              <w:bottom w:val="single" w:sz="4" w:space="0" w:color="000000"/>
              <w:right w:val="single" w:sz="8" w:space="0" w:color="000000"/>
            </w:tcBorders>
          </w:tcPr>
          <w:p w14:paraId="039137A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提供人工标注与校正功能，允许科研人员对自动标注结果进行人工复核和修正。当自动标注存在误判时，用户可以手动修改标签，并记录标注修改历史。</w:t>
            </w:r>
          </w:p>
        </w:tc>
      </w:tr>
      <w:tr w:rsidR="00893CB8" w:rsidRPr="002D372B" w14:paraId="2FE64EF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B02752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854776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B74E9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标签体系管理</w:t>
            </w:r>
          </w:p>
        </w:tc>
        <w:tc>
          <w:tcPr>
            <w:tcW w:w="6439" w:type="dxa"/>
            <w:tcBorders>
              <w:top w:val="single" w:sz="4" w:space="0" w:color="000000"/>
              <w:left w:val="single" w:sz="4" w:space="0" w:color="000000"/>
              <w:bottom w:val="single" w:sz="4" w:space="0" w:color="000000"/>
              <w:right w:val="single" w:sz="8" w:space="0" w:color="000000"/>
            </w:tcBorders>
          </w:tcPr>
          <w:p w14:paraId="7F24553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建立统一的数据标签体系，用于描述数据质量状态、数据来源特征及数据可信度等级。系统应支持自定义标签类别，并支持标签层级结构管理。</w:t>
            </w:r>
          </w:p>
        </w:tc>
      </w:tr>
      <w:tr w:rsidR="00893CB8" w:rsidRPr="002D372B" w14:paraId="4ABAED3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1710D5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91881E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C3BDAC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标签批量管理</w:t>
            </w:r>
          </w:p>
        </w:tc>
        <w:tc>
          <w:tcPr>
            <w:tcW w:w="6439" w:type="dxa"/>
            <w:tcBorders>
              <w:top w:val="single" w:sz="4" w:space="0" w:color="000000"/>
              <w:left w:val="single" w:sz="4" w:space="0" w:color="000000"/>
              <w:bottom w:val="single" w:sz="4" w:space="0" w:color="000000"/>
              <w:right w:val="single" w:sz="8" w:space="0" w:color="000000"/>
            </w:tcBorders>
          </w:tcPr>
          <w:p w14:paraId="3F44BAB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支持对大量数据进行批量标签操作，例如批量标注异常数据、批量修改标签或批量删除标签，提高数据标注效率。</w:t>
            </w:r>
          </w:p>
        </w:tc>
      </w:tr>
      <w:tr w:rsidR="00893CB8" w:rsidRPr="002D372B" w14:paraId="668337A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02A694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615F25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2FF68E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标签质量评估</w:t>
            </w:r>
          </w:p>
        </w:tc>
        <w:tc>
          <w:tcPr>
            <w:tcW w:w="6439" w:type="dxa"/>
            <w:tcBorders>
              <w:top w:val="single" w:sz="4" w:space="0" w:color="000000"/>
              <w:left w:val="single" w:sz="4" w:space="0" w:color="000000"/>
              <w:bottom w:val="single" w:sz="4" w:space="0" w:color="000000"/>
              <w:right w:val="single" w:sz="8" w:space="0" w:color="000000"/>
            </w:tcBorders>
          </w:tcPr>
          <w:p w14:paraId="5B69021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对数据标注结果进行质量评估，例如统计自动标注准确率、人工修正率等指标，以持续优化标注规则。</w:t>
            </w:r>
          </w:p>
        </w:tc>
      </w:tr>
      <w:tr w:rsidR="00893CB8" w:rsidRPr="002D372B" w14:paraId="2CDBF2D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2FBCE9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130B85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51DB54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标注记录管理</w:t>
            </w:r>
          </w:p>
        </w:tc>
        <w:tc>
          <w:tcPr>
            <w:tcW w:w="6439" w:type="dxa"/>
            <w:tcBorders>
              <w:top w:val="single" w:sz="4" w:space="0" w:color="000000"/>
              <w:left w:val="single" w:sz="4" w:space="0" w:color="000000"/>
              <w:bottom w:val="single" w:sz="4" w:space="0" w:color="000000"/>
              <w:right w:val="single" w:sz="8" w:space="0" w:color="000000"/>
            </w:tcBorders>
          </w:tcPr>
          <w:p w14:paraId="3FBF66E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系统应记录数据标注历史，包括标注时间、标注人员、标注规则及修改记录，从而保证标注过程可追溯。</w:t>
            </w:r>
          </w:p>
        </w:tc>
      </w:tr>
      <w:tr w:rsidR="00893CB8" w:rsidRPr="002D372B" w14:paraId="0C49C96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D0078D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6290CF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FE48F9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标注结果查询</w:t>
            </w:r>
          </w:p>
        </w:tc>
        <w:tc>
          <w:tcPr>
            <w:tcW w:w="6439" w:type="dxa"/>
            <w:tcBorders>
              <w:top w:val="single" w:sz="4" w:space="0" w:color="000000"/>
              <w:left w:val="single" w:sz="4" w:space="0" w:color="000000"/>
              <w:bottom w:val="single" w:sz="4" w:space="0" w:color="000000"/>
              <w:right w:val="single" w:sz="8" w:space="0" w:color="000000"/>
            </w:tcBorders>
          </w:tcPr>
          <w:p w14:paraId="0E66795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支持按标签类型、时间范围、诊断系统等条件查询标注结果，帮助科研人员快速筛选所需数据。</w:t>
            </w:r>
          </w:p>
        </w:tc>
      </w:tr>
      <w:tr w:rsidR="00893CB8" w:rsidRPr="002D372B" w14:paraId="2FDE8680" w14:textId="77777777">
        <w:trPr>
          <w:trHeight w:val="774"/>
          <w:jc w:val="center"/>
        </w:trPr>
        <w:tc>
          <w:tcPr>
            <w:tcW w:w="1048" w:type="dxa"/>
            <w:vMerge/>
            <w:tcBorders>
              <w:top w:val="single" w:sz="4" w:space="0" w:color="000000"/>
              <w:left w:val="single" w:sz="4" w:space="0" w:color="000000"/>
              <w:bottom w:val="single" w:sz="4" w:space="0" w:color="000000"/>
              <w:right w:val="single" w:sz="4" w:space="0" w:color="000000"/>
            </w:tcBorders>
          </w:tcPr>
          <w:p w14:paraId="05BF9916"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2260845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质量监控</w:t>
            </w:r>
          </w:p>
        </w:tc>
        <w:tc>
          <w:tcPr>
            <w:tcW w:w="1125" w:type="dxa"/>
            <w:tcBorders>
              <w:top w:val="single" w:sz="4" w:space="0" w:color="000000"/>
              <w:left w:val="single" w:sz="4" w:space="0" w:color="000000"/>
              <w:bottom w:val="single" w:sz="4" w:space="0" w:color="000000"/>
              <w:right w:val="single" w:sz="4" w:space="0" w:color="000000"/>
            </w:tcBorders>
          </w:tcPr>
          <w:p w14:paraId="6BC28D1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数据质量评分看板</w:t>
            </w:r>
          </w:p>
        </w:tc>
        <w:tc>
          <w:tcPr>
            <w:tcW w:w="6439" w:type="dxa"/>
            <w:tcBorders>
              <w:top w:val="single" w:sz="4" w:space="0" w:color="000000"/>
              <w:left w:val="single" w:sz="4" w:space="0" w:color="000000"/>
              <w:bottom w:val="single" w:sz="4" w:space="0" w:color="000000"/>
              <w:right w:val="single" w:sz="8" w:space="0" w:color="000000"/>
            </w:tcBorders>
          </w:tcPr>
          <w:p w14:paraId="21AAC89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建立统一的数据质量监控看板，对平台整体数据质量情况进行可视化展示。看板应展示数据完整性评分、数据有效性评分、指标可信度评分等信息，帮助管理人员快速掌握数据质量总体状况。</w:t>
            </w:r>
          </w:p>
        </w:tc>
      </w:tr>
      <w:tr w:rsidR="00893CB8" w:rsidRPr="002D372B" w14:paraId="4A8CEB2C"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6DAAC1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E082B0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A66472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Shot质量监控看板</w:t>
            </w:r>
          </w:p>
        </w:tc>
        <w:tc>
          <w:tcPr>
            <w:tcW w:w="6439" w:type="dxa"/>
            <w:tcBorders>
              <w:top w:val="single" w:sz="4" w:space="0" w:color="000000"/>
              <w:left w:val="single" w:sz="4" w:space="0" w:color="000000"/>
              <w:bottom w:val="single" w:sz="4" w:space="0" w:color="000000"/>
              <w:right w:val="single" w:sz="8" w:space="0" w:color="000000"/>
            </w:tcBorders>
          </w:tcPr>
          <w:p w14:paraId="70C4D78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按实验Shot维度展示数据质量情况，包括Shot数据完整度、可用通道数量、质量评分等信息，帮助科研人员快速识别高质量实验数据。</w:t>
            </w:r>
          </w:p>
        </w:tc>
      </w:tr>
      <w:tr w:rsidR="00893CB8" w:rsidRPr="002D372B" w14:paraId="35CB46C4"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B26D98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C73715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3CF44D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通道健康度看板</w:t>
            </w:r>
          </w:p>
        </w:tc>
        <w:tc>
          <w:tcPr>
            <w:tcW w:w="6439" w:type="dxa"/>
            <w:tcBorders>
              <w:top w:val="single" w:sz="4" w:space="0" w:color="000000"/>
              <w:left w:val="single" w:sz="4" w:space="0" w:color="000000"/>
              <w:bottom w:val="single" w:sz="4" w:space="0" w:color="000000"/>
              <w:right w:val="single" w:sz="8" w:space="0" w:color="000000"/>
            </w:tcBorders>
          </w:tcPr>
          <w:p w14:paraId="31917F3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对各诊断通道的数据质量进行监控，展示通道数据稳定性、异常率、缺失率等指标，从而评估各通道的健康状态。</w:t>
            </w:r>
          </w:p>
        </w:tc>
      </w:tr>
      <w:tr w:rsidR="00893CB8" w:rsidRPr="002D372B" w14:paraId="4DF93ADA"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2668D7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34EEEC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62AC6C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数据质量趋势分析</w:t>
            </w:r>
          </w:p>
        </w:tc>
        <w:tc>
          <w:tcPr>
            <w:tcW w:w="6439" w:type="dxa"/>
            <w:tcBorders>
              <w:top w:val="single" w:sz="4" w:space="0" w:color="000000"/>
              <w:left w:val="single" w:sz="4" w:space="0" w:color="000000"/>
              <w:bottom w:val="single" w:sz="4" w:space="0" w:color="000000"/>
              <w:right w:val="single" w:sz="8" w:space="0" w:color="000000"/>
            </w:tcBorders>
          </w:tcPr>
          <w:p w14:paraId="721941A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对平台数据质量进行时间维度分析，例如不同时间段的数据质量变化趋势、不同诊断系统质量变化趋势等，以帮助发现长期质量问题。</w:t>
            </w:r>
          </w:p>
        </w:tc>
      </w:tr>
      <w:tr w:rsidR="00893CB8" w:rsidRPr="002D372B" w14:paraId="6C2C919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D538F3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9AB136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313C37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数据异常统计分析</w:t>
            </w:r>
          </w:p>
        </w:tc>
        <w:tc>
          <w:tcPr>
            <w:tcW w:w="6439" w:type="dxa"/>
            <w:tcBorders>
              <w:top w:val="single" w:sz="4" w:space="0" w:color="000000"/>
              <w:left w:val="single" w:sz="4" w:space="0" w:color="000000"/>
              <w:bottom w:val="single" w:sz="4" w:space="0" w:color="000000"/>
              <w:right w:val="single" w:sz="8" w:space="0" w:color="000000"/>
            </w:tcBorders>
          </w:tcPr>
          <w:p w14:paraId="583E616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统计各类异常数据数量及分布情况，例如异常值比例、缺失数据比例、重复数据比例等，从而识别数据质量风险。</w:t>
            </w:r>
          </w:p>
        </w:tc>
      </w:tr>
      <w:tr w:rsidR="00893CB8" w:rsidRPr="002D372B" w14:paraId="12F8DAB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4DA963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0C18AB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BF3FE1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数据质量排行榜</w:t>
            </w:r>
          </w:p>
        </w:tc>
        <w:tc>
          <w:tcPr>
            <w:tcW w:w="6439" w:type="dxa"/>
            <w:tcBorders>
              <w:top w:val="single" w:sz="4" w:space="0" w:color="000000"/>
              <w:left w:val="single" w:sz="4" w:space="0" w:color="000000"/>
              <w:bottom w:val="single" w:sz="4" w:space="0" w:color="000000"/>
              <w:right w:val="single" w:sz="8" w:space="0" w:color="000000"/>
            </w:tcBorders>
          </w:tcPr>
          <w:p w14:paraId="4A6800F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根据数据质量评分对不同Shot、不同诊断系统或不同通道进行排名，帮助用户快速识别高质量数据。</w:t>
            </w:r>
          </w:p>
        </w:tc>
      </w:tr>
      <w:tr w:rsidR="00893CB8" w:rsidRPr="002D372B" w14:paraId="590D273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FEA9A8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6373245"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E90330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数据质量告警</w:t>
            </w:r>
          </w:p>
        </w:tc>
        <w:tc>
          <w:tcPr>
            <w:tcW w:w="6439" w:type="dxa"/>
            <w:tcBorders>
              <w:top w:val="single" w:sz="4" w:space="0" w:color="000000"/>
              <w:left w:val="single" w:sz="4" w:space="0" w:color="000000"/>
              <w:bottom w:val="single" w:sz="4" w:space="0" w:color="000000"/>
              <w:right w:val="single" w:sz="8" w:space="0" w:color="000000"/>
            </w:tcBorders>
          </w:tcPr>
          <w:p w14:paraId="5D030CC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当数据质量指标超过设定阈值时，例如缺失率过高、异常率过高等，系统应自动触发告警并通知相关人员。</w:t>
            </w:r>
          </w:p>
        </w:tc>
      </w:tr>
      <w:tr w:rsidR="00893CB8" w:rsidRPr="002D372B" w14:paraId="4741DF5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8A5964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3824DCD"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8EF739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质量告警策略管理</w:t>
            </w:r>
          </w:p>
        </w:tc>
        <w:tc>
          <w:tcPr>
            <w:tcW w:w="6439" w:type="dxa"/>
            <w:tcBorders>
              <w:top w:val="single" w:sz="4" w:space="0" w:color="000000"/>
              <w:left w:val="single" w:sz="4" w:space="0" w:color="000000"/>
              <w:bottom w:val="single" w:sz="4" w:space="0" w:color="000000"/>
              <w:right w:val="single" w:sz="8" w:space="0" w:color="000000"/>
            </w:tcBorders>
          </w:tcPr>
          <w:p w14:paraId="053116B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支持配置告警策略，例如告警阈值、告警方式、告警对象等，实现灵活的质量监控机制。</w:t>
            </w:r>
          </w:p>
        </w:tc>
      </w:tr>
      <w:tr w:rsidR="00893CB8" w:rsidRPr="002D372B" w14:paraId="272B2A5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52223E3"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49C78B0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服务与治理</w:t>
            </w:r>
          </w:p>
        </w:tc>
        <w:tc>
          <w:tcPr>
            <w:tcW w:w="1125" w:type="dxa"/>
            <w:tcBorders>
              <w:top w:val="single" w:sz="4" w:space="0" w:color="000000"/>
              <w:left w:val="single" w:sz="4" w:space="0" w:color="000000"/>
              <w:bottom w:val="single" w:sz="4" w:space="0" w:color="000000"/>
              <w:right w:val="single" w:sz="4" w:space="0" w:color="000000"/>
            </w:tcBorders>
          </w:tcPr>
          <w:p w14:paraId="072DD4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数据质量查询接口</w:t>
            </w:r>
          </w:p>
        </w:tc>
        <w:tc>
          <w:tcPr>
            <w:tcW w:w="6439" w:type="dxa"/>
            <w:tcBorders>
              <w:top w:val="single" w:sz="4" w:space="0" w:color="000000"/>
              <w:left w:val="single" w:sz="4" w:space="0" w:color="000000"/>
              <w:bottom w:val="single" w:sz="4" w:space="0" w:color="000000"/>
              <w:right w:val="single" w:sz="8" w:space="0" w:color="000000"/>
            </w:tcBorders>
          </w:tcPr>
          <w:p w14:paraId="0446B21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提供统一的数据质量查询接口，允许其他系统或应用通过 API 查询数据质量评分、数据标签及质量状态。</w:t>
            </w:r>
          </w:p>
        </w:tc>
      </w:tr>
      <w:tr w:rsidR="00893CB8" w:rsidRPr="002D372B" w14:paraId="0AF0802E"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E0453D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710A80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50B27B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质量评分服务接口</w:t>
            </w:r>
          </w:p>
        </w:tc>
        <w:tc>
          <w:tcPr>
            <w:tcW w:w="6439" w:type="dxa"/>
            <w:tcBorders>
              <w:top w:val="single" w:sz="4" w:space="0" w:color="000000"/>
              <w:left w:val="single" w:sz="4" w:space="0" w:color="000000"/>
              <w:bottom w:val="single" w:sz="4" w:space="0" w:color="000000"/>
              <w:right w:val="single" w:sz="8" w:space="0" w:color="000000"/>
            </w:tcBorders>
          </w:tcPr>
          <w:p w14:paraId="77FEF45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提供数据质量评分服务接口，使外部应用能够获取某个Shot或某个通道的数据质量评分。</w:t>
            </w:r>
          </w:p>
        </w:tc>
      </w:tr>
      <w:tr w:rsidR="00893CB8" w:rsidRPr="002D372B" w14:paraId="417F740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7721EC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013AFB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E4960F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质量规则服务接口</w:t>
            </w:r>
          </w:p>
        </w:tc>
        <w:tc>
          <w:tcPr>
            <w:tcW w:w="6439" w:type="dxa"/>
            <w:tcBorders>
              <w:top w:val="single" w:sz="4" w:space="0" w:color="000000"/>
              <w:left w:val="single" w:sz="4" w:space="0" w:color="000000"/>
              <w:bottom w:val="single" w:sz="4" w:space="0" w:color="000000"/>
              <w:right w:val="single" w:sz="8" w:space="0" w:color="000000"/>
            </w:tcBorders>
          </w:tcPr>
          <w:p w14:paraId="3018C66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提供质量规则管理接口，使系统能够查询或调用质量检测规则。</w:t>
            </w:r>
          </w:p>
        </w:tc>
      </w:tr>
      <w:tr w:rsidR="00893CB8" w:rsidRPr="002D372B" w14:paraId="09F6B9A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192799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B509D21"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EA8E90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数据质量报告生成</w:t>
            </w:r>
          </w:p>
        </w:tc>
        <w:tc>
          <w:tcPr>
            <w:tcW w:w="6439" w:type="dxa"/>
            <w:tcBorders>
              <w:top w:val="single" w:sz="4" w:space="0" w:color="000000"/>
              <w:left w:val="single" w:sz="4" w:space="0" w:color="000000"/>
              <w:bottom w:val="single" w:sz="4" w:space="0" w:color="000000"/>
              <w:right w:val="single" w:sz="8" w:space="0" w:color="000000"/>
            </w:tcBorders>
          </w:tcPr>
          <w:p w14:paraId="1101B7D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系统应自动生成数据质量评估报告，报告内容包括数据质量评分、异常数据统计、质量趋势分析等信息。</w:t>
            </w:r>
          </w:p>
        </w:tc>
      </w:tr>
      <w:tr w:rsidR="00893CB8" w:rsidRPr="002D372B" w14:paraId="3B143030"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93E046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B3AD19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A88156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数据质量报告导出</w:t>
            </w:r>
          </w:p>
        </w:tc>
        <w:tc>
          <w:tcPr>
            <w:tcW w:w="6439" w:type="dxa"/>
            <w:tcBorders>
              <w:top w:val="single" w:sz="4" w:space="0" w:color="000000"/>
              <w:left w:val="single" w:sz="4" w:space="0" w:color="000000"/>
              <w:bottom w:val="single" w:sz="4" w:space="0" w:color="000000"/>
              <w:right w:val="single" w:sz="8" w:space="0" w:color="000000"/>
            </w:tcBorders>
          </w:tcPr>
          <w:p w14:paraId="31A8FD8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支持按时间范围、诊断系统或Shot编号导出数据质量报告，以便科研人员进行离线分析或提交报告。</w:t>
            </w:r>
          </w:p>
        </w:tc>
      </w:tr>
      <w:tr w:rsidR="00893CB8" w:rsidRPr="002D372B" w14:paraId="12FB60C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089881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736AE5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7CB7DE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数据质量问题管理</w:t>
            </w:r>
          </w:p>
        </w:tc>
        <w:tc>
          <w:tcPr>
            <w:tcW w:w="6439" w:type="dxa"/>
            <w:tcBorders>
              <w:top w:val="single" w:sz="4" w:space="0" w:color="000000"/>
              <w:left w:val="single" w:sz="4" w:space="0" w:color="000000"/>
              <w:bottom w:val="single" w:sz="4" w:space="0" w:color="000000"/>
              <w:right w:val="single" w:sz="8" w:space="0" w:color="000000"/>
            </w:tcBorders>
          </w:tcPr>
          <w:p w14:paraId="34AAAEA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建立数据质量问题管理机制，对检测出的质量问题进行登记、分类和记录。</w:t>
            </w:r>
          </w:p>
        </w:tc>
      </w:tr>
      <w:tr w:rsidR="00893CB8" w:rsidRPr="002D372B" w14:paraId="669043A3"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50BBEAB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4291C9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83AB51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数据质量问题追踪</w:t>
            </w:r>
          </w:p>
        </w:tc>
        <w:tc>
          <w:tcPr>
            <w:tcW w:w="6439" w:type="dxa"/>
            <w:tcBorders>
              <w:top w:val="single" w:sz="4" w:space="0" w:color="000000"/>
              <w:left w:val="single" w:sz="4" w:space="0" w:color="000000"/>
              <w:bottom w:val="single" w:sz="4" w:space="0" w:color="000000"/>
              <w:right w:val="single" w:sz="8" w:space="0" w:color="000000"/>
            </w:tcBorders>
          </w:tcPr>
          <w:p w14:paraId="0F41B38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对数据质量问题的处理过程进行跟踪，记录问题发现、处理和解决的全过程，实现质量问题闭环管理。</w:t>
            </w:r>
          </w:p>
        </w:tc>
      </w:tr>
      <w:tr w:rsidR="00893CB8" w:rsidRPr="002D372B" w14:paraId="06F2793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77FB40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9298AD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9C12DD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数据质量统计服务</w:t>
            </w:r>
          </w:p>
        </w:tc>
        <w:tc>
          <w:tcPr>
            <w:tcW w:w="6439" w:type="dxa"/>
            <w:tcBorders>
              <w:top w:val="single" w:sz="4" w:space="0" w:color="000000"/>
              <w:left w:val="single" w:sz="4" w:space="0" w:color="000000"/>
              <w:bottom w:val="single" w:sz="4" w:space="0" w:color="000000"/>
              <w:right w:val="single" w:sz="8" w:space="0" w:color="000000"/>
            </w:tcBorders>
          </w:tcPr>
          <w:p w14:paraId="23080D4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提供数据质量统计能力，例如统计不同诊断系统的数据质量水平，为平台数据治理提供决策依据。</w:t>
            </w:r>
          </w:p>
        </w:tc>
      </w:tr>
      <w:tr w:rsidR="00893CB8" w:rsidRPr="002D372B" w14:paraId="5AF4B8AD" w14:textId="77777777">
        <w:trPr>
          <w:trHeight w:val="516"/>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1F22238E"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数据服务</w:t>
            </w:r>
          </w:p>
        </w:tc>
        <w:tc>
          <w:tcPr>
            <w:tcW w:w="1173" w:type="dxa"/>
            <w:vMerge w:val="restart"/>
            <w:tcBorders>
              <w:top w:val="single" w:sz="4" w:space="0" w:color="000000"/>
              <w:left w:val="single" w:sz="4" w:space="0" w:color="000000"/>
              <w:bottom w:val="single" w:sz="4" w:space="0" w:color="000000"/>
              <w:right w:val="single" w:sz="4" w:space="0" w:color="000000"/>
            </w:tcBorders>
          </w:tcPr>
          <w:p w14:paraId="7BBAC4D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数据服务管理</w:t>
            </w:r>
          </w:p>
        </w:tc>
        <w:tc>
          <w:tcPr>
            <w:tcW w:w="1125" w:type="dxa"/>
            <w:tcBorders>
              <w:top w:val="single" w:sz="4" w:space="0" w:color="000000"/>
              <w:left w:val="single" w:sz="4" w:space="0" w:color="000000"/>
              <w:bottom w:val="single" w:sz="4" w:space="0" w:color="000000"/>
              <w:right w:val="single" w:sz="4" w:space="0" w:color="000000"/>
            </w:tcBorders>
          </w:tcPr>
          <w:p w14:paraId="471F610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数据服务目录管理</w:t>
            </w:r>
          </w:p>
        </w:tc>
        <w:tc>
          <w:tcPr>
            <w:tcW w:w="6439" w:type="dxa"/>
            <w:tcBorders>
              <w:top w:val="single" w:sz="4" w:space="0" w:color="000000"/>
              <w:left w:val="single" w:sz="4" w:space="0" w:color="000000"/>
              <w:bottom w:val="single" w:sz="4" w:space="0" w:color="000000"/>
              <w:right w:val="single" w:sz="8" w:space="0" w:color="000000"/>
            </w:tcBorders>
          </w:tcPr>
          <w:p w14:paraId="19D9FE1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建立统一的数据服务目录，对平台对外提供的数据接口进行统一管理。按照业务领域、数据类型或应用场景对接口进行分类，方便用户浏览和查找可用数据服务。</w:t>
            </w:r>
          </w:p>
        </w:tc>
      </w:tr>
      <w:tr w:rsidR="00893CB8" w:rsidRPr="002D372B" w14:paraId="56F923A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95DB14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A66778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804AA1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数据服务注册</w:t>
            </w:r>
          </w:p>
        </w:tc>
        <w:tc>
          <w:tcPr>
            <w:tcW w:w="6439" w:type="dxa"/>
            <w:tcBorders>
              <w:top w:val="single" w:sz="4" w:space="0" w:color="000000"/>
              <w:left w:val="single" w:sz="4" w:space="0" w:color="000000"/>
              <w:bottom w:val="single" w:sz="4" w:space="0" w:color="000000"/>
              <w:right w:val="single" w:sz="8" w:space="0" w:color="000000"/>
            </w:tcBorders>
          </w:tcPr>
          <w:p w14:paraId="15FE471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支持对已有数据接口进行注册管理，将现有固定接口统一纳入数据服务平台管理体系，记录接口名称、功能说明、输入参数、返回数据结构等信息。</w:t>
            </w:r>
          </w:p>
        </w:tc>
      </w:tr>
      <w:tr w:rsidR="00893CB8" w:rsidRPr="002D372B" w14:paraId="5FAAC05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EDA8F2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1B25C7B"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2928C9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数据服务信息维护</w:t>
            </w:r>
          </w:p>
        </w:tc>
        <w:tc>
          <w:tcPr>
            <w:tcW w:w="6439" w:type="dxa"/>
            <w:tcBorders>
              <w:top w:val="single" w:sz="4" w:space="0" w:color="000000"/>
              <w:left w:val="single" w:sz="4" w:space="0" w:color="000000"/>
              <w:bottom w:val="single" w:sz="4" w:space="0" w:color="000000"/>
              <w:right w:val="single" w:sz="8" w:space="0" w:color="000000"/>
            </w:tcBorders>
          </w:tcPr>
          <w:p w14:paraId="4B282F4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支持维护数据服务的基本信息，包括接口名称、接口地址、接口描述、参数说明、返回结构、所属数据对象等信息。</w:t>
            </w:r>
          </w:p>
        </w:tc>
      </w:tr>
      <w:tr w:rsidR="00893CB8" w:rsidRPr="002D372B" w14:paraId="39ED94A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4A28D26"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B0DAAB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数据服务编排</w:t>
            </w:r>
          </w:p>
        </w:tc>
        <w:tc>
          <w:tcPr>
            <w:tcW w:w="1125" w:type="dxa"/>
            <w:tcBorders>
              <w:top w:val="single" w:sz="4" w:space="0" w:color="000000"/>
              <w:left w:val="single" w:sz="4" w:space="0" w:color="000000"/>
              <w:bottom w:val="single" w:sz="4" w:space="0" w:color="000000"/>
              <w:right w:val="single" w:sz="4" w:space="0" w:color="000000"/>
            </w:tcBorders>
          </w:tcPr>
          <w:p w14:paraId="365B2C5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数据服务编排</w:t>
            </w:r>
          </w:p>
        </w:tc>
        <w:tc>
          <w:tcPr>
            <w:tcW w:w="6439" w:type="dxa"/>
            <w:tcBorders>
              <w:top w:val="single" w:sz="4" w:space="0" w:color="000000"/>
              <w:left w:val="single" w:sz="4" w:space="0" w:color="000000"/>
              <w:bottom w:val="single" w:sz="4" w:space="0" w:color="000000"/>
              <w:right w:val="single" w:sz="8" w:space="0" w:color="000000"/>
            </w:tcBorders>
          </w:tcPr>
          <w:p w14:paraId="62C1A54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提供可配置的数据服务编排能力，支持通过配置方式定义数据查询逻辑，例如组合多个数据查询、调用多个数据源或执行数据处理逻辑，形成新的数据服务接口。</w:t>
            </w:r>
          </w:p>
        </w:tc>
      </w:tr>
      <w:tr w:rsidR="00893CB8" w:rsidRPr="002D372B" w14:paraId="3A6FF204"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A6D26B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873C02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B9E96E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多数据源接口组合</w:t>
            </w:r>
          </w:p>
        </w:tc>
        <w:tc>
          <w:tcPr>
            <w:tcW w:w="6439" w:type="dxa"/>
            <w:tcBorders>
              <w:top w:val="single" w:sz="4" w:space="0" w:color="000000"/>
              <w:left w:val="single" w:sz="4" w:space="0" w:color="000000"/>
              <w:bottom w:val="single" w:sz="4" w:space="0" w:color="000000"/>
              <w:right w:val="single" w:sz="8" w:space="0" w:color="000000"/>
            </w:tcBorders>
          </w:tcPr>
          <w:p w14:paraId="5E10829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支持将多个数据源查询结果进行组合，例如同时查询实验数据、工程数据和配置数据，并统一返回结果。</w:t>
            </w:r>
          </w:p>
        </w:tc>
      </w:tr>
      <w:tr w:rsidR="00893CB8" w:rsidRPr="002D372B" w14:paraId="793CCA9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3A45EA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3CF959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DAA9DC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参数映射配置</w:t>
            </w:r>
          </w:p>
        </w:tc>
        <w:tc>
          <w:tcPr>
            <w:tcW w:w="6439" w:type="dxa"/>
            <w:tcBorders>
              <w:top w:val="single" w:sz="4" w:space="0" w:color="000000"/>
              <w:left w:val="single" w:sz="4" w:space="0" w:color="000000"/>
              <w:bottom w:val="single" w:sz="4" w:space="0" w:color="000000"/>
              <w:right w:val="single" w:sz="8" w:space="0" w:color="000000"/>
            </w:tcBorders>
          </w:tcPr>
          <w:p w14:paraId="257449B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支持配置接口参数与底层数据查询参数之间的映射关系，实现统一的接口参数管理。</w:t>
            </w:r>
          </w:p>
        </w:tc>
      </w:tr>
      <w:tr w:rsidR="00893CB8" w:rsidRPr="002D372B" w14:paraId="6FB1CAE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C341BC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619975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ED0222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数据处理规则配置</w:t>
            </w:r>
          </w:p>
        </w:tc>
        <w:tc>
          <w:tcPr>
            <w:tcW w:w="6439" w:type="dxa"/>
            <w:tcBorders>
              <w:top w:val="single" w:sz="4" w:space="0" w:color="000000"/>
              <w:left w:val="single" w:sz="4" w:space="0" w:color="000000"/>
              <w:bottom w:val="single" w:sz="4" w:space="0" w:color="000000"/>
              <w:right w:val="single" w:sz="8" w:space="0" w:color="000000"/>
            </w:tcBorders>
          </w:tcPr>
          <w:p w14:paraId="11BBE0F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支持在接口服务中配置简单数据处理规则，例如字段过滤、字段映射、单位转换、数据聚合等，实现数据服务层的轻量数据处理能力。</w:t>
            </w:r>
          </w:p>
        </w:tc>
      </w:tr>
      <w:tr w:rsidR="00893CB8" w:rsidRPr="002D372B" w14:paraId="62A64E50"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2C2E195"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954D1C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数据服务发布</w:t>
            </w:r>
          </w:p>
        </w:tc>
        <w:tc>
          <w:tcPr>
            <w:tcW w:w="1125" w:type="dxa"/>
            <w:tcBorders>
              <w:top w:val="single" w:sz="4" w:space="0" w:color="000000"/>
              <w:left w:val="single" w:sz="4" w:space="0" w:color="000000"/>
              <w:bottom w:val="single" w:sz="4" w:space="0" w:color="000000"/>
              <w:right w:val="single" w:sz="4" w:space="0" w:color="000000"/>
            </w:tcBorders>
          </w:tcPr>
          <w:p w14:paraId="2601293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数据服务发布管理</w:t>
            </w:r>
          </w:p>
        </w:tc>
        <w:tc>
          <w:tcPr>
            <w:tcW w:w="6439" w:type="dxa"/>
            <w:tcBorders>
              <w:top w:val="single" w:sz="4" w:space="0" w:color="000000"/>
              <w:left w:val="single" w:sz="4" w:space="0" w:color="000000"/>
              <w:bottom w:val="single" w:sz="4" w:space="0" w:color="000000"/>
              <w:right w:val="single" w:sz="8" w:space="0" w:color="000000"/>
            </w:tcBorders>
          </w:tcPr>
          <w:p w14:paraId="1597265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支持将已配置的数据服务接口发布为标准 API 服务，并生成统一接口地址供外部系统调用。</w:t>
            </w:r>
          </w:p>
        </w:tc>
      </w:tr>
      <w:tr w:rsidR="00893CB8" w:rsidRPr="002D372B" w14:paraId="00FE2E5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1173F3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3DFCC0A"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BA3469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接口版本管理</w:t>
            </w:r>
          </w:p>
        </w:tc>
        <w:tc>
          <w:tcPr>
            <w:tcW w:w="6439" w:type="dxa"/>
            <w:tcBorders>
              <w:top w:val="single" w:sz="4" w:space="0" w:color="000000"/>
              <w:left w:val="single" w:sz="4" w:space="0" w:color="000000"/>
              <w:bottom w:val="single" w:sz="4" w:space="0" w:color="000000"/>
              <w:right w:val="single" w:sz="8" w:space="0" w:color="000000"/>
            </w:tcBorders>
          </w:tcPr>
          <w:p w14:paraId="11D7059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支持对数据服务接口进行版本管理，在接口升级时保留历史版本，保证已有应用的稳定运行。</w:t>
            </w:r>
          </w:p>
        </w:tc>
      </w:tr>
      <w:tr w:rsidR="00893CB8" w:rsidRPr="002D372B" w14:paraId="6FFE3B9E"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243F00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35C407D"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523021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接口文档自动生成</w:t>
            </w:r>
          </w:p>
        </w:tc>
        <w:tc>
          <w:tcPr>
            <w:tcW w:w="6439" w:type="dxa"/>
            <w:tcBorders>
              <w:top w:val="single" w:sz="4" w:space="0" w:color="000000"/>
              <w:left w:val="single" w:sz="4" w:space="0" w:color="000000"/>
              <w:bottom w:val="single" w:sz="4" w:space="0" w:color="000000"/>
              <w:right w:val="single" w:sz="8" w:space="0" w:color="000000"/>
            </w:tcBorders>
          </w:tcPr>
          <w:p w14:paraId="1B142C8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自动生成接口说明文档，包括接口地址、输入参数、返回格式、示例调用等内容，方便用户使用数据服务。</w:t>
            </w:r>
          </w:p>
        </w:tc>
      </w:tr>
      <w:tr w:rsidR="00893CB8" w:rsidRPr="002D372B" w14:paraId="5296E26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7421C2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E3ED27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B1D185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API测试工具</w:t>
            </w:r>
          </w:p>
        </w:tc>
        <w:tc>
          <w:tcPr>
            <w:tcW w:w="6439" w:type="dxa"/>
            <w:tcBorders>
              <w:top w:val="single" w:sz="4" w:space="0" w:color="000000"/>
              <w:left w:val="single" w:sz="4" w:space="0" w:color="000000"/>
              <w:bottom w:val="single" w:sz="4" w:space="0" w:color="000000"/>
              <w:right w:val="single" w:sz="8" w:space="0" w:color="000000"/>
            </w:tcBorders>
          </w:tcPr>
          <w:p w14:paraId="463AA34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提供接口测试工具，支持在平台内对接口进行在线调试，验证接口返回数据是否正确。</w:t>
            </w:r>
          </w:p>
        </w:tc>
      </w:tr>
      <w:tr w:rsidR="00893CB8" w:rsidRPr="002D372B" w14:paraId="356F12F7"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178CD82"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1270B54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权限管理</w:t>
            </w:r>
          </w:p>
        </w:tc>
        <w:tc>
          <w:tcPr>
            <w:tcW w:w="1125" w:type="dxa"/>
            <w:tcBorders>
              <w:top w:val="single" w:sz="4" w:space="0" w:color="000000"/>
              <w:left w:val="single" w:sz="4" w:space="0" w:color="000000"/>
              <w:bottom w:val="single" w:sz="4" w:space="0" w:color="000000"/>
              <w:right w:val="single" w:sz="4" w:space="0" w:color="000000"/>
            </w:tcBorders>
          </w:tcPr>
          <w:p w14:paraId="08E6BEA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接口访问权限控制</w:t>
            </w:r>
          </w:p>
        </w:tc>
        <w:tc>
          <w:tcPr>
            <w:tcW w:w="6439" w:type="dxa"/>
            <w:tcBorders>
              <w:top w:val="single" w:sz="4" w:space="0" w:color="000000"/>
              <w:left w:val="single" w:sz="4" w:space="0" w:color="000000"/>
              <w:bottom w:val="single" w:sz="4" w:space="0" w:color="000000"/>
              <w:right w:val="single" w:sz="8" w:space="0" w:color="000000"/>
            </w:tcBorders>
          </w:tcPr>
          <w:p w14:paraId="172D06E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支持按用户、角色或系统范围配置接口访问权限，确保不同用户只能访问授权的数据服务。</w:t>
            </w:r>
          </w:p>
        </w:tc>
      </w:tr>
      <w:tr w:rsidR="00893CB8" w:rsidRPr="002D372B" w14:paraId="74A971D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13768A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5B6CBCC"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0B537F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接口访问认证</w:t>
            </w:r>
          </w:p>
        </w:tc>
        <w:tc>
          <w:tcPr>
            <w:tcW w:w="6439" w:type="dxa"/>
            <w:tcBorders>
              <w:top w:val="single" w:sz="4" w:space="0" w:color="000000"/>
              <w:left w:val="single" w:sz="4" w:space="0" w:color="000000"/>
              <w:bottom w:val="single" w:sz="4" w:space="0" w:color="000000"/>
              <w:right w:val="single" w:sz="8" w:space="0" w:color="000000"/>
            </w:tcBorders>
          </w:tcPr>
          <w:p w14:paraId="1331B2E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支持接口访问认证机制，例如 API Key、Token 等方式，确保接口调用安全。</w:t>
            </w:r>
          </w:p>
        </w:tc>
      </w:tr>
      <w:tr w:rsidR="00893CB8" w:rsidRPr="002D372B" w14:paraId="1CE860DF"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381B6E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252756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06E3D0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调用配额控制</w:t>
            </w:r>
          </w:p>
        </w:tc>
        <w:tc>
          <w:tcPr>
            <w:tcW w:w="6439" w:type="dxa"/>
            <w:tcBorders>
              <w:top w:val="single" w:sz="4" w:space="0" w:color="000000"/>
              <w:left w:val="single" w:sz="4" w:space="0" w:color="000000"/>
              <w:bottom w:val="single" w:sz="4" w:space="0" w:color="000000"/>
              <w:right w:val="single" w:sz="8" w:space="0" w:color="000000"/>
            </w:tcBorders>
          </w:tcPr>
          <w:p w14:paraId="5027AB6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支持配置接口调用频率限制和访问配额，防止接口被过度调用影响系统稳定性。</w:t>
            </w:r>
          </w:p>
        </w:tc>
      </w:tr>
      <w:tr w:rsidR="00893CB8" w:rsidRPr="002D372B" w14:paraId="0C6B1DC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9D9108C"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375C93E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调用监控</w:t>
            </w:r>
          </w:p>
        </w:tc>
        <w:tc>
          <w:tcPr>
            <w:tcW w:w="1125" w:type="dxa"/>
            <w:tcBorders>
              <w:top w:val="single" w:sz="4" w:space="0" w:color="000000"/>
              <w:left w:val="single" w:sz="4" w:space="0" w:color="000000"/>
              <w:bottom w:val="single" w:sz="4" w:space="0" w:color="000000"/>
              <w:right w:val="single" w:sz="4" w:space="0" w:color="000000"/>
            </w:tcBorders>
          </w:tcPr>
          <w:p w14:paraId="75A355A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接口调用监控</w:t>
            </w:r>
          </w:p>
        </w:tc>
        <w:tc>
          <w:tcPr>
            <w:tcW w:w="6439" w:type="dxa"/>
            <w:tcBorders>
              <w:top w:val="single" w:sz="4" w:space="0" w:color="000000"/>
              <w:left w:val="single" w:sz="4" w:space="0" w:color="000000"/>
              <w:bottom w:val="single" w:sz="4" w:space="0" w:color="000000"/>
              <w:right w:val="single" w:sz="8" w:space="0" w:color="000000"/>
            </w:tcBorders>
          </w:tcPr>
          <w:p w14:paraId="161A5CE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实时监控接口调用情况，包括调用次数、调用时间、响应时间、成功率等指标。</w:t>
            </w:r>
          </w:p>
        </w:tc>
      </w:tr>
      <w:tr w:rsidR="00893CB8" w:rsidRPr="002D372B" w14:paraId="509D913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461370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089C19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FD3BB5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接口调用日志</w:t>
            </w:r>
          </w:p>
        </w:tc>
        <w:tc>
          <w:tcPr>
            <w:tcW w:w="6439" w:type="dxa"/>
            <w:tcBorders>
              <w:top w:val="single" w:sz="4" w:space="0" w:color="000000"/>
              <w:left w:val="single" w:sz="4" w:space="0" w:color="000000"/>
              <w:bottom w:val="single" w:sz="4" w:space="0" w:color="000000"/>
              <w:right w:val="single" w:sz="8" w:space="0" w:color="000000"/>
            </w:tcBorders>
          </w:tcPr>
          <w:p w14:paraId="58C675A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记录接口调用日志，包括调用用户、调用时间、请求参数、返回状态等信息。</w:t>
            </w:r>
          </w:p>
        </w:tc>
      </w:tr>
      <w:tr w:rsidR="00893CB8" w:rsidRPr="002D372B" w14:paraId="591AF62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7D7DDB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F628CCD"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2C078F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异常调用告警</w:t>
            </w:r>
          </w:p>
        </w:tc>
        <w:tc>
          <w:tcPr>
            <w:tcW w:w="6439" w:type="dxa"/>
            <w:tcBorders>
              <w:top w:val="single" w:sz="4" w:space="0" w:color="000000"/>
              <w:left w:val="single" w:sz="4" w:space="0" w:color="000000"/>
              <w:bottom w:val="single" w:sz="4" w:space="0" w:color="000000"/>
              <w:right w:val="single" w:sz="8" w:space="0" w:color="000000"/>
            </w:tcBorders>
          </w:tcPr>
          <w:p w14:paraId="6CECF25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当接口出现异常调用、调用失败或调用频率异常时自动触发告警。</w:t>
            </w:r>
          </w:p>
        </w:tc>
      </w:tr>
      <w:tr w:rsidR="00893CB8" w:rsidRPr="002D372B" w14:paraId="33A3803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A626007"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2B0AE44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运行管理</w:t>
            </w:r>
          </w:p>
        </w:tc>
        <w:tc>
          <w:tcPr>
            <w:tcW w:w="1125" w:type="dxa"/>
            <w:tcBorders>
              <w:top w:val="single" w:sz="4" w:space="0" w:color="000000"/>
              <w:left w:val="single" w:sz="4" w:space="0" w:color="000000"/>
              <w:bottom w:val="single" w:sz="4" w:space="0" w:color="000000"/>
              <w:right w:val="single" w:sz="4" w:space="0" w:color="000000"/>
            </w:tcBorders>
          </w:tcPr>
          <w:p w14:paraId="5BE45BD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服务运行状态监控</w:t>
            </w:r>
          </w:p>
        </w:tc>
        <w:tc>
          <w:tcPr>
            <w:tcW w:w="6439" w:type="dxa"/>
            <w:tcBorders>
              <w:top w:val="single" w:sz="4" w:space="0" w:color="000000"/>
              <w:left w:val="single" w:sz="4" w:space="0" w:color="000000"/>
              <w:bottom w:val="single" w:sz="4" w:space="0" w:color="000000"/>
              <w:right w:val="single" w:sz="8" w:space="0" w:color="000000"/>
            </w:tcBorders>
          </w:tcPr>
          <w:p w14:paraId="62A373E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监控各数据服务接口的运行状态，及时发现接口服务异常。</w:t>
            </w:r>
          </w:p>
        </w:tc>
      </w:tr>
      <w:tr w:rsidR="00893CB8" w:rsidRPr="002D372B" w14:paraId="7C2FBB3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279FF5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D458C2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01E0B4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服务性能统计</w:t>
            </w:r>
          </w:p>
        </w:tc>
        <w:tc>
          <w:tcPr>
            <w:tcW w:w="6439" w:type="dxa"/>
            <w:tcBorders>
              <w:top w:val="single" w:sz="4" w:space="0" w:color="000000"/>
              <w:left w:val="single" w:sz="4" w:space="0" w:color="000000"/>
              <w:bottom w:val="single" w:sz="4" w:space="0" w:color="000000"/>
              <w:right w:val="single" w:sz="8" w:space="0" w:color="000000"/>
            </w:tcBorders>
          </w:tcPr>
          <w:p w14:paraId="0BA2B61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统计接口响应时间、调用频率、资源使用情况等信息，为接口优化提供依据。</w:t>
            </w:r>
          </w:p>
        </w:tc>
      </w:tr>
      <w:tr w:rsidR="00893CB8" w:rsidRPr="002D372B" w14:paraId="6ABCCAB2"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E2EDFD0"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774D018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服务能力</w:t>
            </w:r>
          </w:p>
        </w:tc>
        <w:tc>
          <w:tcPr>
            <w:tcW w:w="1125" w:type="dxa"/>
            <w:tcBorders>
              <w:top w:val="single" w:sz="4" w:space="0" w:color="000000"/>
              <w:left w:val="single" w:sz="4" w:space="0" w:color="000000"/>
              <w:bottom w:val="single" w:sz="4" w:space="0" w:color="000000"/>
              <w:right w:val="single" w:sz="4" w:space="0" w:color="000000"/>
            </w:tcBorders>
          </w:tcPr>
          <w:p w14:paraId="603FB4F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数据服务统一入口</w:t>
            </w:r>
          </w:p>
        </w:tc>
        <w:tc>
          <w:tcPr>
            <w:tcW w:w="6439" w:type="dxa"/>
            <w:tcBorders>
              <w:top w:val="single" w:sz="4" w:space="0" w:color="000000"/>
              <w:left w:val="single" w:sz="4" w:space="0" w:color="000000"/>
              <w:bottom w:val="single" w:sz="4" w:space="0" w:color="000000"/>
              <w:right w:val="single" w:sz="8" w:space="0" w:color="000000"/>
            </w:tcBorders>
          </w:tcPr>
          <w:p w14:paraId="070F22F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提供统一 API 服务入口，外部系统通过统一地址访问平台数据服务，简化系统集成。</w:t>
            </w:r>
          </w:p>
        </w:tc>
      </w:tr>
      <w:tr w:rsidR="00893CB8" w:rsidRPr="002D372B" w14:paraId="0E29E01D"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7B9099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0B2F56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C7C2AD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服务接口清单导出</w:t>
            </w:r>
          </w:p>
        </w:tc>
        <w:tc>
          <w:tcPr>
            <w:tcW w:w="6439" w:type="dxa"/>
            <w:tcBorders>
              <w:top w:val="single" w:sz="4" w:space="0" w:color="000000"/>
              <w:left w:val="single" w:sz="4" w:space="0" w:color="000000"/>
              <w:bottom w:val="single" w:sz="4" w:space="0" w:color="000000"/>
              <w:right w:val="single" w:sz="8" w:space="0" w:color="000000"/>
            </w:tcBorders>
          </w:tcPr>
          <w:p w14:paraId="328407B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支持导出数据服务接口清单，包括接口名称、地址、说明、参数结构等，方便系统集成和文档管理。</w:t>
            </w:r>
          </w:p>
        </w:tc>
      </w:tr>
      <w:tr w:rsidR="00893CB8" w:rsidRPr="002D372B" w14:paraId="0C84E7D7" w14:textId="77777777">
        <w:trPr>
          <w:trHeight w:val="516"/>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77877513"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安全与权限管理</w:t>
            </w:r>
          </w:p>
        </w:tc>
        <w:tc>
          <w:tcPr>
            <w:tcW w:w="1173" w:type="dxa"/>
            <w:vMerge w:val="restart"/>
            <w:tcBorders>
              <w:top w:val="single" w:sz="4" w:space="0" w:color="000000"/>
              <w:left w:val="single" w:sz="4" w:space="0" w:color="000000"/>
              <w:bottom w:val="single" w:sz="4" w:space="0" w:color="000000"/>
              <w:right w:val="single" w:sz="4" w:space="0" w:color="000000"/>
            </w:tcBorders>
          </w:tcPr>
          <w:p w14:paraId="22A3511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用户管理</w:t>
            </w:r>
          </w:p>
        </w:tc>
        <w:tc>
          <w:tcPr>
            <w:tcW w:w="1125" w:type="dxa"/>
            <w:tcBorders>
              <w:top w:val="single" w:sz="4" w:space="0" w:color="000000"/>
              <w:left w:val="single" w:sz="4" w:space="0" w:color="000000"/>
              <w:bottom w:val="single" w:sz="4" w:space="0" w:color="000000"/>
              <w:right w:val="single" w:sz="4" w:space="0" w:color="000000"/>
            </w:tcBorders>
          </w:tcPr>
          <w:p w14:paraId="6E6B9F1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用户账号管理</w:t>
            </w:r>
          </w:p>
        </w:tc>
        <w:tc>
          <w:tcPr>
            <w:tcW w:w="6439" w:type="dxa"/>
            <w:tcBorders>
              <w:top w:val="single" w:sz="4" w:space="0" w:color="000000"/>
              <w:left w:val="single" w:sz="4" w:space="0" w:color="000000"/>
              <w:bottom w:val="single" w:sz="4" w:space="0" w:color="000000"/>
              <w:right w:val="single" w:sz="8" w:space="0" w:color="000000"/>
            </w:tcBorders>
          </w:tcPr>
          <w:p w14:paraId="31C2781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支持平台用户账号的统一管理，包括用户创建、修改、禁用和删除等操作，并维护用户基本信息和所属团队信息。</w:t>
            </w:r>
          </w:p>
        </w:tc>
      </w:tr>
      <w:tr w:rsidR="00893CB8" w:rsidRPr="002D372B" w14:paraId="1380B26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61BED76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15A826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84895A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用户身份认证</w:t>
            </w:r>
          </w:p>
        </w:tc>
        <w:tc>
          <w:tcPr>
            <w:tcW w:w="6439" w:type="dxa"/>
            <w:tcBorders>
              <w:top w:val="single" w:sz="4" w:space="0" w:color="000000"/>
              <w:left w:val="single" w:sz="4" w:space="0" w:color="000000"/>
              <w:bottom w:val="single" w:sz="4" w:space="0" w:color="000000"/>
              <w:right w:val="single" w:sz="8" w:space="0" w:color="000000"/>
            </w:tcBorders>
          </w:tcPr>
          <w:p w14:paraId="53A246B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提供用户登录认证机制，支持账号密码认证方式，并支持与单位统一身份认证系统对接，实现统一登录。</w:t>
            </w:r>
          </w:p>
        </w:tc>
      </w:tr>
      <w:tr w:rsidR="00893CB8" w:rsidRPr="002D372B" w14:paraId="174E5CA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B48E8EB"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71C4E7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3FC30C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用户组织管理</w:t>
            </w:r>
          </w:p>
        </w:tc>
        <w:tc>
          <w:tcPr>
            <w:tcW w:w="6439" w:type="dxa"/>
            <w:tcBorders>
              <w:top w:val="single" w:sz="4" w:space="0" w:color="000000"/>
              <w:left w:val="single" w:sz="4" w:space="0" w:color="000000"/>
              <w:bottom w:val="single" w:sz="4" w:space="0" w:color="000000"/>
              <w:right w:val="single" w:sz="8" w:space="0" w:color="000000"/>
            </w:tcBorders>
          </w:tcPr>
          <w:p w14:paraId="1CE84FE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支持按研究团队、课题组或部门对用户进行分组管理，便于进行权限分配和数据访问控制。</w:t>
            </w:r>
          </w:p>
        </w:tc>
      </w:tr>
      <w:tr w:rsidR="00893CB8" w:rsidRPr="002D372B" w14:paraId="040BD20B"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3445900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BB2D46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68A486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角色定义管理</w:t>
            </w:r>
          </w:p>
        </w:tc>
        <w:tc>
          <w:tcPr>
            <w:tcW w:w="6439" w:type="dxa"/>
            <w:tcBorders>
              <w:top w:val="single" w:sz="4" w:space="0" w:color="000000"/>
              <w:left w:val="single" w:sz="4" w:space="0" w:color="000000"/>
              <w:bottom w:val="single" w:sz="4" w:space="0" w:color="000000"/>
              <w:right w:val="single" w:sz="8" w:space="0" w:color="000000"/>
            </w:tcBorders>
          </w:tcPr>
          <w:p w14:paraId="420990F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支持定义不同角色，例如平台管理员、数据管理员、科研用户、访客用户等，并为不同角色配置基础权限。</w:t>
            </w:r>
          </w:p>
        </w:tc>
      </w:tr>
      <w:tr w:rsidR="00893CB8" w:rsidRPr="002D372B" w14:paraId="213808CF"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4858FD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2EC0C8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54A8DC8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角色权限配置</w:t>
            </w:r>
          </w:p>
        </w:tc>
        <w:tc>
          <w:tcPr>
            <w:tcW w:w="6439" w:type="dxa"/>
            <w:tcBorders>
              <w:top w:val="single" w:sz="4" w:space="0" w:color="000000"/>
              <w:left w:val="single" w:sz="4" w:space="0" w:color="000000"/>
              <w:bottom w:val="single" w:sz="4" w:space="0" w:color="000000"/>
              <w:right w:val="single" w:sz="8" w:space="0" w:color="000000"/>
            </w:tcBorders>
          </w:tcPr>
          <w:p w14:paraId="6D20DFD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支持为角色配置系统功能权限，例如数据浏览、任务运行、数据下载、接口调用等权限。</w:t>
            </w:r>
          </w:p>
        </w:tc>
      </w:tr>
      <w:tr w:rsidR="00893CB8" w:rsidRPr="002D372B" w14:paraId="320F9192"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7DB6AE9C"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6455867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数据权限控制</w:t>
            </w:r>
          </w:p>
        </w:tc>
        <w:tc>
          <w:tcPr>
            <w:tcW w:w="1125" w:type="dxa"/>
            <w:tcBorders>
              <w:top w:val="single" w:sz="4" w:space="0" w:color="000000"/>
              <w:left w:val="single" w:sz="4" w:space="0" w:color="000000"/>
              <w:bottom w:val="single" w:sz="4" w:space="0" w:color="000000"/>
              <w:right w:val="single" w:sz="4" w:space="0" w:color="000000"/>
            </w:tcBorders>
          </w:tcPr>
          <w:p w14:paraId="40145D5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数据访问权限控制</w:t>
            </w:r>
          </w:p>
        </w:tc>
        <w:tc>
          <w:tcPr>
            <w:tcW w:w="6439" w:type="dxa"/>
            <w:tcBorders>
              <w:top w:val="single" w:sz="4" w:space="0" w:color="000000"/>
              <w:left w:val="single" w:sz="4" w:space="0" w:color="000000"/>
              <w:bottom w:val="single" w:sz="4" w:space="0" w:color="000000"/>
              <w:right w:val="single" w:sz="8" w:space="0" w:color="000000"/>
            </w:tcBorders>
          </w:tcPr>
          <w:p w14:paraId="684ECCB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支持对不同数据资产或数据目录配置访问权限，控制不同用户或团队对数据的查看和使用范围。</w:t>
            </w:r>
          </w:p>
        </w:tc>
      </w:tr>
      <w:tr w:rsidR="00893CB8" w:rsidRPr="002D372B" w14:paraId="7B931192"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A505DC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829E5D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A64624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数据下载权限控制</w:t>
            </w:r>
          </w:p>
        </w:tc>
        <w:tc>
          <w:tcPr>
            <w:tcW w:w="6439" w:type="dxa"/>
            <w:tcBorders>
              <w:top w:val="single" w:sz="4" w:space="0" w:color="000000"/>
              <w:left w:val="single" w:sz="4" w:space="0" w:color="000000"/>
              <w:bottom w:val="single" w:sz="4" w:space="0" w:color="000000"/>
              <w:right w:val="single" w:sz="8" w:space="0" w:color="000000"/>
            </w:tcBorders>
          </w:tcPr>
          <w:p w14:paraId="181BBFA0"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支持对数据下载行为进行权限控制，防止未授权用户随意导出数据。</w:t>
            </w:r>
          </w:p>
        </w:tc>
      </w:tr>
      <w:tr w:rsidR="00893CB8" w:rsidRPr="002D372B" w14:paraId="57E2E14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41613E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E07A87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6D5D11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敏感数据访问限制</w:t>
            </w:r>
          </w:p>
        </w:tc>
        <w:tc>
          <w:tcPr>
            <w:tcW w:w="6439" w:type="dxa"/>
            <w:tcBorders>
              <w:top w:val="single" w:sz="4" w:space="0" w:color="000000"/>
              <w:left w:val="single" w:sz="4" w:space="0" w:color="000000"/>
              <w:bottom w:val="single" w:sz="4" w:space="0" w:color="000000"/>
              <w:right w:val="single" w:sz="8" w:space="0" w:color="000000"/>
            </w:tcBorders>
          </w:tcPr>
          <w:p w14:paraId="43C42C4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对部分重要或敏感数据资产设置访问限制，仅允许授权用户或指定团队访问。</w:t>
            </w:r>
          </w:p>
        </w:tc>
      </w:tr>
      <w:tr w:rsidR="00893CB8" w:rsidRPr="002D372B" w14:paraId="224C132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5EA3472"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74EABB5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接口安全</w:t>
            </w:r>
          </w:p>
        </w:tc>
        <w:tc>
          <w:tcPr>
            <w:tcW w:w="1125" w:type="dxa"/>
            <w:tcBorders>
              <w:top w:val="single" w:sz="4" w:space="0" w:color="000000"/>
              <w:left w:val="single" w:sz="4" w:space="0" w:color="000000"/>
              <w:bottom w:val="single" w:sz="4" w:space="0" w:color="000000"/>
              <w:right w:val="single" w:sz="4" w:space="0" w:color="000000"/>
            </w:tcBorders>
          </w:tcPr>
          <w:p w14:paraId="6C223F8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数据接口访问控制</w:t>
            </w:r>
          </w:p>
        </w:tc>
        <w:tc>
          <w:tcPr>
            <w:tcW w:w="6439" w:type="dxa"/>
            <w:tcBorders>
              <w:top w:val="single" w:sz="4" w:space="0" w:color="000000"/>
              <w:left w:val="single" w:sz="4" w:space="0" w:color="000000"/>
              <w:bottom w:val="single" w:sz="4" w:space="0" w:color="000000"/>
              <w:right w:val="single" w:sz="8" w:space="0" w:color="000000"/>
            </w:tcBorders>
          </w:tcPr>
          <w:p w14:paraId="78EC74D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支持对平台提供的数据服务接口进行访问权限控制，限制未授权用户或系统调用数据接口。</w:t>
            </w:r>
          </w:p>
        </w:tc>
      </w:tr>
      <w:tr w:rsidR="00893CB8" w:rsidRPr="002D372B" w14:paraId="56EAF93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B86D8E4"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F3B7EFD"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88399C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API访问认证</w:t>
            </w:r>
          </w:p>
        </w:tc>
        <w:tc>
          <w:tcPr>
            <w:tcW w:w="6439" w:type="dxa"/>
            <w:tcBorders>
              <w:top w:val="single" w:sz="4" w:space="0" w:color="000000"/>
              <w:left w:val="single" w:sz="4" w:space="0" w:color="000000"/>
              <w:bottom w:val="single" w:sz="4" w:space="0" w:color="000000"/>
              <w:right w:val="single" w:sz="8" w:space="0" w:color="000000"/>
            </w:tcBorders>
          </w:tcPr>
          <w:p w14:paraId="3BAF80B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支持通过访问令牌或密钥对接口调用进行身份认证，确保接口访问来源可识别。</w:t>
            </w:r>
          </w:p>
        </w:tc>
      </w:tr>
      <w:tr w:rsidR="00893CB8" w:rsidRPr="002D372B" w14:paraId="035747B4"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0F67F7BF"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22980D6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审计日志</w:t>
            </w:r>
          </w:p>
        </w:tc>
        <w:tc>
          <w:tcPr>
            <w:tcW w:w="1125" w:type="dxa"/>
            <w:tcBorders>
              <w:top w:val="single" w:sz="4" w:space="0" w:color="000000"/>
              <w:left w:val="single" w:sz="4" w:space="0" w:color="000000"/>
              <w:bottom w:val="single" w:sz="4" w:space="0" w:color="000000"/>
              <w:right w:val="single" w:sz="4" w:space="0" w:color="000000"/>
            </w:tcBorders>
          </w:tcPr>
          <w:p w14:paraId="3E4769B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用户操作日志记录</w:t>
            </w:r>
          </w:p>
        </w:tc>
        <w:tc>
          <w:tcPr>
            <w:tcW w:w="6439" w:type="dxa"/>
            <w:tcBorders>
              <w:top w:val="single" w:sz="4" w:space="0" w:color="000000"/>
              <w:left w:val="single" w:sz="4" w:space="0" w:color="000000"/>
              <w:bottom w:val="single" w:sz="4" w:space="0" w:color="000000"/>
              <w:right w:val="single" w:sz="8" w:space="0" w:color="000000"/>
            </w:tcBorders>
          </w:tcPr>
          <w:p w14:paraId="54B01D0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记录用户在平台上的关键操作行为，例如数据查询、数据下载、任务提交、权限变更等，用于审计和问题追溯。</w:t>
            </w:r>
          </w:p>
        </w:tc>
      </w:tr>
      <w:tr w:rsidR="00893CB8" w:rsidRPr="002D372B" w14:paraId="7E05919F"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6667EE9"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51F8529"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54471E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数据访问日志</w:t>
            </w:r>
          </w:p>
        </w:tc>
        <w:tc>
          <w:tcPr>
            <w:tcW w:w="6439" w:type="dxa"/>
            <w:tcBorders>
              <w:top w:val="single" w:sz="4" w:space="0" w:color="000000"/>
              <w:left w:val="single" w:sz="4" w:space="0" w:color="000000"/>
              <w:bottom w:val="single" w:sz="4" w:space="0" w:color="000000"/>
              <w:right w:val="single" w:sz="8" w:space="0" w:color="000000"/>
            </w:tcBorders>
          </w:tcPr>
          <w:p w14:paraId="2DD275F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记录用户对数据资产的访问行为，包括访问时间、访问对象、访问方式等信息，用于分析数据使用情况和安全审计。</w:t>
            </w:r>
          </w:p>
        </w:tc>
      </w:tr>
      <w:tr w:rsidR="00893CB8" w:rsidRPr="002D372B" w14:paraId="0B11C0C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6B086BC"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2D2DAB7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C17036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系统管理操作日志</w:t>
            </w:r>
          </w:p>
        </w:tc>
        <w:tc>
          <w:tcPr>
            <w:tcW w:w="6439" w:type="dxa"/>
            <w:tcBorders>
              <w:top w:val="single" w:sz="4" w:space="0" w:color="000000"/>
              <w:left w:val="single" w:sz="4" w:space="0" w:color="000000"/>
              <w:bottom w:val="single" w:sz="4" w:space="0" w:color="000000"/>
              <w:right w:val="single" w:sz="8" w:space="0" w:color="000000"/>
            </w:tcBorders>
          </w:tcPr>
          <w:p w14:paraId="29E9D80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对系统配置修改、权限变更、用户管理等管理操作进行日志记录，保证系统管理行为可追溯。</w:t>
            </w:r>
          </w:p>
        </w:tc>
      </w:tr>
      <w:tr w:rsidR="00893CB8" w:rsidRPr="002D372B" w14:paraId="3AD975E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31CDD78"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5691C43"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C6DFDB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日志查询与导出</w:t>
            </w:r>
          </w:p>
        </w:tc>
        <w:tc>
          <w:tcPr>
            <w:tcW w:w="6439" w:type="dxa"/>
            <w:tcBorders>
              <w:top w:val="single" w:sz="4" w:space="0" w:color="000000"/>
              <w:left w:val="single" w:sz="4" w:space="0" w:color="000000"/>
              <w:bottom w:val="single" w:sz="4" w:space="0" w:color="000000"/>
              <w:right w:val="single" w:sz="8" w:space="0" w:color="000000"/>
            </w:tcBorders>
          </w:tcPr>
          <w:p w14:paraId="52AC663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提供日志查询和筛选功能，并支持按条件导出审计日志，用于安全审计和问题排查。</w:t>
            </w:r>
          </w:p>
        </w:tc>
      </w:tr>
      <w:tr w:rsidR="00893CB8" w:rsidRPr="002D372B" w14:paraId="09E5881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438C6A9E"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7CE3117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安全管理</w:t>
            </w:r>
          </w:p>
        </w:tc>
        <w:tc>
          <w:tcPr>
            <w:tcW w:w="1125" w:type="dxa"/>
            <w:tcBorders>
              <w:top w:val="single" w:sz="4" w:space="0" w:color="000000"/>
              <w:left w:val="single" w:sz="4" w:space="0" w:color="000000"/>
              <w:bottom w:val="single" w:sz="4" w:space="0" w:color="000000"/>
              <w:right w:val="single" w:sz="4" w:space="0" w:color="000000"/>
            </w:tcBorders>
          </w:tcPr>
          <w:p w14:paraId="2E226C9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异常访问检测</w:t>
            </w:r>
          </w:p>
        </w:tc>
        <w:tc>
          <w:tcPr>
            <w:tcW w:w="6439" w:type="dxa"/>
            <w:tcBorders>
              <w:top w:val="single" w:sz="4" w:space="0" w:color="000000"/>
              <w:left w:val="single" w:sz="4" w:space="0" w:color="000000"/>
              <w:bottom w:val="single" w:sz="4" w:space="0" w:color="000000"/>
              <w:right w:val="single" w:sz="8" w:space="0" w:color="000000"/>
            </w:tcBorders>
          </w:tcPr>
          <w:p w14:paraId="79AD56B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对异常登录行为或异常访问行为进行基础识别，例如频繁登录失败或异常接口调用，并提供提醒。</w:t>
            </w:r>
          </w:p>
        </w:tc>
      </w:tr>
      <w:tr w:rsidR="00893CB8" w:rsidRPr="002D372B" w14:paraId="2700784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5A2EF3D"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6C0CDEE"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DA8E3F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访问权限变更管理</w:t>
            </w:r>
          </w:p>
        </w:tc>
        <w:tc>
          <w:tcPr>
            <w:tcW w:w="6439" w:type="dxa"/>
            <w:tcBorders>
              <w:top w:val="single" w:sz="4" w:space="0" w:color="000000"/>
              <w:left w:val="single" w:sz="4" w:space="0" w:color="000000"/>
              <w:bottom w:val="single" w:sz="4" w:space="0" w:color="000000"/>
              <w:right w:val="single" w:sz="8" w:space="0" w:color="000000"/>
            </w:tcBorders>
          </w:tcPr>
          <w:p w14:paraId="533EB05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对权限调整操作进行记录和管理，确保权限变更过程可追踪。</w:t>
            </w:r>
          </w:p>
        </w:tc>
      </w:tr>
      <w:tr w:rsidR="00893CB8" w:rsidRPr="002D372B" w14:paraId="2FC567C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813719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CF8BAD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6D24AAE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安全配置管理</w:t>
            </w:r>
          </w:p>
        </w:tc>
        <w:tc>
          <w:tcPr>
            <w:tcW w:w="6439" w:type="dxa"/>
            <w:tcBorders>
              <w:top w:val="single" w:sz="4" w:space="0" w:color="000000"/>
              <w:left w:val="single" w:sz="4" w:space="0" w:color="000000"/>
              <w:bottom w:val="single" w:sz="4" w:space="0" w:color="000000"/>
              <w:right w:val="single" w:sz="8" w:space="0" w:color="000000"/>
            </w:tcBorders>
          </w:tcPr>
          <w:p w14:paraId="32BDA08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支持配置基础安全策略，例如密码规则、登录超时策略等，提升平台基础安全性。</w:t>
            </w:r>
          </w:p>
        </w:tc>
      </w:tr>
      <w:tr w:rsidR="00893CB8" w:rsidRPr="002D372B" w14:paraId="64A16303" w14:textId="77777777">
        <w:trPr>
          <w:trHeight w:val="516"/>
          <w:jc w:val="center"/>
        </w:trPr>
        <w:tc>
          <w:tcPr>
            <w:tcW w:w="1048" w:type="dxa"/>
            <w:vMerge w:val="restart"/>
            <w:tcBorders>
              <w:top w:val="single" w:sz="4" w:space="0" w:color="000000"/>
              <w:left w:val="single" w:sz="4" w:space="0" w:color="000000"/>
              <w:bottom w:val="single" w:sz="4" w:space="0" w:color="000000"/>
              <w:right w:val="single" w:sz="4" w:space="0" w:color="000000"/>
            </w:tcBorders>
          </w:tcPr>
          <w:p w14:paraId="432B820E" w14:textId="77777777" w:rsidR="00893CB8" w:rsidRPr="002D372B" w:rsidRDefault="00000000">
            <w:pPr>
              <w:widowControl/>
              <w:spacing w:line="240" w:lineRule="auto"/>
              <w:textAlignment w:val="top"/>
              <w:rPr>
                <w:rFonts w:ascii="宋体" w:hAnsi="宋体" w:cs="宋体" w:hint="eastAsia"/>
                <w:b/>
                <w:bCs/>
                <w:color w:val="000000"/>
              </w:rPr>
            </w:pPr>
            <w:r w:rsidRPr="002D372B">
              <w:rPr>
                <w:rFonts w:ascii="宋体" w:hAnsi="宋体" w:cs="宋体" w:hint="eastAsia"/>
                <w:b/>
                <w:bCs/>
                <w:color w:val="000000"/>
                <w:kern w:val="0"/>
                <w:lang w:bidi="ar"/>
              </w:rPr>
              <w:t>平台运维与监控</w:t>
            </w:r>
          </w:p>
        </w:tc>
        <w:tc>
          <w:tcPr>
            <w:tcW w:w="1173" w:type="dxa"/>
            <w:vMerge w:val="restart"/>
            <w:tcBorders>
              <w:top w:val="single" w:sz="4" w:space="0" w:color="000000"/>
              <w:left w:val="single" w:sz="4" w:space="0" w:color="000000"/>
              <w:bottom w:val="single" w:sz="4" w:space="0" w:color="000000"/>
              <w:right w:val="single" w:sz="4" w:space="0" w:color="000000"/>
            </w:tcBorders>
          </w:tcPr>
          <w:p w14:paraId="77292C7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平台运行监控</w:t>
            </w:r>
          </w:p>
        </w:tc>
        <w:tc>
          <w:tcPr>
            <w:tcW w:w="1125" w:type="dxa"/>
            <w:tcBorders>
              <w:top w:val="single" w:sz="4" w:space="0" w:color="000000"/>
              <w:left w:val="single" w:sz="4" w:space="0" w:color="000000"/>
              <w:bottom w:val="single" w:sz="4" w:space="0" w:color="000000"/>
              <w:right w:val="single" w:sz="4" w:space="0" w:color="000000"/>
            </w:tcBorders>
          </w:tcPr>
          <w:p w14:paraId="019C128D"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平台服务状态监控</w:t>
            </w:r>
          </w:p>
        </w:tc>
        <w:tc>
          <w:tcPr>
            <w:tcW w:w="6439" w:type="dxa"/>
            <w:tcBorders>
              <w:top w:val="single" w:sz="4" w:space="0" w:color="000000"/>
              <w:left w:val="single" w:sz="4" w:space="0" w:color="000000"/>
              <w:bottom w:val="single" w:sz="4" w:space="0" w:color="000000"/>
              <w:right w:val="single" w:sz="8" w:space="0" w:color="000000"/>
            </w:tcBorders>
          </w:tcPr>
          <w:p w14:paraId="5B80509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对平台核心服务运行状态进行监控，包括数据接入服务、数据服务接口、计算调度服务等，实时展示服务是否正常运行。</w:t>
            </w:r>
          </w:p>
        </w:tc>
      </w:tr>
      <w:tr w:rsidR="00893CB8" w:rsidRPr="002D372B" w14:paraId="5230523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1E605670"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0E0D33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C12C3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服务运行状态展示</w:t>
            </w:r>
          </w:p>
        </w:tc>
        <w:tc>
          <w:tcPr>
            <w:tcW w:w="6439" w:type="dxa"/>
            <w:tcBorders>
              <w:top w:val="single" w:sz="4" w:space="0" w:color="000000"/>
              <w:left w:val="single" w:sz="4" w:space="0" w:color="000000"/>
              <w:bottom w:val="single" w:sz="4" w:space="0" w:color="000000"/>
              <w:right w:val="single" w:sz="8" w:space="0" w:color="000000"/>
            </w:tcBorders>
          </w:tcPr>
          <w:p w14:paraId="76EBE15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提供平台服务运行状态总览界面，展示各服务实例的运行状态、启动时间、异常状态等信息，帮助运维人员快速判断平台整体运行情况。</w:t>
            </w:r>
          </w:p>
        </w:tc>
      </w:tr>
      <w:tr w:rsidR="00893CB8" w:rsidRPr="002D372B" w14:paraId="6F4B1388"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2CF0E2E"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C5FBA6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F7EC40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服务异常检测</w:t>
            </w:r>
          </w:p>
        </w:tc>
        <w:tc>
          <w:tcPr>
            <w:tcW w:w="6439" w:type="dxa"/>
            <w:tcBorders>
              <w:top w:val="single" w:sz="4" w:space="0" w:color="000000"/>
              <w:left w:val="single" w:sz="4" w:space="0" w:color="000000"/>
              <w:bottom w:val="single" w:sz="4" w:space="0" w:color="000000"/>
              <w:right w:val="single" w:sz="8" w:space="0" w:color="000000"/>
            </w:tcBorders>
          </w:tcPr>
          <w:p w14:paraId="3D332CD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当平台服务停止、异常退出或无法访问时，系统自动识别并标记异常状态，提醒运维人员及时处理。</w:t>
            </w:r>
          </w:p>
        </w:tc>
      </w:tr>
      <w:tr w:rsidR="00893CB8" w:rsidRPr="002D372B" w14:paraId="068124B9" w14:textId="77777777">
        <w:trPr>
          <w:trHeight w:val="516"/>
          <w:jc w:val="center"/>
        </w:trPr>
        <w:tc>
          <w:tcPr>
            <w:tcW w:w="1048" w:type="dxa"/>
            <w:vMerge/>
            <w:tcBorders>
              <w:top w:val="single" w:sz="4" w:space="0" w:color="000000"/>
              <w:left w:val="single" w:sz="4" w:space="0" w:color="000000"/>
              <w:bottom w:val="single" w:sz="4" w:space="0" w:color="000000"/>
              <w:right w:val="single" w:sz="4" w:space="0" w:color="000000"/>
            </w:tcBorders>
          </w:tcPr>
          <w:p w14:paraId="2E393ECB"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652ACB4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数据接入监控</w:t>
            </w:r>
          </w:p>
        </w:tc>
        <w:tc>
          <w:tcPr>
            <w:tcW w:w="1125" w:type="dxa"/>
            <w:tcBorders>
              <w:top w:val="single" w:sz="4" w:space="0" w:color="000000"/>
              <w:left w:val="single" w:sz="4" w:space="0" w:color="000000"/>
              <w:bottom w:val="single" w:sz="4" w:space="0" w:color="000000"/>
              <w:right w:val="single" w:sz="4" w:space="0" w:color="000000"/>
            </w:tcBorders>
          </w:tcPr>
          <w:p w14:paraId="35C58BA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数据接入任务监控</w:t>
            </w:r>
          </w:p>
        </w:tc>
        <w:tc>
          <w:tcPr>
            <w:tcW w:w="6439" w:type="dxa"/>
            <w:tcBorders>
              <w:top w:val="single" w:sz="4" w:space="0" w:color="000000"/>
              <w:left w:val="single" w:sz="4" w:space="0" w:color="000000"/>
              <w:bottom w:val="single" w:sz="4" w:space="0" w:color="000000"/>
              <w:right w:val="single" w:sz="8" w:space="0" w:color="000000"/>
            </w:tcBorders>
          </w:tcPr>
          <w:p w14:paraId="768C7C1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对数据采集与接入任务进行监控，展示各类数据接入任务的运行状态、最近执行时间、执行结果等信息。</w:t>
            </w:r>
          </w:p>
        </w:tc>
      </w:tr>
      <w:tr w:rsidR="00893CB8" w:rsidRPr="002D372B" w14:paraId="396DC692"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236A80A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7D78B3F"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305C947"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数据接入成功率统计</w:t>
            </w:r>
          </w:p>
        </w:tc>
        <w:tc>
          <w:tcPr>
            <w:tcW w:w="6439" w:type="dxa"/>
            <w:tcBorders>
              <w:top w:val="single" w:sz="4" w:space="0" w:color="000000"/>
              <w:left w:val="single" w:sz="4" w:space="0" w:color="000000"/>
              <w:bottom w:val="single" w:sz="4" w:space="0" w:color="000000"/>
              <w:right w:val="single" w:sz="8" w:space="0" w:color="000000"/>
            </w:tcBorders>
          </w:tcPr>
          <w:p w14:paraId="00077706"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统计数据接入任务成功率、失败率和执行次数，帮助运维人员了解数据接入稳定性。</w:t>
            </w:r>
          </w:p>
        </w:tc>
      </w:tr>
      <w:tr w:rsidR="00893CB8" w:rsidRPr="002D372B" w14:paraId="0F92D6D9"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3679B05"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8B2D6F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7FEDE53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数据接入异常检测</w:t>
            </w:r>
          </w:p>
        </w:tc>
        <w:tc>
          <w:tcPr>
            <w:tcW w:w="6439" w:type="dxa"/>
            <w:tcBorders>
              <w:top w:val="single" w:sz="4" w:space="0" w:color="000000"/>
              <w:left w:val="single" w:sz="4" w:space="0" w:color="000000"/>
              <w:bottom w:val="single" w:sz="4" w:space="0" w:color="000000"/>
              <w:right w:val="single" w:sz="8" w:space="0" w:color="000000"/>
            </w:tcBorders>
          </w:tcPr>
          <w:p w14:paraId="647FA2B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当数据接入任务连续失败或长时间未执行时，系统自动识别异常并提示相关人员。</w:t>
            </w:r>
          </w:p>
        </w:tc>
      </w:tr>
      <w:tr w:rsidR="00893CB8" w:rsidRPr="002D372B" w14:paraId="4E30C102"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F49006D"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7EA214E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计算任务监控</w:t>
            </w:r>
          </w:p>
        </w:tc>
        <w:tc>
          <w:tcPr>
            <w:tcW w:w="1125" w:type="dxa"/>
            <w:tcBorders>
              <w:top w:val="single" w:sz="4" w:space="0" w:color="000000"/>
              <w:left w:val="single" w:sz="4" w:space="0" w:color="000000"/>
              <w:bottom w:val="single" w:sz="4" w:space="0" w:color="000000"/>
              <w:right w:val="single" w:sz="4" w:space="0" w:color="000000"/>
            </w:tcBorders>
          </w:tcPr>
          <w:p w14:paraId="2B091B2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计算任务运行监控</w:t>
            </w:r>
          </w:p>
        </w:tc>
        <w:tc>
          <w:tcPr>
            <w:tcW w:w="6439" w:type="dxa"/>
            <w:tcBorders>
              <w:top w:val="single" w:sz="4" w:space="0" w:color="000000"/>
              <w:left w:val="single" w:sz="4" w:space="0" w:color="000000"/>
              <w:bottom w:val="single" w:sz="4" w:space="0" w:color="000000"/>
              <w:right w:val="single" w:sz="8" w:space="0" w:color="000000"/>
            </w:tcBorders>
          </w:tcPr>
          <w:p w14:paraId="17630E8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监控平台计算任务运行情况，展示任务数量、运行中任务、成功任务和失败任务等信息。</w:t>
            </w:r>
          </w:p>
        </w:tc>
      </w:tr>
      <w:tr w:rsidR="00893CB8" w:rsidRPr="002D372B" w14:paraId="478B556F"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3F69488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50F9AD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2B2F38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任务执行状态查看</w:t>
            </w:r>
          </w:p>
        </w:tc>
        <w:tc>
          <w:tcPr>
            <w:tcW w:w="6439" w:type="dxa"/>
            <w:tcBorders>
              <w:top w:val="single" w:sz="4" w:space="0" w:color="000000"/>
              <w:left w:val="single" w:sz="4" w:space="0" w:color="000000"/>
              <w:bottom w:val="single" w:sz="4" w:space="0" w:color="000000"/>
              <w:right w:val="single" w:sz="8" w:space="0" w:color="000000"/>
            </w:tcBorders>
          </w:tcPr>
          <w:p w14:paraId="263482D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支持查看单个任务的执行状态、运行时间、执行节点和执行日志，方便问题排查。</w:t>
            </w:r>
          </w:p>
        </w:tc>
      </w:tr>
      <w:tr w:rsidR="00893CB8" w:rsidRPr="002D372B" w14:paraId="332A682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7595512"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492173E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236808A9"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任务失败统计</w:t>
            </w:r>
          </w:p>
        </w:tc>
        <w:tc>
          <w:tcPr>
            <w:tcW w:w="6439" w:type="dxa"/>
            <w:tcBorders>
              <w:top w:val="single" w:sz="4" w:space="0" w:color="000000"/>
              <w:left w:val="single" w:sz="4" w:space="0" w:color="000000"/>
              <w:bottom w:val="single" w:sz="4" w:space="0" w:color="000000"/>
              <w:right w:val="single" w:sz="8" w:space="0" w:color="000000"/>
            </w:tcBorders>
          </w:tcPr>
          <w:p w14:paraId="6921078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对计算任务失败情况进行统计分析，帮助发现系统性问题或异常算法任务。</w:t>
            </w:r>
          </w:p>
        </w:tc>
      </w:tr>
      <w:tr w:rsidR="00893CB8" w:rsidRPr="002D372B" w14:paraId="1BEBE8BC"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CE9D2FD"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315030A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接口服务监控</w:t>
            </w:r>
          </w:p>
        </w:tc>
        <w:tc>
          <w:tcPr>
            <w:tcW w:w="1125" w:type="dxa"/>
            <w:tcBorders>
              <w:top w:val="single" w:sz="4" w:space="0" w:color="000000"/>
              <w:left w:val="single" w:sz="4" w:space="0" w:color="000000"/>
              <w:bottom w:val="single" w:sz="4" w:space="0" w:color="000000"/>
              <w:right w:val="single" w:sz="4" w:space="0" w:color="000000"/>
            </w:tcBorders>
          </w:tcPr>
          <w:p w14:paraId="6C67D43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数据接口访问监控</w:t>
            </w:r>
          </w:p>
        </w:tc>
        <w:tc>
          <w:tcPr>
            <w:tcW w:w="6439" w:type="dxa"/>
            <w:tcBorders>
              <w:top w:val="single" w:sz="4" w:space="0" w:color="000000"/>
              <w:left w:val="single" w:sz="4" w:space="0" w:color="000000"/>
              <w:bottom w:val="single" w:sz="4" w:space="0" w:color="000000"/>
              <w:right w:val="single" w:sz="8" w:space="0" w:color="000000"/>
            </w:tcBorders>
          </w:tcPr>
          <w:p w14:paraId="6645B98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对平台提供的数据服务接口进行访问监控，统计接口调用次数、响应时间和失败次数。</w:t>
            </w:r>
          </w:p>
        </w:tc>
      </w:tr>
      <w:tr w:rsidR="00893CB8" w:rsidRPr="002D372B" w14:paraId="28E764E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44C229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37D85187"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00BC6AE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接口异常检测</w:t>
            </w:r>
          </w:p>
        </w:tc>
        <w:tc>
          <w:tcPr>
            <w:tcW w:w="6439" w:type="dxa"/>
            <w:tcBorders>
              <w:top w:val="single" w:sz="4" w:space="0" w:color="000000"/>
              <w:left w:val="single" w:sz="4" w:space="0" w:color="000000"/>
              <w:bottom w:val="single" w:sz="4" w:space="0" w:color="000000"/>
              <w:right w:val="single" w:sz="8" w:space="0" w:color="000000"/>
            </w:tcBorders>
          </w:tcPr>
          <w:p w14:paraId="575D147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当接口调用失败率过高或响应时间异常时，系统自动识别异常并提醒运维人员。</w:t>
            </w:r>
          </w:p>
        </w:tc>
      </w:tr>
      <w:tr w:rsidR="00893CB8" w:rsidRPr="002D372B" w14:paraId="2ACFEB03"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5016323A"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7E91CC2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A51383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热点接口统计</w:t>
            </w:r>
          </w:p>
        </w:tc>
        <w:tc>
          <w:tcPr>
            <w:tcW w:w="6439" w:type="dxa"/>
            <w:tcBorders>
              <w:top w:val="single" w:sz="4" w:space="0" w:color="000000"/>
              <w:left w:val="single" w:sz="4" w:space="0" w:color="000000"/>
              <w:bottom w:val="single" w:sz="4" w:space="0" w:color="000000"/>
              <w:right w:val="single" w:sz="8" w:space="0" w:color="000000"/>
            </w:tcBorders>
          </w:tcPr>
          <w:p w14:paraId="58E6D6E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统计调用频率较高的数据接口，帮助分析平台使用情况并优化服务性能。</w:t>
            </w:r>
          </w:p>
        </w:tc>
      </w:tr>
      <w:tr w:rsidR="00893CB8" w:rsidRPr="002D372B" w14:paraId="14D1684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05778C50"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564E91B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日志管理</w:t>
            </w:r>
          </w:p>
        </w:tc>
        <w:tc>
          <w:tcPr>
            <w:tcW w:w="1125" w:type="dxa"/>
            <w:tcBorders>
              <w:top w:val="single" w:sz="4" w:space="0" w:color="000000"/>
              <w:left w:val="single" w:sz="4" w:space="0" w:color="000000"/>
              <w:bottom w:val="single" w:sz="4" w:space="0" w:color="000000"/>
              <w:right w:val="single" w:sz="4" w:space="0" w:color="000000"/>
            </w:tcBorders>
          </w:tcPr>
          <w:p w14:paraId="1F38B2E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系统运行日志管理</w:t>
            </w:r>
          </w:p>
        </w:tc>
        <w:tc>
          <w:tcPr>
            <w:tcW w:w="6439" w:type="dxa"/>
            <w:tcBorders>
              <w:top w:val="single" w:sz="4" w:space="0" w:color="000000"/>
              <w:left w:val="single" w:sz="4" w:space="0" w:color="000000"/>
              <w:bottom w:val="single" w:sz="4" w:space="0" w:color="000000"/>
              <w:right w:val="single" w:sz="8" w:space="0" w:color="000000"/>
            </w:tcBorders>
          </w:tcPr>
          <w:p w14:paraId="5D3351A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对平台各类服务运行日志进行统一收集和管理，方便运维人员查看系统运行情况。</w:t>
            </w:r>
          </w:p>
        </w:tc>
      </w:tr>
      <w:tr w:rsidR="00893CB8" w:rsidRPr="002D372B" w14:paraId="1F09874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09A9DD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6A57150"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3F8AC62"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日志查询与检索</w:t>
            </w:r>
          </w:p>
        </w:tc>
        <w:tc>
          <w:tcPr>
            <w:tcW w:w="6439" w:type="dxa"/>
            <w:tcBorders>
              <w:top w:val="single" w:sz="4" w:space="0" w:color="000000"/>
              <w:left w:val="single" w:sz="4" w:space="0" w:color="000000"/>
              <w:bottom w:val="single" w:sz="4" w:space="0" w:color="000000"/>
              <w:right w:val="single" w:sz="8" w:space="0" w:color="000000"/>
            </w:tcBorders>
          </w:tcPr>
          <w:p w14:paraId="45F9E66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提供日志查询功能，支持按时间范围、服务类型或关键字快速检索日志信息。</w:t>
            </w:r>
          </w:p>
        </w:tc>
      </w:tr>
      <w:tr w:rsidR="00893CB8" w:rsidRPr="002D372B" w14:paraId="79D2803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B9700DD"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7B08EAD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告警管理</w:t>
            </w:r>
          </w:p>
        </w:tc>
        <w:tc>
          <w:tcPr>
            <w:tcW w:w="1125" w:type="dxa"/>
            <w:tcBorders>
              <w:top w:val="single" w:sz="4" w:space="0" w:color="000000"/>
              <w:left w:val="single" w:sz="4" w:space="0" w:color="000000"/>
              <w:bottom w:val="single" w:sz="4" w:space="0" w:color="000000"/>
              <w:right w:val="single" w:sz="4" w:space="0" w:color="000000"/>
            </w:tcBorders>
          </w:tcPr>
          <w:p w14:paraId="2026EC3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异常告警管理</w:t>
            </w:r>
          </w:p>
        </w:tc>
        <w:tc>
          <w:tcPr>
            <w:tcW w:w="6439" w:type="dxa"/>
            <w:tcBorders>
              <w:top w:val="single" w:sz="4" w:space="0" w:color="000000"/>
              <w:left w:val="single" w:sz="4" w:space="0" w:color="000000"/>
              <w:bottom w:val="single" w:sz="4" w:space="0" w:color="000000"/>
              <w:right w:val="single" w:sz="8" w:space="0" w:color="000000"/>
            </w:tcBorders>
          </w:tcPr>
          <w:p w14:paraId="103FC76E"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当平台服务异常、任务失败、存储空间不足或接口异常时，系统自动生成告警信息。</w:t>
            </w:r>
          </w:p>
        </w:tc>
      </w:tr>
      <w:tr w:rsidR="00893CB8" w:rsidRPr="002D372B" w14:paraId="294FFEB1"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1B8D4267"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15393878"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4F381F45"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告警通知机制</w:t>
            </w:r>
          </w:p>
        </w:tc>
        <w:tc>
          <w:tcPr>
            <w:tcW w:w="6439" w:type="dxa"/>
            <w:tcBorders>
              <w:top w:val="single" w:sz="4" w:space="0" w:color="000000"/>
              <w:left w:val="single" w:sz="4" w:space="0" w:color="000000"/>
              <w:bottom w:val="single" w:sz="4" w:space="0" w:color="000000"/>
              <w:right w:val="single" w:sz="8" w:space="0" w:color="000000"/>
            </w:tcBorders>
          </w:tcPr>
          <w:p w14:paraId="37148571"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支持通过系统通知、邮件或消息方式向相关人员发送告警信息，提醒及时处理。</w:t>
            </w:r>
          </w:p>
        </w:tc>
      </w:tr>
      <w:tr w:rsidR="00893CB8" w:rsidRPr="002D372B" w14:paraId="200B51D4"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7CEAA071"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501A0E94"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12AE239A"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告警记录管理</w:t>
            </w:r>
          </w:p>
        </w:tc>
        <w:tc>
          <w:tcPr>
            <w:tcW w:w="6439" w:type="dxa"/>
            <w:tcBorders>
              <w:top w:val="single" w:sz="4" w:space="0" w:color="000000"/>
              <w:left w:val="single" w:sz="4" w:space="0" w:color="000000"/>
              <w:bottom w:val="single" w:sz="4" w:space="0" w:color="000000"/>
              <w:right w:val="single" w:sz="8" w:space="0" w:color="000000"/>
            </w:tcBorders>
          </w:tcPr>
          <w:p w14:paraId="3D988AA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对平台产生的告警事件进行记录和管理，支持查询历史告警记录。</w:t>
            </w:r>
          </w:p>
        </w:tc>
      </w:tr>
      <w:tr w:rsidR="00893CB8" w:rsidRPr="002D372B" w14:paraId="2107E3DD"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6D4EF7D9" w14:textId="77777777" w:rsidR="00893CB8" w:rsidRPr="002D372B" w:rsidRDefault="00893CB8">
            <w:pPr>
              <w:spacing w:line="240" w:lineRule="auto"/>
              <w:rPr>
                <w:rFonts w:ascii="宋体" w:hAnsi="宋体" w:cs="宋体" w:hint="eastAsia"/>
                <w:b/>
                <w:bCs/>
                <w:color w:val="000000"/>
              </w:rPr>
            </w:pPr>
          </w:p>
        </w:tc>
        <w:tc>
          <w:tcPr>
            <w:tcW w:w="1173" w:type="dxa"/>
            <w:vMerge w:val="restart"/>
            <w:tcBorders>
              <w:top w:val="single" w:sz="4" w:space="0" w:color="000000"/>
              <w:left w:val="single" w:sz="4" w:space="0" w:color="000000"/>
              <w:bottom w:val="single" w:sz="4" w:space="0" w:color="000000"/>
              <w:right w:val="single" w:sz="4" w:space="0" w:color="000000"/>
            </w:tcBorders>
          </w:tcPr>
          <w:p w14:paraId="098724C4"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运维工具</w:t>
            </w:r>
          </w:p>
        </w:tc>
        <w:tc>
          <w:tcPr>
            <w:tcW w:w="1125" w:type="dxa"/>
            <w:tcBorders>
              <w:top w:val="single" w:sz="4" w:space="0" w:color="000000"/>
              <w:left w:val="single" w:sz="4" w:space="0" w:color="000000"/>
              <w:bottom w:val="single" w:sz="4" w:space="0" w:color="000000"/>
              <w:right w:val="single" w:sz="4" w:space="0" w:color="000000"/>
            </w:tcBorders>
          </w:tcPr>
          <w:p w14:paraId="209A1A18"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服务重启管理</w:t>
            </w:r>
          </w:p>
        </w:tc>
        <w:tc>
          <w:tcPr>
            <w:tcW w:w="6439" w:type="dxa"/>
            <w:tcBorders>
              <w:top w:val="single" w:sz="4" w:space="0" w:color="000000"/>
              <w:left w:val="single" w:sz="4" w:space="0" w:color="000000"/>
              <w:bottom w:val="single" w:sz="4" w:space="0" w:color="000000"/>
              <w:right w:val="single" w:sz="8" w:space="0" w:color="000000"/>
            </w:tcBorders>
          </w:tcPr>
          <w:p w14:paraId="52E7C89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支持运维人员在平台界面中对部分服务执行重启操作，减少人工登录服务器操作。</w:t>
            </w:r>
          </w:p>
        </w:tc>
      </w:tr>
      <w:tr w:rsidR="00893CB8" w:rsidRPr="002D372B" w14:paraId="0B3B909A" w14:textId="77777777">
        <w:trPr>
          <w:trHeight w:val="258"/>
          <w:jc w:val="center"/>
        </w:trPr>
        <w:tc>
          <w:tcPr>
            <w:tcW w:w="1048" w:type="dxa"/>
            <w:vMerge/>
            <w:tcBorders>
              <w:top w:val="single" w:sz="4" w:space="0" w:color="000000"/>
              <w:left w:val="single" w:sz="4" w:space="0" w:color="000000"/>
              <w:bottom w:val="single" w:sz="4" w:space="0" w:color="000000"/>
              <w:right w:val="single" w:sz="4" w:space="0" w:color="000000"/>
            </w:tcBorders>
          </w:tcPr>
          <w:p w14:paraId="46BD4AEF"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66F08EC2"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4" w:space="0" w:color="000000"/>
              <w:right w:val="single" w:sz="4" w:space="0" w:color="000000"/>
            </w:tcBorders>
          </w:tcPr>
          <w:p w14:paraId="35A1A3CF"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任务重跑工具</w:t>
            </w:r>
          </w:p>
        </w:tc>
        <w:tc>
          <w:tcPr>
            <w:tcW w:w="6439" w:type="dxa"/>
            <w:tcBorders>
              <w:top w:val="single" w:sz="4" w:space="0" w:color="000000"/>
              <w:left w:val="single" w:sz="4" w:space="0" w:color="000000"/>
              <w:bottom w:val="single" w:sz="4" w:space="0" w:color="000000"/>
              <w:right w:val="single" w:sz="8" w:space="0" w:color="000000"/>
            </w:tcBorders>
          </w:tcPr>
          <w:p w14:paraId="1516154B"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提供任务重跑功能，支持对失败任务或指定任务进行重新执行。</w:t>
            </w:r>
          </w:p>
        </w:tc>
      </w:tr>
      <w:tr w:rsidR="00893CB8" w:rsidRPr="002D372B" w14:paraId="4945E4AE" w14:textId="77777777">
        <w:trPr>
          <w:trHeight w:val="273"/>
          <w:jc w:val="center"/>
        </w:trPr>
        <w:tc>
          <w:tcPr>
            <w:tcW w:w="1048" w:type="dxa"/>
            <w:vMerge/>
            <w:tcBorders>
              <w:top w:val="single" w:sz="4" w:space="0" w:color="000000"/>
              <w:left w:val="single" w:sz="4" w:space="0" w:color="000000"/>
              <w:bottom w:val="single" w:sz="4" w:space="0" w:color="000000"/>
              <w:right w:val="single" w:sz="4" w:space="0" w:color="000000"/>
            </w:tcBorders>
          </w:tcPr>
          <w:p w14:paraId="072719D3" w14:textId="77777777" w:rsidR="00893CB8" w:rsidRPr="002D372B" w:rsidRDefault="00893CB8">
            <w:pPr>
              <w:spacing w:line="240" w:lineRule="auto"/>
              <w:rPr>
                <w:rFonts w:ascii="宋体" w:hAnsi="宋体" w:cs="宋体" w:hint="eastAsia"/>
                <w:b/>
                <w:bCs/>
                <w:color w:val="000000"/>
              </w:rPr>
            </w:pPr>
          </w:p>
        </w:tc>
        <w:tc>
          <w:tcPr>
            <w:tcW w:w="1173" w:type="dxa"/>
            <w:vMerge/>
            <w:tcBorders>
              <w:top w:val="single" w:sz="4" w:space="0" w:color="000000"/>
              <w:left w:val="single" w:sz="4" w:space="0" w:color="000000"/>
              <w:bottom w:val="single" w:sz="4" w:space="0" w:color="000000"/>
              <w:right w:val="single" w:sz="4" w:space="0" w:color="000000"/>
            </w:tcBorders>
          </w:tcPr>
          <w:p w14:paraId="021657C6" w14:textId="77777777" w:rsidR="00893CB8" w:rsidRPr="002D372B" w:rsidRDefault="00893CB8">
            <w:pPr>
              <w:spacing w:line="240" w:lineRule="auto"/>
              <w:rPr>
                <w:rFonts w:ascii="宋体" w:hAnsi="宋体" w:cs="宋体" w:hint="eastAsia"/>
                <w:color w:val="000000"/>
              </w:rPr>
            </w:pPr>
          </w:p>
        </w:tc>
        <w:tc>
          <w:tcPr>
            <w:tcW w:w="1125" w:type="dxa"/>
            <w:tcBorders>
              <w:top w:val="single" w:sz="4" w:space="0" w:color="000000"/>
              <w:left w:val="single" w:sz="4" w:space="0" w:color="000000"/>
              <w:bottom w:val="single" w:sz="8" w:space="0" w:color="000000"/>
              <w:right w:val="single" w:sz="4" w:space="0" w:color="000000"/>
            </w:tcBorders>
          </w:tcPr>
          <w:p w14:paraId="2E31E92C"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运维状态总览</w:t>
            </w:r>
          </w:p>
        </w:tc>
        <w:tc>
          <w:tcPr>
            <w:tcW w:w="6439" w:type="dxa"/>
            <w:tcBorders>
              <w:top w:val="single" w:sz="4" w:space="0" w:color="000000"/>
              <w:left w:val="single" w:sz="4" w:space="0" w:color="000000"/>
              <w:bottom w:val="single" w:sz="8" w:space="0" w:color="000000"/>
              <w:right w:val="single" w:sz="8" w:space="0" w:color="000000"/>
            </w:tcBorders>
          </w:tcPr>
          <w:p w14:paraId="4BCB1733" w14:textId="77777777" w:rsidR="00893CB8" w:rsidRPr="002D372B" w:rsidRDefault="00000000">
            <w:pPr>
              <w:widowControl/>
              <w:spacing w:line="240" w:lineRule="auto"/>
              <w:textAlignment w:val="top"/>
              <w:rPr>
                <w:rFonts w:ascii="宋体" w:hAnsi="宋体" w:cs="宋体" w:hint="eastAsia"/>
                <w:color w:val="000000"/>
              </w:rPr>
            </w:pPr>
            <w:r w:rsidRPr="002D372B">
              <w:rPr>
                <w:rFonts w:ascii="宋体" w:hAnsi="宋体" w:cs="宋体" w:hint="eastAsia"/>
                <w:color w:val="000000"/>
                <w:kern w:val="0"/>
                <w:lang w:bidi="ar"/>
              </w:rPr>
              <w:t>提供统一的运维监控大屏，集中展示平台运行状态、任务状态、存储状态和告警信息。</w:t>
            </w:r>
          </w:p>
        </w:tc>
      </w:tr>
    </w:tbl>
    <w:p w14:paraId="1962C94B" w14:textId="77777777" w:rsidR="00893CB8" w:rsidRDefault="00893CB8">
      <w:pPr>
        <w:pStyle w:val="af6"/>
        <w:ind w:firstLine="0"/>
        <w:rPr>
          <w:rFonts w:ascii="仿宋" w:eastAsia="仿宋" w:hAnsi="仿宋" w:hint="eastAsia"/>
          <w:b/>
          <w:bCs/>
        </w:rPr>
      </w:pPr>
    </w:p>
    <w:p w14:paraId="7DD1132A" w14:textId="77777777" w:rsidR="00893CB8" w:rsidRPr="002D372B" w:rsidRDefault="00000000" w:rsidP="002D372B">
      <w:pPr>
        <w:pStyle w:val="af6"/>
        <w:numPr>
          <w:ilvl w:val="0"/>
          <w:numId w:val="2"/>
        </w:numPr>
        <w:spacing w:line="360" w:lineRule="auto"/>
        <w:ind w:left="0" w:firstLineChars="200" w:firstLine="482"/>
        <w:jc w:val="both"/>
        <w:rPr>
          <w:rFonts w:hint="eastAsia"/>
          <w:b/>
          <w:bCs/>
        </w:rPr>
      </w:pPr>
      <w:r w:rsidRPr="002D372B">
        <w:rPr>
          <w:rFonts w:hint="eastAsia"/>
          <w:b/>
          <w:bCs/>
        </w:rPr>
        <w:t>大数据分析平台</w:t>
      </w:r>
    </w:p>
    <w:p w14:paraId="58D9390D" w14:textId="77777777" w:rsidR="00893CB8" w:rsidRDefault="00000000" w:rsidP="002D372B">
      <w:pPr>
        <w:spacing w:line="360" w:lineRule="auto"/>
        <w:ind w:firstLineChars="200" w:firstLine="480"/>
        <w:rPr>
          <w:rFonts w:ascii="宋体" w:hAnsi="宋体" w:hint="eastAsia"/>
        </w:rPr>
      </w:pPr>
      <w:r w:rsidRPr="002D372B">
        <w:rPr>
          <w:rFonts w:ascii="宋体" w:hAnsi="宋体" w:hint="eastAsia"/>
        </w:rPr>
        <w:t>面向科研分析和业务应用需求，建设大数据分析平台，提供实验数据分析、波形可视化、EFIT结果展示、关键参数检索、即席查询、协同关联分析以及智能分析等能力。平台重点提升实验数据的分析效率、应用深度和智能化水平，支撑科研人员开展实验研究和专题分析。</w:t>
      </w:r>
    </w:p>
    <w:p w14:paraId="0E853EF1" w14:textId="77777777" w:rsidR="002D372B" w:rsidRPr="002D372B" w:rsidRDefault="002D372B" w:rsidP="002D372B">
      <w:pPr>
        <w:spacing w:line="360" w:lineRule="auto"/>
        <w:ind w:firstLineChars="200" w:firstLine="480"/>
        <w:rPr>
          <w:rFonts w:ascii="宋体" w:hAnsi="宋体" w:hint="eastAsia"/>
        </w:rPr>
      </w:pPr>
    </w:p>
    <w:tbl>
      <w:tblPr>
        <w:tblW w:w="9354" w:type="dxa"/>
        <w:jc w:val="center"/>
        <w:tblLayout w:type="fixed"/>
        <w:tblLook w:val="04A0" w:firstRow="1" w:lastRow="0" w:firstColumn="1" w:lastColumn="0" w:noHBand="0" w:noVBand="1"/>
      </w:tblPr>
      <w:tblGrid>
        <w:gridCol w:w="901"/>
        <w:gridCol w:w="1100"/>
        <w:gridCol w:w="1049"/>
        <w:gridCol w:w="6304"/>
      </w:tblGrid>
      <w:tr w:rsidR="00893CB8" w:rsidRPr="002D372B" w14:paraId="4B7A2B62" w14:textId="77777777">
        <w:trPr>
          <w:trHeight w:val="258"/>
          <w:jc w:val="center"/>
        </w:trPr>
        <w:tc>
          <w:tcPr>
            <w:tcW w:w="945"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206E9F3C"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Fonts w:ascii="宋体" w:hAnsi="宋体" w:cs="宋体" w:hint="eastAsia"/>
                <w:b/>
                <w:bCs/>
                <w:color w:val="000000"/>
                <w:kern w:val="0"/>
                <w:lang w:bidi="ar"/>
              </w:rPr>
              <w:lastRenderedPageBreak/>
              <w:t>模块</w:t>
            </w:r>
          </w:p>
        </w:tc>
        <w:tc>
          <w:tcPr>
            <w:tcW w:w="1158"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4EDF8FC5"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Fonts w:ascii="宋体" w:hAnsi="宋体" w:cs="宋体" w:hint="eastAsia"/>
                <w:b/>
                <w:bCs/>
                <w:color w:val="000000"/>
                <w:kern w:val="0"/>
                <w:lang w:bidi="ar"/>
              </w:rPr>
              <w:t>功能分类</w:t>
            </w:r>
          </w:p>
        </w:tc>
        <w:tc>
          <w:tcPr>
            <w:tcW w:w="1104" w:type="dxa"/>
            <w:tcBorders>
              <w:top w:val="single" w:sz="8" w:space="0" w:color="000000"/>
              <w:left w:val="single" w:sz="4" w:space="0" w:color="000000"/>
              <w:bottom w:val="single" w:sz="4" w:space="0" w:color="000000"/>
              <w:right w:val="single" w:sz="4" w:space="0" w:color="000000"/>
            </w:tcBorders>
            <w:shd w:val="clear" w:color="auto" w:fill="DCEAF7" w:themeFill="text2" w:themeFillTint="19"/>
            <w:noWrap/>
          </w:tcPr>
          <w:p w14:paraId="719B63A3"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Fonts w:ascii="宋体" w:hAnsi="宋体" w:cs="宋体" w:hint="eastAsia"/>
                <w:b/>
                <w:bCs/>
                <w:color w:val="000000"/>
                <w:kern w:val="0"/>
                <w:lang w:bidi="ar"/>
              </w:rPr>
              <w:t>功能</w:t>
            </w:r>
          </w:p>
        </w:tc>
        <w:tc>
          <w:tcPr>
            <w:tcW w:w="6711" w:type="dxa"/>
            <w:tcBorders>
              <w:top w:val="single" w:sz="8" w:space="0" w:color="000000"/>
              <w:left w:val="single" w:sz="4" w:space="0" w:color="000000"/>
              <w:bottom w:val="single" w:sz="4" w:space="0" w:color="000000"/>
              <w:right w:val="single" w:sz="8" w:space="0" w:color="000000"/>
            </w:tcBorders>
            <w:shd w:val="clear" w:color="auto" w:fill="DCEAF7" w:themeFill="text2" w:themeFillTint="19"/>
            <w:noWrap/>
          </w:tcPr>
          <w:p w14:paraId="714A53B5"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Fonts w:ascii="宋体" w:hAnsi="宋体" w:cs="宋体" w:hint="eastAsia"/>
                <w:b/>
                <w:bCs/>
                <w:color w:val="000000"/>
                <w:kern w:val="0"/>
                <w:lang w:bidi="ar"/>
              </w:rPr>
              <w:t>功能描述</w:t>
            </w:r>
          </w:p>
        </w:tc>
      </w:tr>
      <w:tr w:rsidR="00893CB8" w:rsidRPr="002D372B" w14:paraId="6CD23B9E" w14:textId="77777777">
        <w:trPr>
          <w:trHeight w:val="774"/>
          <w:jc w:val="center"/>
        </w:trPr>
        <w:tc>
          <w:tcPr>
            <w:tcW w:w="945" w:type="dxa"/>
            <w:vMerge w:val="restart"/>
            <w:tcBorders>
              <w:top w:val="single" w:sz="4" w:space="0" w:color="000000"/>
              <w:left w:val="single" w:sz="4" w:space="0" w:color="000000"/>
              <w:bottom w:val="single" w:sz="4" w:space="0" w:color="000000"/>
              <w:right w:val="single" w:sz="4" w:space="0" w:color="000000"/>
            </w:tcBorders>
          </w:tcPr>
          <w:p w14:paraId="28DF2658"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Style w:val="font01"/>
                <w:rFonts w:hint="default"/>
                <w:b/>
                <w:bCs/>
                <w:sz w:val="24"/>
                <w:szCs w:val="24"/>
                <w:lang w:bidi="ar"/>
              </w:rPr>
              <w:t>即席查询</w:t>
            </w:r>
          </w:p>
        </w:tc>
        <w:tc>
          <w:tcPr>
            <w:tcW w:w="1158" w:type="dxa"/>
            <w:vMerge w:val="restart"/>
            <w:tcBorders>
              <w:top w:val="single" w:sz="4" w:space="0" w:color="000000"/>
              <w:left w:val="single" w:sz="4" w:space="0" w:color="000000"/>
              <w:bottom w:val="single" w:sz="4" w:space="0" w:color="000000"/>
              <w:right w:val="single" w:sz="4" w:space="0" w:color="000000"/>
            </w:tcBorders>
          </w:tcPr>
          <w:p w14:paraId="13CECC5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查询模型管理</w:t>
            </w:r>
          </w:p>
        </w:tc>
        <w:tc>
          <w:tcPr>
            <w:tcW w:w="1104" w:type="dxa"/>
            <w:tcBorders>
              <w:top w:val="single" w:sz="4" w:space="0" w:color="000000"/>
              <w:left w:val="single" w:sz="4" w:space="0" w:color="000000"/>
              <w:bottom w:val="single" w:sz="4" w:space="0" w:color="000000"/>
              <w:right w:val="single" w:sz="4" w:space="0" w:color="000000"/>
            </w:tcBorders>
          </w:tcPr>
          <w:p w14:paraId="7F8225A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查询对象配置</w:t>
            </w:r>
          </w:p>
        </w:tc>
        <w:tc>
          <w:tcPr>
            <w:tcW w:w="6711" w:type="dxa"/>
            <w:tcBorders>
              <w:top w:val="single" w:sz="4" w:space="0" w:color="000000"/>
              <w:left w:val="single" w:sz="4" w:space="0" w:color="000000"/>
              <w:bottom w:val="single" w:sz="4" w:space="0" w:color="000000"/>
              <w:right w:val="single" w:sz="8" w:space="0" w:color="000000"/>
            </w:tcBorders>
          </w:tcPr>
          <w:p w14:paraId="3EEB8821"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支持对即席查询所面向的数据对象进行统一配置管理，包括 Shot、诊断系统、通道、关键参数、物理指标、图像数据、工程数据等，明确每类对象可查询字段、关联关系和展示方式。</w:t>
            </w:r>
          </w:p>
        </w:tc>
      </w:tr>
      <w:tr w:rsidR="00893CB8" w:rsidRPr="002D372B" w14:paraId="78416EF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5846103D"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2E9C71C"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D88339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查询字段管理</w:t>
            </w:r>
          </w:p>
        </w:tc>
        <w:tc>
          <w:tcPr>
            <w:tcW w:w="6711" w:type="dxa"/>
            <w:tcBorders>
              <w:top w:val="single" w:sz="4" w:space="0" w:color="000000"/>
              <w:left w:val="single" w:sz="4" w:space="0" w:color="000000"/>
              <w:bottom w:val="single" w:sz="4" w:space="0" w:color="000000"/>
              <w:right w:val="single" w:sz="8" w:space="0" w:color="000000"/>
            </w:tcBorders>
          </w:tcPr>
          <w:p w14:paraId="5D2F3CE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支持配置不同数据对象的查询字段、字段别名、字段说明、字段类型及单位信息，使用户在查询过程中能够清晰理解字段含义并避免歧义。</w:t>
            </w:r>
          </w:p>
        </w:tc>
      </w:tr>
      <w:tr w:rsidR="00893CB8" w:rsidRPr="002D372B" w14:paraId="7A884969"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14A16C1"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2579FB1"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4695F7E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查询模板管理</w:t>
            </w:r>
          </w:p>
        </w:tc>
        <w:tc>
          <w:tcPr>
            <w:tcW w:w="6711" w:type="dxa"/>
            <w:tcBorders>
              <w:top w:val="single" w:sz="4" w:space="0" w:color="000000"/>
              <w:left w:val="single" w:sz="4" w:space="0" w:color="000000"/>
              <w:bottom w:val="single" w:sz="4" w:space="0" w:color="000000"/>
              <w:right w:val="single" w:sz="8" w:space="0" w:color="000000"/>
            </w:tcBorders>
          </w:tcPr>
          <w:p w14:paraId="025463E0"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支持预置常用查询模板，如“按 Shot 查询关键参数”“按诊断系统查询指定时间范围波形”“按实验阶段筛选数据集”等，降低用户使用门槛。</w:t>
            </w:r>
          </w:p>
        </w:tc>
      </w:tr>
      <w:tr w:rsidR="00893CB8" w:rsidRPr="002D372B" w14:paraId="066CFDA5"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59753476"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006A7241"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查询能力</w:t>
            </w:r>
          </w:p>
        </w:tc>
        <w:tc>
          <w:tcPr>
            <w:tcW w:w="1104" w:type="dxa"/>
            <w:tcBorders>
              <w:top w:val="single" w:sz="4" w:space="0" w:color="000000"/>
              <w:left w:val="single" w:sz="4" w:space="0" w:color="000000"/>
              <w:bottom w:val="single" w:sz="4" w:space="0" w:color="000000"/>
              <w:right w:val="single" w:sz="4" w:space="0" w:color="000000"/>
            </w:tcBorders>
          </w:tcPr>
          <w:p w14:paraId="0EADE3D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自助查询入口</w:t>
            </w:r>
          </w:p>
        </w:tc>
        <w:tc>
          <w:tcPr>
            <w:tcW w:w="6711" w:type="dxa"/>
            <w:tcBorders>
              <w:top w:val="single" w:sz="4" w:space="0" w:color="000000"/>
              <w:left w:val="single" w:sz="4" w:space="0" w:color="000000"/>
              <w:bottom w:val="single" w:sz="4" w:space="0" w:color="000000"/>
              <w:right w:val="single" w:sz="8" w:space="0" w:color="000000"/>
            </w:tcBorders>
          </w:tcPr>
          <w:p w14:paraId="400B23E6"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提供统一的即席查询入口，支持科研人员无需编写程序即可直接对海量实验数据开展交互式查询和探索性分析，满足日常快速查数和临时分析需求。</w:t>
            </w:r>
          </w:p>
        </w:tc>
      </w:tr>
      <w:tr w:rsidR="00893CB8" w:rsidRPr="002D372B" w14:paraId="2379F9D4"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E4B5EE3"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C83E9EE"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7BB2238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多条件组合查询</w:t>
            </w:r>
          </w:p>
        </w:tc>
        <w:tc>
          <w:tcPr>
            <w:tcW w:w="6711" w:type="dxa"/>
            <w:tcBorders>
              <w:top w:val="single" w:sz="4" w:space="0" w:color="000000"/>
              <w:left w:val="single" w:sz="4" w:space="0" w:color="000000"/>
              <w:bottom w:val="single" w:sz="4" w:space="0" w:color="000000"/>
              <w:right w:val="single" w:sz="8" w:space="0" w:color="000000"/>
            </w:tcBorders>
          </w:tcPr>
          <w:p w14:paraId="7C09EA9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支持按照 Shot 编号、实验时间、诊断系统、通道编号、实验阶段、运行参数、关键参数区间等多维条件组合查询数据，满足复杂实验分析场景。</w:t>
            </w:r>
          </w:p>
        </w:tc>
      </w:tr>
      <w:tr w:rsidR="00893CB8" w:rsidRPr="002D372B" w14:paraId="311C6AEC"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971F270"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36E83E9"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01C7579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复杂条件表达式查询</w:t>
            </w:r>
          </w:p>
        </w:tc>
        <w:tc>
          <w:tcPr>
            <w:tcW w:w="6711" w:type="dxa"/>
            <w:tcBorders>
              <w:top w:val="single" w:sz="4" w:space="0" w:color="000000"/>
              <w:left w:val="single" w:sz="4" w:space="0" w:color="000000"/>
              <w:bottom w:val="single" w:sz="4" w:space="0" w:color="000000"/>
              <w:right w:val="single" w:sz="8" w:space="0" w:color="000000"/>
            </w:tcBorders>
          </w:tcPr>
          <w:p w14:paraId="5777FC71"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支持与、或、非、区间、模糊匹配、排序、分页等复杂查询表达方式，满足高级用户对数据筛选和分析的需求。</w:t>
            </w:r>
          </w:p>
        </w:tc>
      </w:tr>
      <w:tr w:rsidR="00893CB8" w:rsidRPr="002D372B" w14:paraId="523918DB"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A3EB17C"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22B9C0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1E0E1C1A"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跨对象联合查询</w:t>
            </w:r>
          </w:p>
        </w:tc>
        <w:tc>
          <w:tcPr>
            <w:tcW w:w="6711" w:type="dxa"/>
            <w:tcBorders>
              <w:top w:val="single" w:sz="4" w:space="0" w:color="000000"/>
              <w:left w:val="single" w:sz="4" w:space="0" w:color="000000"/>
              <w:bottom w:val="single" w:sz="4" w:space="0" w:color="000000"/>
              <w:right w:val="single" w:sz="8" w:space="0" w:color="000000"/>
            </w:tcBorders>
          </w:tcPr>
          <w:p w14:paraId="1E58DD9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支持在同一查询任务中关联不同类型的数据对象，例如将 Shot 基础信息、关键参数结果、质量标签和诊断数据进行联合查询，实现面向实验对象的一体化检索。</w:t>
            </w:r>
          </w:p>
        </w:tc>
      </w:tr>
      <w:tr w:rsidR="00893CB8" w:rsidRPr="002D372B" w14:paraId="3D0B6000"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37B7C32"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635886E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63CCFD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海量数据快速检索</w:t>
            </w:r>
          </w:p>
        </w:tc>
        <w:tc>
          <w:tcPr>
            <w:tcW w:w="6711" w:type="dxa"/>
            <w:tcBorders>
              <w:top w:val="single" w:sz="4" w:space="0" w:color="000000"/>
              <w:left w:val="single" w:sz="4" w:space="0" w:color="000000"/>
              <w:bottom w:val="single" w:sz="4" w:space="0" w:color="000000"/>
              <w:right w:val="single" w:sz="8" w:space="0" w:color="000000"/>
            </w:tcBorders>
          </w:tcPr>
          <w:p w14:paraId="75FE6F9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面向实验大数据场景，支持基于分布式查询和结果缓存机制实现高效查询，提升复杂条件和大数据量场景下的响应速度。</w:t>
            </w:r>
          </w:p>
        </w:tc>
      </w:tr>
      <w:tr w:rsidR="00893CB8" w:rsidRPr="002D372B" w14:paraId="67B326EA"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86EB4BE"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A18C792"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3AD114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查询结果预览</w:t>
            </w:r>
          </w:p>
        </w:tc>
        <w:tc>
          <w:tcPr>
            <w:tcW w:w="6711" w:type="dxa"/>
            <w:tcBorders>
              <w:top w:val="single" w:sz="4" w:space="0" w:color="000000"/>
              <w:left w:val="single" w:sz="4" w:space="0" w:color="000000"/>
              <w:bottom w:val="single" w:sz="4" w:space="0" w:color="000000"/>
              <w:right w:val="single" w:sz="8" w:space="0" w:color="000000"/>
            </w:tcBorders>
          </w:tcPr>
          <w:p w14:paraId="117C46C1"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在正式导出或进一步分析前，对查询结果提供预览能力，帮助用户快速判断结果是否满足预期，减少无效查询和数据导出。</w:t>
            </w:r>
          </w:p>
        </w:tc>
      </w:tr>
      <w:tr w:rsidR="00893CB8" w:rsidRPr="002D372B" w14:paraId="06C0C42E"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5EE8BFD0"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2213827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结果展示</w:t>
            </w:r>
          </w:p>
        </w:tc>
        <w:tc>
          <w:tcPr>
            <w:tcW w:w="1104" w:type="dxa"/>
            <w:tcBorders>
              <w:top w:val="single" w:sz="4" w:space="0" w:color="000000"/>
              <w:left w:val="single" w:sz="4" w:space="0" w:color="000000"/>
              <w:bottom w:val="single" w:sz="4" w:space="0" w:color="000000"/>
              <w:right w:val="single" w:sz="4" w:space="0" w:color="000000"/>
            </w:tcBorders>
          </w:tcPr>
          <w:p w14:paraId="61815C1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表格结果展示</w:t>
            </w:r>
          </w:p>
        </w:tc>
        <w:tc>
          <w:tcPr>
            <w:tcW w:w="6711" w:type="dxa"/>
            <w:tcBorders>
              <w:top w:val="single" w:sz="4" w:space="0" w:color="000000"/>
              <w:left w:val="single" w:sz="4" w:space="0" w:color="000000"/>
              <w:bottom w:val="single" w:sz="4" w:space="0" w:color="000000"/>
              <w:right w:val="single" w:sz="8" w:space="0" w:color="000000"/>
            </w:tcBorders>
          </w:tcPr>
          <w:p w14:paraId="3AB682B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支持将查询结果以结构化表格方式展示，并提供排序、过滤、字段选择、分页浏览、列冻结等能力，方便用户快速浏览大批量结果。</w:t>
            </w:r>
          </w:p>
        </w:tc>
      </w:tr>
      <w:tr w:rsidR="00893CB8" w:rsidRPr="002D372B" w14:paraId="1F6DB6D9"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C32C033"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320433CD"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6644200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查询结果统计汇总</w:t>
            </w:r>
          </w:p>
        </w:tc>
        <w:tc>
          <w:tcPr>
            <w:tcW w:w="6711" w:type="dxa"/>
            <w:tcBorders>
              <w:top w:val="single" w:sz="4" w:space="0" w:color="000000"/>
              <w:left w:val="single" w:sz="4" w:space="0" w:color="000000"/>
              <w:bottom w:val="single" w:sz="4" w:space="0" w:color="000000"/>
              <w:right w:val="single" w:sz="8" w:space="0" w:color="000000"/>
            </w:tcBorders>
          </w:tcPr>
          <w:p w14:paraId="5E8E981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支持对查询结果自动进行基础统计，如数量统计、区间分布、平均值、最大值、最小值、缺失情况等，帮助用户快速把握数据整体特征。</w:t>
            </w:r>
          </w:p>
        </w:tc>
      </w:tr>
      <w:tr w:rsidR="00893CB8" w:rsidRPr="002D372B" w14:paraId="1CD8BC0D"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F0C6C6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2AA7E039"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0551A9A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查询结果可视化</w:t>
            </w:r>
          </w:p>
        </w:tc>
        <w:tc>
          <w:tcPr>
            <w:tcW w:w="6711" w:type="dxa"/>
            <w:tcBorders>
              <w:top w:val="single" w:sz="4" w:space="0" w:color="000000"/>
              <w:left w:val="single" w:sz="4" w:space="0" w:color="000000"/>
              <w:bottom w:val="single" w:sz="4" w:space="0" w:color="000000"/>
              <w:right w:val="single" w:sz="8" w:space="0" w:color="000000"/>
            </w:tcBorders>
          </w:tcPr>
          <w:p w14:paraId="28E60EF6"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cs="宋体" w:hint="eastAsia"/>
                <w:color w:val="000000"/>
                <w:kern w:val="0"/>
                <w:lang w:bidi="ar"/>
              </w:rPr>
              <w:t>支持对查询结果快速生成基础图表，如柱状图、趋势图、散点图、分布图等，辅助科研人员进行初步判断和分析。</w:t>
            </w:r>
          </w:p>
        </w:tc>
      </w:tr>
      <w:tr w:rsidR="00893CB8" w:rsidRPr="002D372B" w14:paraId="745101A5"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1B2F98B"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0A1C138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结果管理</w:t>
            </w:r>
          </w:p>
        </w:tc>
        <w:tc>
          <w:tcPr>
            <w:tcW w:w="1104" w:type="dxa"/>
            <w:tcBorders>
              <w:top w:val="single" w:sz="4" w:space="0" w:color="000000"/>
              <w:left w:val="single" w:sz="4" w:space="0" w:color="000000"/>
              <w:bottom w:val="single" w:sz="4" w:space="0" w:color="000000"/>
              <w:right w:val="single" w:sz="4" w:space="0" w:color="000000"/>
            </w:tcBorders>
          </w:tcPr>
          <w:p w14:paraId="7225E73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查询结果导出</w:t>
            </w:r>
          </w:p>
        </w:tc>
        <w:tc>
          <w:tcPr>
            <w:tcW w:w="6711" w:type="dxa"/>
            <w:tcBorders>
              <w:top w:val="single" w:sz="4" w:space="0" w:color="000000"/>
              <w:left w:val="single" w:sz="4" w:space="0" w:color="000000"/>
              <w:bottom w:val="single" w:sz="4" w:space="0" w:color="000000"/>
              <w:right w:val="single" w:sz="8" w:space="0" w:color="000000"/>
            </w:tcBorders>
          </w:tcPr>
          <w:p w14:paraId="3323827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支持将查询结果导出为 CSV、Excel、JSON 等格式，便于用户开展离线分析、外部处理或科研材料编写。</w:t>
            </w:r>
          </w:p>
        </w:tc>
      </w:tr>
      <w:tr w:rsidR="00893CB8" w:rsidRPr="002D372B" w14:paraId="3D4D0C34"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62B8FECA"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6E13824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7D7A5B3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查询任务保存</w:t>
            </w:r>
          </w:p>
        </w:tc>
        <w:tc>
          <w:tcPr>
            <w:tcW w:w="6711" w:type="dxa"/>
            <w:tcBorders>
              <w:top w:val="single" w:sz="4" w:space="0" w:color="000000"/>
              <w:left w:val="single" w:sz="4" w:space="0" w:color="000000"/>
              <w:bottom w:val="single" w:sz="4" w:space="0" w:color="000000"/>
              <w:right w:val="single" w:sz="8" w:space="0" w:color="000000"/>
            </w:tcBorders>
          </w:tcPr>
          <w:p w14:paraId="5A09995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支持保存查询条件、查询结果视图和统计结果，便于用户后续复用或共享查询分析过程。</w:t>
            </w:r>
          </w:p>
        </w:tc>
      </w:tr>
      <w:tr w:rsidR="00893CB8" w:rsidRPr="002D372B" w14:paraId="48D2920B"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FDA000E"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7940F8C4"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4C9475A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个人查询空间</w:t>
            </w:r>
          </w:p>
        </w:tc>
        <w:tc>
          <w:tcPr>
            <w:tcW w:w="6711" w:type="dxa"/>
            <w:tcBorders>
              <w:top w:val="single" w:sz="4" w:space="0" w:color="000000"/>
              <w:left w:val="single" w:sz="4" w:space="0" w:color="000000"/>
              <w:bottom w:val="single" w:sz="4" w:space="0" w:color="000000"/>
              <w:right w:val="single" w:sz="8" w:space="0" w:color="000000"/>
            </w:tcBorders>
          </w:tcPr>
          <w:p w14:paraId="7673856D"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支持为用户提供个人查询空间，用于保存常用查询模板、历史查询记录和结果清单，提升持续使用体验。</w:t>
            </w:r>
          </w:p>
        </w:tc>
      </w:tr>
      <w:tr w:rsidR="00893CB8" w:rsidRPr="002D372B" w14:paraId="1DD03672"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51399C1E" w14:textId="77777777" w:rsidR="00893CB8" w:rsidRPr="002D372B" w:rsidRDefault="00893CB8">
            <w:pPr>
              <w:spacing w:line="240" w:lineRule="auto"/>
              <w:jc w:val="left"/>
              <w:rPr>
                <w:rFonts w:ascii="宋体" w:hAnsi="宋体" w:cs="宋体" w:hint="eastAsia"/>
                <w:b/>
                <w:bCs/>
                <w:color w:val="000000"/>
              </w:rPr>
            </w:pPr>
          </w:p>
        </w:tc>
        <w:tc>
          <w:tcPr>
            <w:tcW w:w="1158" w:type="dxa"/>
            <w:tcBorders>
              <w:top w:val="single" w:sz="4" w:space="0" w:color="000000"/>
              <w:left w:val="single" w:sz="4" w:space="0" w:color="000000"/>
              <w:bottom w:val="single" w:sz="4" w:space="0" w:color="000000"/>
              <w:right w:val="single" w:sz="4" w:space="0" w:color="000000"/>
            </w:tcBorders>
          </w:tcPr>
          <w:p w14:paraId="2A2708D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安全控制</w:t>
            </w:r>
          </w:p>
        </w:tc>
        <w:tc>
          <w:tcPr>
            <w:tcW w:w="1104" w:type="dxa"/>
            <w:tcBorders>
              <w:top w:val="single" w:sz="4" w:space="0" w:color="000000"/>
              <w:left w:val="single" w:sz="4" w:space="0" w:color="000000"/>
              <w:bottom w:val="single" w:sz="4" w:space="0" w:color="000000"/>
              <w:right w:val="single" w:sz="4" w:space="0" w:color="000000"/>
            </w:tcBorders>
          </w:tcPr>
          <w:p w14:paraId="368BB13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查询权限控制</w:t>
            </w:r>
          </w:p>
        </w:tc>
        <w:tc>
          <w:tcPr>
            <w:tcW w:w="6711" w:type="dxa"/>
            <w:tcBorders>
              <w:top w:val="single" w:sz="4" w:space="0" w:color="000000"/>
              <w:left w:val="single" w:sz="4" w:space="0" w:color="000000"/>
              <w:bottom w:val="single" w:sz="4" w:space="0" w:color="000000"/>
              <w:right w:val="single" w:sz="8" w:space="0" w:color="000000"/>
            </w:tcBorders>
          </w:tcPr>
          <w:p w14:paraId="281A8E4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根据用户角色、数据范围和权限配置控制可查询的数据对象和字段范围，确保即席查询能力在安全可控前提下开放。</w:t>
            </w:r>
          </w:p>
        </w:tc>
      </w:tr>
      <w:tr w:rsidR="00893CB8" w:rsidRPr="002D372B" w14:paraId="213E962C" w14:textId="77777777">
        <w:trPr>
          <w:trHeight w:val="516"/>
          <w:jc w:val="center"/>
        </w:trPr>
        <w:tc>
          <w:tcPr>
            <w:tcW w:w="945" w:type="dxa"/>
            <w:vMerge w:val="restart"/>
            <w:tcBorders>
              <w:top w:val="single" w:sz="4" w:space="0" w:color="000000"/>
              <w:left w:val="single" w:sz="4" w:space="0" w:color="000000"/>
              <w:bottom w:val="single" w:sz="4" w:space="0" w:color="000000"/>
              <w:right w:val="single" w:sz="4" w:space="0" w:color="000000"/>
            </w:tcBorders>
          </w:tcPr>
          <w:p w14:paraId="57C57D4B"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Style w:val="font01"/>
                <w:rFonts w:hint="default"/>
                <w:b/>
                <w:bCs/>
                <w:sz w:val="24"/>
                <w:szCs w:val="24"/>
                <w:lang w:bidi="ar"/>
              </w:rPr>
              <w:t>协同关联分析</w:t>
            </w:r>
          </w:p>
        </w:tc>
        <w:tc>
          <w:tcPr>
            <w:tcW w:w="1158" w:type="dxa"/>
            <w:vMerge w:val="restart"/>
            <w:tcBorders>
              <w:top w:val="single" w:sz="4" w:space="0" w:color="000000"/>
              <w:left w:val="single" w:sz="4" w:space="0" w:color="000000"/>
              <w:bottom w:val="single" w:sz="4" w:space="0" w:color="000000"/>
              <w:right w:val="single" w:sz="4" w:space="0" w:color="000000"/>
            </w:tcBorders>
          </w:tcPr>
          <w:p w14:paraId="4E6483D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样本组织</w:t>
            </w:r>
          </w:p>
        </w:tc>
        <w:tc>
          <w:tcPr>
            <w:tcW w:w="1104" w:type="dxa"/>
            <w:tcBorders>
              <w:top w:val="single" w:sz="4" w:space="0" w:color="000000"/>
              <w:left w:val="single" w:sz="4" w:space="0" w:color="000000"/>
              <w:bottom w:val="single" w:sz="4" w:space="0" w:color="000000"/>
              <w:right w:val="single" w:sz="4" w:space="0" w:color="000000"/>
            </w:tcBorders>
          </w:tcPr>
          <w:p w14:paraId="0122573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多实验样本筛选</w:t>
            </w:r>
          </w:p>
        </w:tc>
        <w:tc>
          <w:tcPr>
            <w:tcW w:w="6711" w:type="dxa"/>
            <w:tcBorders>
              <w:top w:val="single" w:sz="4" w:space="0" w:color="000000"/>
              <w:left w:val="single" w:sz="4" w:space="0" w:color="000000"/>
              <w:bottom w:val="single" w:sz="4" w:space="0" w:color="000000"/>
              <w:right w:val="single" w:sz="8" w:space="0" w:color="000000"/>
            </w:tcBorders>
          </w:tcPr>
          <w:p w14:paraId="1D780AA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支持从大量实验记录中按实验目标、运行条件、诊断覆盖情况、关键参数区间等条件筛选可比实验样本集合，为关联分析提供基础样本。</w:t>
            </w:r>
          </w:p>
        </w:tc>
      </w:tr>
      <w:tr w:rsidR="00893CB8" w:rsidRPr="002D372B" w14:paraId="2BB11C3D"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913D69B"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091CFED9"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869705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样本分组管理</w:t>
            </w:r>
          </w:p>
        </w:tc>
        <w:tc>
          <w:tcPr>
            <w:tcW w:w="6711" w:type="dxa"/>
            <w:tcBorders>
              <w:top w:val="single" w:sz="4" w:space="0" w:color="000000"/>
              <w:left w:val="single" w:sz="4" w:space="0" w:color="000000"/>
              <w:bottom w:val="single" w:sz="4" w:space="0" w:color="000000"/>
              <w:right w:val="single" w:sz="8" w:space="0" w:color="000000"/>
            </w:tcBorders>
          </w:tcPr>
          <w:p w14:paraId="4008C66D"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cs="宋体" w:hint="eastAsia"/>
                <w:color w:val="000000"/>
                <w:kern w:val="0"/>
                <w:lang w:bidi="ar"/>
              </w:rPr>
              <w:t>支持按照磁场强度、加热功率、放电模式等条件对实验样本进行分组管理，便于开展组间对比分析。</w:t>
            </w:r>
          </w:p>
        </w:tc>
      </w:tr>
      <w:tr w:rsidR="00893CB8" w:rsidRPr="002D372B" w14:paraId="4DAE4730"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495256E"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28C9BB90"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E2D4B8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协同分析任务创建</w:t>
            </w:r>
          </w:p>
        </w:tc>
        <w:tc>
          <w:tcPr>
            <w:tcW w:w="6711" w:type="dxa"/>
            <w:tcBorders>
              <w:top w:val="single" w:sz="4" w:space="0" w:color="000000"/>
              <w:left w:val="single" w:sz="4" w:space="0" w:color="000000"/>
              <w:bottom w:val="single" w:sz="4" w:space="0" w:color="000000"/>
              <w:right w:val="single" w:sz="8" w:space="0" w:color="000000"/>
            </w:tcBorders>
          </w:tcPr>
          <w:p w14:paraId="0AB7F13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支持用户创建协同关联分析任务，定义分析对象、样本范围、分析变量、目标指标和输出方式，形成规范化分析流程。</w:t>
            </w:r>
          </w:p>
        </w:tc>
      </w:tr>
      <w:tr w:rsidR="00893CB8" w:rsidRPr="002D372B" w14:paraId="7E841DAC"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31EDE5B7"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0E9258D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关联分析</w:t>
            </w:r>
          </w:p>
        </w:tc>
        <w:tc>
          <w:tcPr>
            <w:tcW w:w="1104" w:type="dxa"/>
            <w:tcBorders>
              <w:top w:val="single" w:sz="4" w:space="0" w:color="000000"/>
              <w:left w:val="single" w:sz="4" w:space="0" w:color="000000"/>
              <w:bottom w:val="single" w:sz="4" w:space="0" w:color="000000"/>
              <w:right w:val="single" w:sz="4" w:space="0" w:color="000000"/>
            </w:tcBorders>
          </w:tcPr>
          <w:p w14:paraId="1F666B1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 Shot 协同对比</w:t>
            </w:r>
          </w:p>
        </w:tc>
        <w:tc>
          <w:tcPr>
            <w:tcW w:w="6711" w:type="dxa"/>
            <w:tcBorders>
              <w:top w:val="single" w:sz="4" w:space="0" w:color="000000"/>
              <w:left w:val="single" w:sz="4" w:space="0" w:color="000000"/>
              <w:bottom w:val="single" w:sz="4" w:space="0" w:color="000000"/>
              <w:right w:val="single" w:sz="8" w:space="0" w:color="000000"/>
            </w:tcBorders>
          </w:tcPr>
          <w:p w14:paraId="37276CC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支持对多个 Shot 的关键参数、诊断结果和物理指标进行协同展示和对比分析，识别实验之间的共性与差异。</w:t>
            </w:r>
          </w:p>
        </w:tc>
      </w:tr>
      <w:tr w:rsidR="00893CB8" w:rsidRPr="002D372B" w14:paraId="5AA5A747"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D734F77"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3BBC44FF"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40AFD06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多变量关联分析</w:t>
            </w:r>
          </w:p>
        </w:tc>
        <w:tc>
          <w:tcPr>
            <w:tcW w:w="6711" w:type="dxa"/>
            <w:tcBorders>
              <w:top w:val="single" w:sz="4" w:space="0" w:color="000000"/>
              <w:left w:val="single" w:sz="4" w:space="0" w:color="000000"/>
              <w:bottom w:val="single" w:sz="4" w:space="0" w:color="000000"/>
              <w:right w:val="single" w:sz="8" w:space="0" w:color="000000"/>
            </w:tcBorders>
          </w:tcPr>
          <w:p w14:paraId="33DA596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支持围绕多个实验控制变量与结果变量开展关联分析，识别对等离子体状态和物理结果影响较大的关键因素。</w:t>
            </w:r>
          </w:p>
        </w:tc>
      </w:tr>
      <w:tr w:rsidR="00893CB8" w:rsidRPr="002D372B" w14:paraId="4BB96F3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00F323A"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02068FF9"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0CE001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参数敏感性分析</w:t>
            </w:r>
          </w:p>
        </w:tc>
        <w:tc>
          <w:tcPr>
            <w:tcW w:w="6711" w:type="dxa"/>
            <w:tcBorders>
              <w:top w:val="single" w:sz="4" w:space="0" w:color="000000"/>
              <w:left w:val="single" w:sz="4" w:space="0" w:color="000000"/>
              <w:bottom w:val="single" w:sz="4" w:space="0" w:color="000000"/>
              <w:right w:val="single" w:sz="8" w:space="0" w:color="000000"/>
            </w:tcBorders>
          </w:tcPr>
          <w:p w14:paraId="09E5B0B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支持分析某一关键参数变化对目标结果的敏感程度，辅助科研人员识别重要调节参数和关键影响因素。</w:t>
            </w:r>
          </w:p>
        </w:tc>
      </w:tr>
      <w:tr w:rsidR="00893CB8" w:rsidRPr="002D372B" w14:paraId="60A3D4E8"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3EB774E"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B4CB046"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6813251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多元统计分析</w:t>
            </w:r>
          </w:p>
        </w:tc>
        <w:tc>
          <w:tcPr>
            <w:tcW w:w="6711" w:type="dxa"/>
            <w:tcBorders>
              <w:top w:val="single" w:sz="4" w:space="0" w:color="000000"/>
              <w:left w:val="single" w:sz="4" w:space="0" w:color="000000"/>
              <w:bottom w:val="single" w:sz="4" w:space="0" w:color="000000"/>
              <w:right w:val="single" w:sz="8" w:space="0" w:color="000000"/>
            </w:tcBorders>
          </w:tcPr>
          <w:p w14:paraId="41832EB6"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支持开展相关性分析、聚类分析、回归分析、趋势分析等多元统计方法，挖掘实验参数组合与实验结果之间的规律。</w:t>
            </w:r>
          </w:p>
        </w:tc>
      </w:tr>
      <w:tr w:rsidR="00893CB8" w:rsidRPr="002D372B" w14:paraId="52174C2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82BAB7D"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0E5EA0C5"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F4A6E8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异常样本识别</w:t>
            </w:r>
          </w:p>
        </w:tc>
        <w:tc>
          <w:tcPr>
            <w:tcW w:w="6711" w:type="dxa"/>
            <w:tcBorders>
              <w:top w:val="single" w:sz="4" w:space="0" w:color="000000"/>
              <w:left w:val="single" w:sz="4" w:space="0" w:color="000000"/>
              <w:bottom w:val="single" w:sz="4" w:space="0" w:color="000000"/>
              <w:right w:val="single" w:sz="8" w:space="0" w:color="000000"/>
            </w:tcBorders>
          </w:tcPr>
          <w:p w14:paraId="457FC78D"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在协同分析过程中识别明显偏离总体规律的异常实验样本，辅助科研人员发现特殊实验现象或异常数据。</w:t>
            </w:r>
          </w:p>
        </w:tc>
      </w:tr>
      <w:tr w:rsidR="00893CB8" w:rsidRPr="002D372B" w14:paraId="0B999D1D"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62D07B02"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730BE09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结果展示</w:t>
            </w:r>
          </w:p>
        </w:tc>
        <w:tc>
          <w:tcPr>
            <w:tcW w:w="1104" w:type="dxa"/>
            <w:tcBorders>
              <w:top w:val="single" w:sz="4" w:space="0" w:color="000000"/>
              <w:left w:val="single" w:sz="4" w:space="0" w:color="000000"/>
              <w:bottom w:val="single" w:sz="4" w:space="0" w:color="000000"/>
              <w:right w:val="single" w:sz="4" w:space="0" w:color="000000"/>
            </w:tcBorders>
          </w:tcPr>
          <w:p w14:paraId="29B37A5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协同分析图表展示</w:t>
            </w:r>
          </w:p>
        </w:tc>
        <w:tc>
          <w:tcPr>
            <w:tcW w:w="6711" w:type="dxa"/>
            <w:tcBorders>
              <w:top w:val="single" w:sz="4" w:space="0" w:color="000000"/>
              <w:left w:val="single" w:sz="4" w:space="0" w:color="000000"/>
              <w:bottom w:val="single" w:sz="4" w:space="0" w:color="000000"/>
              <w:right w:val="single" w:sz="8" w:space="0" w:color="000000"/>
            </w:tcBorders>
          </w:tcPr>
          <w:p w14:paraId="656916B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支持通过散点图、相关矩阵图、趋势图、对比图等方式展示协同分析结果，提高规律分析和结果解释的直观性。</w:t>
            </w:r>
          </w:p>
        </w:tc>
      </w:tr>
      <w:tr w:rsidR="00893CB8" w:rsidRPr="002D372B" w14:paraId="0B84210E"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F2D1636"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FB9E3B2"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960E17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结果解释说明</w:t>
            </w:r>
          </w:p>
        </w:tc>
        <w:tc>
          <w:tcPr>
            <w:tcW w:w="6711" w:type="dxa"/>
            <w:tcBorders>
              <w:top w:val="single" w:sz="4" w:space="0" w:color="000000"/>
              <w:left w:val="single" w:sz="4" w:space="0" w:color="000000"/>
              <w:bottom w:val="single" w:sz="4" w:space="0" w:color="000000"/>
              <w:right w:val="single" w:sz="8" w:space="0" w:color="000000"/>
            </w:tcBorders>
          </w:tcPr>
          <w:p w14:paraId="54B6FFE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对协同分析结果给出说明性展示，如影响因素排序、变量关系判断、样本覆盖情况等，帮助用户理解分析结论。</w:t>
            </w:r>
          </w:p>
        </w:tc>
      </w:tr>
      <w:tr w:rsidR="00893CB8" w:rsidRPr="002D372B" w14:paraId="3DB926D3"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66F4CB48"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58278802"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结果管理</w:t>
            </w:r>
          </w:p>
        </w:tc>
        <w:tc>
          <w:tcPr>
            <w:tcW w:w="1104" w:type="dxa"/>
            <w:tcBorders>
              <w:top w:val="single" w:sz="4" w:space="0" w:color="000000"/>
              <w:left w:val="single" w:sz="4" w:space="0" w:color="000000"/>
              <w:bottom w:val="single" w:sz="4" w:space="0" w:color="000000"/>
              <w:right w:val="single" w:sz="4" w:space="0" w:color="000000"/>
            </w:tcBorders>
          </w:tcPr>
          <w:p w14:paraId="7F99A26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分析过程保存</w:t>
            </w:r>
          </w:p>
        </w:tc>
        <w:tc>
          <w:tcPr>
            <w:tcW w:w="6711" w:type="dxa"/>
            <w:tcBorders>
              <w:top w:val="single" w:sz="4" w:space="0" w:color="000000"/>
              <w:left w:val="single" w:sz="4" w:space="0" w:color="000000"/>
              <w:bottom w:val="single" w:sz="4" w:space="0" w:color="000000"/>
              <w:right w:val="single" w:sz="8" w:space="0" w:color="000000"/>
            </w:tcBorders>
          </w:tcPr>
          <w:p w14:paraId="43F8E01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支持保存协同分析过程中的样本选择条件、分析方法、结果视图和备注信息，便于后续复核和复用。</w:t>
            </w:r>
          </w:p>
        </w:tc>
      </w:tr>
      <w:tr w:rsidR="00893CB8" w:rsidRPr="002D372B" w14:paraId="351A5A47"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313320A"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27364C1"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6FECFFA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分析结果导出</w:t>
            </w:r>
          </w:p>
        </w:tc>
        <w:tc>
          <w:tcPr>
            <w:tcW w:w="6711" w:type="dxa"/>
            <w:tcBorders>
              <w:top w:val="single" w:sz="4" w:space="0" w:color="000000"/>
              <w:left w:val="single" w:sz="4" w:space="0" w:color="000000"/>
              <w:bottom w:val="single" w:sz="4" w:space="0" w:color="000000"/>
              <w:right w:val="single" w:sz="8" w:space="0" w:color="000000"/>
            </w:tcBorders>
          </w:tcPr>
          <w:p w14:paraId="72189BB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支持将分析结果数据和图表导出为文件，便于用于专题研究、汇报材料和后续深度分析。</w:t>
            </w:r>
          </w:p>
        </w:tc>
      </w:tr>
      <w:tr w:rsidR="00893CB8" w:rsidRPr="002D372B" w14:paraId="08374F04" w14:textId="77777777">
        <w:trPr>
          <w:trHeight w:val="516"/>
          <w:jc w:val="center"/>
        </w:trPr>
        <w:tc>
          <w:tcPr>
            <w:tcW w:w="945" w:type="dxa"/>
            <w:vMerge w:val="restart"/>
            <w:tcBorders>
              <w:top w:val="single" w:sz="4" w:space="0" w:color="000000"/>
              <w:left w:val="single" w:sz="4" w:space="0" w:color="000000"/>
              <w:bottom w:val="single" w:sz="4" w:space="0" w:color="000000"/>
              <w:right w:val="single" w:sz="4" w:space="0" w:color="000000"/>
            </w:tcBorders>
          </w:tcPr>
          <w:p w14:paraId="4F062272"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Style w:val="font01"/>
                <w:rFonts w:hint="default"/>
                <w:b/>
                <w:bCs/>
                <w:sz w:val="24"/>
                <w:szCs w:val="24"/>
                <w:lang w:bidi="ar"/>
              </w:rPr>
              <w:t>EFIT可视化移植</w:t>
            </w:r>
          </w:p>
        </w:tc>
        <w:tc>
          <w:tcPr>
            <w:tcW w:w="1158" w:type="dxa"/>
            <w:vMerge w:val="restart"/>
            <w:tcBorders>
              <w:top w:val="single" w:sz="4" w:space="0" w:color="000000"/>
              <w:left w:val="single" w:sz="4" w:space="0" w:color="000000"/>
              <w:bottom w:val="single" w:sz="4" w:space="0" w:color="000000"/>
              <w:right w:val="single" w:sz="4" w:space="0" w:color="000000"/>
            </w:tcBorders>
          </w:tcPr>
          <w:p w14:paraId="39644249"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迁移适配</w:t>
            </w:r>
          </w:p>
        </w:tc>
        <w:tc>
          <w:tcPr>
            <w:tcW w:w="1104" w:type="dxa"/>
            <w:tcBorders>
              <w:top w:val="single" w:sz="4" w:space="0" w:color="000000"/>
              <w:left w:val="single" w:sz="4" w:space="0" w:color="000000"/>
              <w:bottom w:val="single" w:sz="4" w:space="0" w:color="000000"/>
              <w:right w:val="single" w:sz="4" w:space="0" w:color="000000"/>
            </w:tcBorders>
          </w:tcPr>
          <w:p w14:paraId="564FC050" w14:textId="77777777" w:rsidR="00893CB8" w:rsidRPr="002D372B" w:rsidRDefault="00000000">
            <w:pPr>
              <w:widowControl/>
              <w:spacing w:line="240" w:lineRule="auto"/>
              <w:jc w:val="left"/>
              <w:textAlignment w:val="top"/>
              <w:rPr>
                <w:rFonts w:ascii="宋体" w:hAnsi="宋体" w:cs="宋体" w:hint="eastAsia"/>
                <w:color w:val="000000"/>
              </w:rPr>
            </w:pPr>
            <w:proofErr w:type="spellStart"/>
            <w:r w:rsidRPr="002D372B">
              <w:rPr>
                <w:rFonts w:ascii="宋体" w:hAnsi="宋体"/>
              </w:rPr>
              <w:t>Afile</w:t>
            </w:r>
            <w:proofErr w:type="spellEnd"/>
            <w:r w:rsidRPr="002D372B">
              <w:rPr>
                <w:rFonts w:ascii="宋体" w:hAnsi="宋体"/>
              </w:rPr>
              <w:t>/</w:t>
            </w:r>
            <w:proofErr w:type="spellStart"/>
            <w:r w:rsidRPr="002D372B">
              <w:rPr>
                <w:rFonts w:ascii="宋体" w:hAnsi="宋体"/>
              </w:rPr>
              <w:t>Gfile</w:t>
            </w:r>
            <w:proofErr w:type="spellEnd"/>
            <w:r w:rsidRPr="002D372B">
              <w:rPr>
                <w:rFonts w:ascii="宋体" w:hAnsi="宋体"/>
              </w:rPr>
              <w:t>文件接入适配</w:t>
            </w:r>
          </w:p>
        </w:tc>
        <w:tc>
          <w:tcPr>
            <w:tcW w:w="6711" w:type="dxa"/>
            <w:tcBorders>
              <w:top w:val="single" w:sz="4" w:space="0" w:color="000000"/>
              <w:left w:val="single" w:sz="4" w:space="0" w:color="000000"/>
              <w:bottom w:val="single" w:sz="4" w:space="0" w:color="000000"/>
              <w:right w:val="single" w:sz="8" w:space="0" w:color="000000"/>
            </w:tcBorders>
          </w:tcPr>
          <w:p w14:paraId="4C919614"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 xml:space="preserve">基于现有数据中台已具备的 EFIT 可视化与数据处理能力，在大数据平台上完成 </w:t>
            </w:r>
            <w:proofErr w:type="spellStart"/>
            <w:r w:rsidRPr="002D372B">
              <w:rPr>
                <w:rFonts w:ascii="宋体" w:hAnsi="宋体"/>
              </w:rPr>
              <w:t>Afile</w:t>
            </w:r>
            <w:proofErr w:type="spellEnd"/>
            <w:r w:rsidRPr="002D372B">
              <w:rPr>
                <w:rFonts w:ascii="宋体" w:hAnsi="宋体"/>
              </w:rPr>
              <w:t>/</w:t>
            </w:r>
            <w:proofErr w:type="spellStart"/>
            <w:r w:rsidRPr="002D372B">
              <w:rPr>
                <w:rFonts w:ascii="宋体" w:hAnsi="宋体"/>
              </w:rPr>
              <w:t>Gfile</w:t>
            </w:r>
            <w:proofErr w:type="spellEnd"/>
            <w:r w:rsidRPr="002D372B">
              <w:rPr>
                <w:rFonts w:ascii="宋体" w:hAnsi="宋体"/>
              </w:rPr>
              <w:t xml:space="preserve"> 文件接入流程的迁移与适配，支持在炮间将 EFIT 相关文件上传至平台，实现与新平台数据体系的统一衔接。</w:t>
            </w:r>
          </w:p>
        </w:tc>
      </w:tr>
      <w:tr w:rsidR="00893CB8" w:rsidRPr="002D372B" w14:paraId="20C5331B"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CDF0672"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230733E2"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665E313A"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EFIT结果归档</w:t>
            </w:r>
            <w:r w:rsidRPr="002D372B">
              <w:rPr>
                <w:rFonts w:ascii="宋体" w:hAnsi="宋体"/>
              </w:rPr>
              <w:lastRenderedPageBreak/>
              <w:t>管理优化</w:t>
            </w:r>
          </w:p>
        </w:tc>
        <w:tc>
          <w:tcPr>
            <w:tcW w:w="6711" w:type="dxa"/>
            <w:tcBorders>
              <w:top w:val="single" w:sz="4" w:space="0" w:color="000000"/>
              <w:left w:val="single" w:sz="4" w:space="0" w:color="000000"/>
              <w:bottom w:val="single" w:sz="4" w:space="0" w:color="000000"/>
              <w:right w:val="single" w:sz="8" w:space="0" w:color="000000"/>
            </w:tcBorders>
          </w:tcPr>
          <w:p w14:paraId="46936CE4"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lastRenderedPageBreak/>
              <w:t xml:space="preserve">在继承现有 EFIT 结果管理能力基础上，面向大数据平台完善 EFIT 计算结果的集中归档与管理机制，统一记录 </w:t>
            </w:r>
            <w:r w:rsidRPr="002D372B">
              <w:rPr>
                <w:rFonts w:ascii="宋体" w:hAnsi="宋体"/>
              </w:rPr>
              <w:lastRenderedPageBreak/>
              <w:t>Shot、时间、版本、来源文件、关联计算任务等信息，提升结果查询、追溯与复现能力。</w:t>
            </w:r>
          </w:p>
        </w:tc>
      </w:tr>
      <w:tr w:rsidR="00893CB8" w:rsidRPr="002D372B" w14:paraId="3E63193F"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8466933" w14:textId="77777777" w:rsidR="00893CB8" w:rsidRPr="002D372B" w:rsidRDefault="00893CB8">
            <w:pPr>
              <w:spacing w:line="240" w:lineRule="auto"/>
              <w:jc w:val="left"/>
              <w:rPr>
                <w:rFonts w:ascii="宋体" w:hAnsi="宋体" w:cs="宋体" w:hint="eastAsia"/>
                <w:b/>
                <w:bCs/>
                <w:color w:val="000000"/>
              </w:rPr>
            </w:pPr>
          </w:p>
        </w:tc>
        <w:tc>
          <w:tcPr>
            <w:tcW w:w="1158" w:type="dxa"/>
            <w:tcBorders>
              <w:top w:val="single" w:sz="4" w:space="0" w:color="000000"/>
              <w:left w:val="single" w:sz="4" w:space="0" w:color="000000"/>
              <w:bottom w:val="single" w:sz="4" w:space="0" w:color="000000"/>
              <w:right w:val="single" w:sz="4" w:space="0" w:color="000000"/>
            </w:tcBorders>
          </w:tcPr>
          <w:p w14:paraId="503EB3ED"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数据写入适配</w:t>
            </w:r>
          </w:p>
        </w:tc>
        <w:tc>
          <w:tcPr>
            <w:tcW w:w="1104" w:type="dxa"/>
            <w:tcBorders>
              <w:top w:val="single" w:sz="4" w:space="0" w:color="000000"/>
              <w:left w:val="single" w:sz="4" w:space="0" w:color="000000"/>
              <w:bottom w:val="single" w:sz="4" w:space="0" w:color="000000"/>
              <w:right w:val="single" w:sz="4" w:space="0" w:color="000000"/>
            </w:tcBorders>
          </w:tcPr>
          <w:p w14:paraId="1089623E"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EFIT结果写入数据库</w:t>
            </w:r>
          </w:p>
        </w:tc>
        <w:tc>
          <w:tcPr>
            <w:tcW w:w="6711" w:type="dxa"/>
            <w:tcBorders>
              <w:top w:val="single" w:sz="4" w:space="0" w:color="000000"/>
              <w:left w:val="single" w:sz="4" w:space="0" w:color="000000"/>
              <w:bottom w:val="single" w:sz="4" w:space="0" w:color="000000"/>
              <w:right w:val="single" w:sz="8" w:space="0" w:color="000000"/>
            </w:tcBorders>
          </w:tcPr>
          <w:p w14:paraId="018AA185"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基于大数据平台的数据存储体系，对现有 EFIT 结果入库能力进行迁移和适配，支持将 EFIT 平衡反演结果写入相关数据</w:t>
            </w:r>
            <w:r w:rsidRPr="002D372B">
              <w:rPr>
                <w:rFonts w:ascii="宋体" w:hAnsi="宋体" w:hint="eastAsia"/>
              </w:rPr>
              <w:t>存储</w:t>
            </w:r>
            <w:r w:rsidRPr="002D372B">
              <w:rPr>
                <w:rFonts w:ascii="宋体" w:hAnsi="宋体"/>
              </w:rPr>
              <w:t>，实现与实验数据、关键参数及专题分析数据的统一管理。</w:t>
            </w:r>
          </w:p>
        </w:tc>
      </w:tr>
      <w:tr w:rsidR="00893CB8" w:rsidRPr="002D372B" w14:paraId="6DC32308"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ACC6CFC"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0F7E08D2"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展示优化</w:t>
            </w:r>
          </w:p>
        </w:tc>
        <w:tc>
          <w:tcPr>
            <w:tcW w:w="1104" w:type="dxa"/>
            <w:tcBorders>
              <w:top w:val="single" w:sz="4" w:space="0" w:color="000000"/>
              <w:left w:val="single" w:sz="4" w:space="0" w:color="000000"/>
              <w:bottom w:val="single" w:sz="4" w:space="0" w:color="000000"/>
              <w:right w:val="single" w:sz="4" w:space="0" w:color="000000"/>
            </w:tcBorders>
          </w:tcPr>
          <w:p w14:paraId="71250AC5"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炮级位形图展示优化</w:t>
            </w:r>
          </w:p>
        </w:tc>
        <w:tc>
          <w:tcPr>
            <w:tcW w:w="6711" w:type="dxa"/>
            <w:tcBorders>
              <w:top w:val="single" w:sz="4" w:space="0" w:color="000000"/>
              <w:left w:val="single" w:sz="4" w:space="0" w:color="000000"/>
              <w:bottom w:val="single" w:sz="4" w:space="0" w:color="000000"/>
              <w:right w:val="single" w:sz="8" w:space="0" w:color="000000"/>
            </w:tcBorders>
          </w:tcPr>
          <w:p w14:paraId="351B2765"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在保留现有炮级位形图展示能力基础上，面向大数据平台优化数据读取、结果渲染与交互展示流程，支持按 Shot 快速查看每炮 EFIT 位形图结果，满足用户对反演结果快速浏览的需求。</w:t>
            </w:r>
          </w:p>
        </w:tc>
      </w:tr>
      <w:tr w:rsidR="00893CB8" w:rsidRPr="002D372B" w14:paraId="2F66C9D2"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7223E5D6"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66352D5D"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11A34E9"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位形演化动图展示优化</w:t>
            </w:r>
          </w:p>
        </w:tc>
        <w:tc>
          <w:tcPr>
            <w:tcW w:w="6711" w:type="dxa"/>
            <w:tcBorders>
              <w:top w:val="single" w:sz="4" w:space="0" w:color="000000"/>
              <w:left w:val="single" w:sz="4" w:space="0" w:color="000000"/>
              <w:bottom w:val="single" w:sz="4" w:space="0" w:color="000000"/>
              <w:right w:val="single" w:sz="8" w:space="0" w:color="000000"/>
            </w:tcBorders>
          </w:tcPr>
          <w:p w14:paraId="056C863F"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基于现有 EFIT 可视化能力，在</w:t>
            </w:r>
            <w:r w:rsidRPr="002D372B">
              <w:rPr>
                <w:rFonts w:ascii="宋体" w:hAnsi="宋体" w:hint="eastAsia"/>
              </w:rPr>
              <w:t>大数据</w:t>
            </w:r>
            <w:r w:rsidRPr="002D372B">
              <w:rPr>
                <w:rFonts w:ascii="宋体" w:hAnsi="宋体"/>
              </w:rPr>
              <w:t>平台上迁移并优化位形演化展示功能，支持生成和展示 EFIT 结果 GIF 动图或连续帧动画，用于观察位形随时间变化的演化过程。</w:t>
            </w:r>
          </w:p>
        </w:tc>
      </w:tr>
      <w:tr w:rsidR="00893CB8" w:rsidRPr="002D372B" w14:paraId="1CB535C5"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5595A34" w14:textId="77777777" w:rsidR="00893CB8" w:rsidRPr="002D372B" w:rsidRDefault="00893CB8">
            <w:pPr>
              <w:spacing w:line="240" w:lineRule="auto"/>
              <w:jc w:val="left"/>
              <w:rPr>
                <w:rFonts w:ascii="宋体" w:hAnsi="宋体" w:cs="宋体" w:hint="eastAsia"/>
                <w:b/>
                <w:bCs/>
                <w:color w:val="000000"/>
              </w:rPr>
            </w:pPr>
          </w:p>
        </w:tc>
        <w:tc>
          <w:tcPr>
            <w:tcW w:w="1158" w:type="dxa"/>
            <w:tcBorders>
              <w:top w:val="single" w:sz="4" w:space="0" w:color="000000"/>
              <w:left w:val="single" w:sz="4" w:space="0" w:color="000000"/>
              <w:bottom w:val="single" w:sz="4" w:space="0" w:color="000000"/>
              <w:right w:val="single" w:sz="4" w:space="0" w:color="000000"/>
            </w:tcBorders>
          </w:tcPr>
          <w:p w14:paraId="1FE6395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叠加展示优化</w:t>
            </w:r>
          </w:p>
        </w:tc>
        <w:tc>
          <w:tcPr>
            <w:tcW w:w="1104" w:type="dxa"/>
            <w:tcBorders>
              <w:top w:val="single" w:sz="4" w:space="0" w:color="000000"/>
              <w:left w:val="single" w:sz="4" w:space="0" w:color="000000"/>
              <w:bottom w:val="single" w:sz="4" w:space="0" w:color="000000"/>
              <w:right w:val="single" w:sz="4" w:space="0" w:color="000000"/>
            </w:tcBorders>
          </w:tcPr>
          <w:p w14:paraId="5E33484D"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CCD叠加图展示优化</w:t>
            </w:r>
          </w:p>
        </w:tc>
        <w:tc>
          <w:tcPr>
            <w:tcW w:w="6711" w:type="dxa"/>
            <w:tcBorders>
              <w:top w:val="single" w:sz="4" w:space="0" w:color="000000"/>
              <w:left w:val="single" w:sz="4" w:space="0" w:color="000000"/>
              <w:bottom w:val="single" w:sz="4" w:space="0" w:color="000000"/>
              <w:right w:val="single" w:sz="8" w:space="0" w:color="000000"/>
            </w:tcBorders>
          </w:tcPr>
          <w:p w14:paraId="70698F8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在现有 EFIT 与 CCD 图像叠加分析基础上，完成相关功能在大数据平台上的迁移与优化，支持将 EFIT 位形结果与 CCD 图像进行叠加显示，提升反演结果与实际观测图像对比分析能力。</w:t>
            </w:r>
          </w:p>
        </w:tc>
      </w:tr>
      <w:tr w:rsidR="00893CB8" w:rsidRPr="002D372B" w14:paraId="31650B10"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6EDC91B8" w14:textId="77777777" w:rsidR="00893CB8" w:rsidRPr="002D372B" w:rsidRDefault="00893CB8">
            <w:pPr>
              <w:spacing w:line="240" w:lineRule="auto"/>
              <w:jc w:val="left"/>
              <w:rPr>
                <w:rFonts w:ascii="宋体" w:hAnsi="宋体" w:cs="宋体" w:hint="eastAsia"/>
                <w:b/>
                <w:bCs/>
                <w:color w:val="000000"/>
              </w:rPr>
            </w:pPr>
          </w:p>
        </w:tc>
        <w:tc>
          <w:tcPr>
            <w:tcW w:w="1158" w:type="dxa"/>
            <w:tcBorders>
              <w:top w:val="single" w:sz="4" w:space="0" w:color="000000"/>
              <w:left w:val="single" w:sz="4" w:space="0" w:color="000000"/>
              <w:bottom w:val="single" w:sz="4" w:space="0" w:color="000000"/>
              <w:right w:val="single" w:sz="4" w:space="0" w:color="000000"/>
            </w:tcBorders>
          </w:tcPr>
          <w:p w14:paraId="1ECF20C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检索管理优化</w:t>
            </w:r>
          </w:p>
        </w:tc>
        <w:tc>
          <w:tcPr>
            <w:tcW w:w="1104" w:type="dxa"/>
            <w:tcBorders>
              <w:top w:val="single" w:sz="4" w:space="0" w:color="000000"/>
              <w:left w:val="single" w:sz="4" w:space="0" w:color="000000"/>
              <w:bottom w:val="single" w:sz="4" w:space="0" w:color="000000"/>
              <w:right w:val="single" w:sz="4" w:space="0" w:color="000000"/>
            </w:tcBorders>
          </w:tcPr>
          <w:p w14:paraId="0B2A341D"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EFIT结果按 Shot 检索优化</w:t>
            </w:r>
          </w:p>
        </w:tc>
        <w:tc>
          <w:tcPr>
            <w:tcW w:w="6711" w:type="dxa"/>
            <w:tcBorders>
              <w:top w:val="single" w:sz="4" w:space="0" w:color="000000"/>
              <w:left w:val="single" w:sz="4" w:space="0" w:color="000000"/>
              <w:bottom w:val="single" w:sz="4" w:space="0" w:color="000000"/>
              <w:right w:val="single" w:sz="8" w:space="0" w:color="000000"/>
            </w:tcBorders>
          </w:tcPr>
          <w:p w14:paraId="6D1DF5A1"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基于大数据平台的数据组织与索引能力，对现有 EFIT 结果检索功能进行迁移与优化，支持按 Shot、时间段、版本等条件对 EFIT 结果进行快速检索，提高反演结果使用效率。</w:t>
            </w:r>
          </w:p>
        </w:tc>
      </w:tr>
      <w:tr w:rsidR="00893CB8" w:rsidRPr="002D372B" w14:paraId="4CF3B6DE" w14:textId="77777777">
        <w:trPr>
          <w:trHeight w:val="516"/>
          <w:jc w:val="center"/>
        </w:trPr>
        <w:tc>
          <w:tcPr>
            <w:tcW w:w="945" w:type="dxa"/>
            <w:vMerge w:val="restart"/>
            <w:tcBorders>
              <w:top w:val="single" w:sz="4" w:space="0" w:color="000000"/>
              <w:left w:val="single" w:sz="4" w:space="0" w:color="000000"/>
              <w:bottom w:val="single" w:sz="4" w:space="0" w:color="000000"/>
              <w:right w:val="single" w:sz="4" w:space="0" w:color="000000"/>
            </w:tcBorders>
          </w:tcPr>
          <w:p w14:paraId="0C663C1C"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Style w:val="font01"/>
                <w:rFonts w:hint="default"/>
                <w:b/>
                <w:bCs/>
                <w:sz w:val="24"/>
                <w:szCs w:val="24"/>
                <w:lang w:bidi="ar"/>
              </w:rPr>
              <w:t>波形可视化移植</w:t>
            </w:r>
          </w:p>
        </w:tc>
        <w:tc>
          <w:tcPr>
            <w:tcW w:w="1158" w:type="dxa"/>
            <w:vMerge w:val="restart"/>
            <w:tcBorders>
              <w:top w:val="single" w:sz="4" w:space="0" w:color="000000"/>
              <w:left w:val="single" w:sz="4" w:space="0" w:color="000000"/>
              <w:right w:val="single" w:sz="4" w:space="0" w:color="000000"/>
            </w:tcBorders>
          </w:tcPr>
          <w:p w14:paraId="491CA2BD"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移植适配</w:t>
            </w:r>
          </w:p>
          <w:p w14:paraId="6A9BF8B6" w14:textId="77777777" w:rsidR="00893CB8" w:rsidRPr="002D372B" w:rsidRDefault="00893CB8">
            <w:pPr>
              <w:spacing w:line="240" w:lineRule="auto"/>
              <w:jc w:val="left"/>
              <w:textAlignment w:val="top"/>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7CA145F7"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波形可视化应用移植</w:t>
            </w:r>
          </w:p>
        </w:tc>
        <w:tc>
          <w:tcPr>
            <w:tcW w:w="6711" w:type="dxa"/>
            <w:tcBorders>
              <w:top w:val="single" w:sz="4" w:space="0" w:color="000000"/>
              <w:left w:val="single" w:sz="4" w:space="0" w:color="000000"/>
              <w:bottom w:val="single" w:sz="4" w:space="0" w:color="000000"/>
              <w:right w:val="single" w:sz="8" w:space="0" w:color="000000"/>
            </w:tcBorders>
          </w:tcPr>
          <w:p w14:paraId="52060B7E"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基于现有数据中台已具备的波形可视化能力，结合大数据平台底层数据存储结构、数据访问方式和接口体系的变化，对原有波形可视化应用进行移植与适配，确保现有波形浏览分析能力可在新平台上延续使用。</w:t>
            </w:r>
          </w:p>
        </w:tc>
      </w:tr>
      <w:tr w:rsidR="00893CB8" w:rsidRPr="002D372B" w14:paraId="27CDB2C6" w14:textId="77777777">
        <w:trPr>
          <w:trHeight w:val="516"/>
          <w:jc w:val="center"/>
        </w:trPr>
        <w:tc>
          <w:tcPr>
            <w:tcW w:w="945" w:type="dxa"/>
            <w:vMerge/>
            <w:tcBorders>
              <w:left w:val="single" w:sz="4" w:space="0" w:color="000000"/>
              <w:right w:val="single" w:sz="4" w:space="0" w:color="000000"/>
            </w:tcBorders>
          </w:tcPr>
          <w:p w14:paraId="3CBB312C"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vMerge/>
            <w:tcBorders>
              <w:left w:val="single" w:sz="4" w:space="0" w:color="000000"/>
              <w:right w:val="single" w:sz="4" w:space="0" w:color="000000"/>
            </w:tcBorders>
          </w:tcPr>
          <w:p w14:paraId="745A4C9B" w14:textId="77777777" w:rsidR="00893CB8" w:rsidRPr="002D372B" w:rsidRDefault="00893CB8">
            <w:pPr>
              <w:spacing w:line="240" w:lineRule="auto"/>
              <w:jc w:val="left"/>
              <w:textAlignment w:val="top"/>
              <w:rPr>
                <w:rStyle w:val="font01"/>
                <w:rFonts w:hint="default"/>
                <w:sz w:val="24"/>
                <w:szCs w:val="24"/>
                <w:lang w:bidi="ar"/>
              </w:rPr>
            </w:pPr>
          </w:p>
        </w:tc>
        <w:tc>
          <w:tcPr>
            <w:tcW w:w="1104" w:type="dxa"/>
            <w:tcBorders>
              <w:top w:val="single" w:sz="4" w:space="0" w:color="000000"/>
              <w:left w:val="single" w:sz="4" w:space="0" w:color="000000"/>
              <w:bottom w:val="single" w:sz="4" w:space="0" w:color="000000"/>
              <w:right w:val="single" w:sz="4" w:space="0" w:color="000000"/>
            </w:tcBorders>
          </w:tcPr>
          <w:p w14:paraId="4739DE87"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展示功能移植</w:t>
            </w:r>
          </w:p>
        </w:tc>
        <w:tc>
          <w:tcPr>
            <w:tcW w:w="6711" w:type="dxa"/>
            <w:tcBorders>
              <w:top w:val="single" w:sz="4" w:space="0" w:color="000000"/>
              <w:left w:val="single" w:sz="4" w:space="0" w:color="000000"/>
              <w:bottom w:val="single" w:sz="4" w:space="0" w:color="000000"/>
              <w:right w:val="single" w:sz="8" w:space="0" w:color="000000"/>
            </w:tcBorders>
          </w:tcPr>
          <w:p w14:paraId="121AC394"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完成现有在线波形查看功能在新平台上的移植，支持用户通过浏览器查看实验波形数据，满足日常波形浏览与基础分析需求。</w:t>
            </w:r>
          </w:p>
        </w:tc>
      </w:tr>
      <w:tr w:rsidR="00893CB8" w:rsidRPr="002D372B" w14:paraId="1D17FA3C"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19501DA4"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left w:val="single" w:sz="4" w:space="0" w:color="000000"/>
              <w:right w:val="single" w:sz="4" w:space="0" w:color="000000"/>
            </w:tcBorders>
          </w:tcPr>
          <w:p w14:paraId="318DC989" w14:textId="77777777" w:rsidR="00893CB8" w:rsidRPr="002D372B" w:rsidRDefault="00893CB8">
            <w:pPr>
              <w:spacing w:line="240" w:lineRule="auto"/>
              <w:jc w:val="left"/>
              <w:textAlignment w:val="top"/>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7796603"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波形缩放与局部查看</w:t>
            </w:r>
          </w:p>
        </w:tc>
        <w:tc>
          <w:tcPr>
            <w:tcW w:w="6711" w:type="dxa"/>
            <w:tcBorders>
              <w:top w:val="single" w:sz="4" w:space="0" w:color="000000"/>
              <w:left w:val="single" w:sz="4" w:space="0" w:color="000000"/>
              <w:bottom w:val="single" w:sz="4" w:space="0" w:color="000000"/>
              <w:right w:val="single" w:sz="8" w:space="0" w:color="000000"/>
            </w:tcBorders>
          </w:tcPr>
          <w:p w14:paraId="774B4160"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完成波形缩放、拖拽、局部查看等常用交互功能的移植与适配，提升长时间序列数据的查看效率和使用体验。</w:t>
            </w:r>
          </w:p>
        </w:tc>
      </w:tr>
      <w:tr w:rsidR="00893CB8" w:rsidRPr="002D372B" w14:paraId="05B32C3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3BE79B1A"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left w:val="single" w:sz="4" w:space="0" w:color="000000"/>
              <w:right w:val="single" w:sz="4" w:space="0" w:color="000000"/>
            </w:tcBorders>
          </w:tcPr>
          <w:p w14:paraId="3F35FCFA" w14:textId="77777777" w:rsidR="00893CB8" w:rsidRPr="002D372B" w:rsidRDefault="00893CB8">
            <w:pPr>
              <w:spacing w:line="240" w:lineRule="auto"/>
              <w:jc w:val="left"/>
              <w:textAlignment w:val="top"/>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1536D612"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多通道/多炮波形对比</w:t>
            </w:r>
          </w:p>
        </w:tc>
        <w:tc>
          <w:tcPr>
            <w:tcW w:w="6711" w:type="dxa"/>
            <w:tcBorders>
              <w:top w:val="single" w:sz="4" w:space="0" w:color="000000"/>
              <w:left w:val="single" w:sz="4" w:space="0" w:color="000000"/>
              <w:bottom w:val="single" w:sz="4" w:space="0" w:color="000000"/>
              <w:right w:val="single" w:sz="8" w:space="0" w:color="000000"/>
            </w:tcBorders>
          </w:tcPr>
          <w:p w14:paraId="73BF1C72"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基于现有波形分析能力，在新平台上移植多通道叠加展示及多炮波形对比功能，满足实验对比分析和专题研究场景需要。</w:t>
            </w:r>
          </w:p>
        </w:tc>
      </w:tr>
      <w:tr w:rsidR="00893CB8" w:rsidRPr="002D372B" w14:paraId="2448B447"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45B30122"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left w:val="single" w:sz="4" w:space="0" w:color="000000"/>
              <w:right w:val="single" w:sz="4" w:space="0" w:color="000000"/>
            </w:tcBorders>
          </w:tcPr>
          <w:p w14:paraId="7F3F4B11" w14:textId="77777777" w:rsidR="00893CB8" w:rsidRPr="002D372B" w:rsidRDefault="00893CB8">
            <w:pPr>
              <w:widowControl/>
              <w:spacing w:line="240" w:lineRule="auto"/>
              <w:jc w:val="left"/>
              <w:textAlignment w:val="top"/>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A2FC396"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按需加载与显示优化</w:t>
            </w:r>
          </w:p>
        </w:tc>
        <w:tc>
          <w:tcPr>
            <w:tcW w:w="6711" w:type="dxa"/>
            <w:tcBorders>
              <w:top w:val="single" w:sz="4" w:space="0" w:color="000000"/>
              <w:left w:val="single" w:sz="4" w:space="0" w:color="000000"/>
              <w:bottom w:val="single" w:sz="4" w:space="0" w:color="000000"/>
              <w:right w:val="single" w:sz="8" w:space="0" w:color="000000"/>
            </w:tcBorders>
          </w:tcPr>
          <w:p w14:paraId="556F276F"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针对新平台底层数据存储结构变化，对波形数据读取、分段加载和展示性能进行适配优化，支持根据显示范围按需获取数据，提升大规模波形展示效率。</w:t>
            </w:r>
          </w:p>
        </w:tc>
      </w:tr>
      <w:tr w:rsidR="00893CB8" w:rsidRPr="002D372B" w14:paraId="15D54B84"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1438D14D"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left w:val="single" w:sz="4" w:space="0" w:color="000000"/>
              <w:right w:val="single" w:sz="4" w:space="0" w:color="000000"/>
            </w:tcBorders>
          </w:tcPr>
          <w:p w14:paraId="62C231B7"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4EFA22E7"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波形数据与图形导出</w:t>
            </w:r>
          </w:p>
        </w:tc>
        <w:tc>
          <w:tcPr>
            <w:tcW w:w="6711" w:type="dxa"/>
            <w:tcBorders>
              <w:top w:val="single" w:sz="4" w:space="0" w:color="000000"/>
              <w:left w:val="single" w:sz="4" w:space="0" w:color="000000"/>
              <w:bottom w:val="single" w:sz="4" w:space="0" w:color="000000"/>
              <w:right w:val="single" w:sz="8" w:space="0" w:color="000000"/>
            </w:tcBorders>
          </w:tcPr>
          <w:p w14:paraId="6D19E78F" w14:textId="77777777" w:rsidR="00893CB8" w:rsidRPr="002D372B" w:rsidRDefault="00000000">
            <w:pPr>
              <w:widowControl/>
              <w:spacing w:line="240" w:lineRule="auto"/>
              <w:jc w:val="left"/>
              <w:textAlignment w:val="top"/>
              <w:rPr>
                <w:rFonts w:ascii="宋体" w:hAnsi="宋体" w:cs="宋体" w:hint="eastAsia"/>
                <w:color w:val="000000"/>
              </w:rPr>
            </w:pPr>
            <w:r w:rsidRPr="002D372B">
              <w:rPr>
                <w:rFonts w:ascii="宋体" w:hAnsi="宋体"/>
              </w:rPr>
              <w:t>完成波形数据下载及波形图片导出等常用输出功能在新平台上的移植，方便用户开展离线分析、科研制图和成果汇报。</w:t>
            </w:r>
          </w:p>
        </w:tc>
      </w:tr>
      <w:tr w:rsidR="00893CB8" w:rsidRPr="002D372B" w14:paraId="4EC76882" w14:textId="77777777">
        <w:trPr>
          <w:trHeight w:val="459"/>
          <w:jc w:val="center"/>
        </w:trPr>
        <w:tc>
          <w:tcPr>
            <w:tcW w:w="945" w:type="dxa"/>
            <w:vMerge/>
            <w:tcBorders>
              <w:top w:val="single" w:sz="4" w:space="0" w:color="000000"/>
              <w:left w:val="single" w:sz="4" w:space="0" w:color="000000"/>
              <w:bottom w:val="single" w:sz="4" w:space="0" w:color="000000"/>
              <w:right w:val="single" w:sz="4" w:space="0" w:color="000000"/>
            </w:tcBorders>
          </w:tcPr>
          <w:p w14:paraId="32BED674" w14:textId="77777777" w:rsidR="00893CB8" w:rsidRPr="002D372B" w:rsidRDefault="00893CB8">
            <w:pPr>
              <w:spacing w:line="240" w:lineRule="auto"/>
              <w:jc w:val="left"/>
              <w:rPr>
                <w:rFonts w:ascii="宋体" w:hAnsi="宋体" w:cs="宋体" w:hint="eastAsia"/>
                <w:b/>
                <w:bCs/>
                <w:color w:val="000000"/>
              </w:rPr>
            </w:pPr>
          </w:p>
        </w:tc>
        <w:tc>
          <w:tcPr>
            <w:tcW w:w="1158" w:type="dxa"/>
            <w:tcBorders>
              <w:top w:val="single" w:sz="4" w:space="0" w:color="000000"/>
              <w:left w:val="single" w:sz="4" w:space="0" w:color="000000"/>
              <w:bottom w:val="single" w:sz="4" w:space="0" w:color="000000"/>
              <w:right w:val="single" w:sz="4" w:space="0" w:color="000000"/>
            </w:tcBorders>
          </w:tcPr>
          <w:p w14:paraId="5E35EF4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波形展示优化</w:t>
            </w:r>
          </w:p>
        </w:tc>
        <w:tc>
          <w:tcPr>
            <w:tcW w:w="1104" w:type="dxa"/>
            <w:tcBorders>
              <w:top w:val="single" w:sz="4" w:space="0" w:color="000000"/>
              <w:left w:val="single" w:sz="4" w:space="0" w:color="000000"/>
              <w:bottom w:val="single" w:sz="4" w:space="0" w:color="000000"/>
              <w:right w:val="single" w:sz="4" w:space="0" w:color="000000"/>
            </w:tcBorders>
          </w:tcPr>
          <w:p w14:paraId="5628D65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3D波形展示</w:t>
            </w:r>
          </w:p>
        </w:tc>
        <w:tc>
          <w:tcPr>
            <w:tcW w:w="6711" w:type="dxa"/>
            <w:tcBorders>
              <w:top w:val="single" w:sz="4" w:space="0" w:color="000000"/>
              <w:left w:val="single" w:sz="4" w:space="0" w:color="000000"/>
              <w:bottom w:val="single" w:sz="4" w:space="0" w:color="000000"/>
              <w:right w:val="single" w:sz="8" w:space="0" w:color="000000"/>
            </w:tcBorders>
          </w:tcPr>
          <w:p w14:paraId="77B3FB9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支持选择需要展示的通道，曲线图像与</w:t>
            </w:r>
            <w:proofErr w:type="spellStart"/>
            <w:r w:rsidRPr="002D372B">
              <w:rPr>
                <w:rStyle w:val="font01"/>
                <w:rFonts w:hint="default"/>
                <w:sz w:val="24"/>
                <w:szCs w:val="24"/>
                <w:lang w:bidi="ar"/>
              </w:rPr>
              <w:t>xoy</w:t>
            </w:r>
            <w:proofErr w:type="spellEnd"/>
            <w:r w:rsidRPr="002D372B">
              <w:rPr>
                <w:rStyle w:val="font01"/>
                <w:rFonts w:hint="default"/>
                <w:sz w:val="24"/>
                <w:szCs w:val="24"/>
                <w:lang w:bidi="ar"/>
              </w:rPr>
              <w:t>平面平行，按照用户自定义z轴位置排列。</w:t>
            </w:r>
          </w:p>
        </w:tc>
      </w:tr>
      <w:tr w:rsidR="00893CB8" w:rsidRPr="002D372B" w14:paraId="70EB1D6D" w14:textId="77777777">
        <w:trPr>
          <w:trHeight w:val="516"/>
          <w:jc w:val="center"/>
        </w:trPr>
        <w:tc>
          <w:tcPr>
            <w:tcW w:w="945" w:type="dxa"/>
            <w:vMerge w:val="restart"/>
            <w:tcBorders>
              <w:top w:val="single" w:sz="4" w:space="0" w:color="000000"/>
              <w:left w:val="single" w:sz="4" w:space="0" w:color="000000"/>
              <w:right w:val="single" w:sz="4" w:space="0" w:color="000000"/>
            </w:tcBorders>
            <w:vAlign w:val="center"/>
          </w:tcPr>
          <w:p w14:paraId="530113EC" w14:textId="77777777" w:rsidR="00893CB8" w:rsidRPr="002D372B" w:rsidRDefault="00000000">
            <w:pPr>
              <w:widowControl/>
              <w:spacing w:line="240" w:lineRule="auto"/>
              <w:jc w:val="left"/>
              <w:textAlignment w:val="top"/>
              <w:rPr>
                <w:rStyle w:val="font01"/>
                <w:rFonts w:hint="default"/>
                <w:b/>
                <w:bCs/>
                <w:sz w:val="24"/>
                <w:szCs w:val="24"/>
                <w:lang w:bidi="ar"/>
              </w:rPr>
            </w:pPr>
            <w:r w:rsidRPr="002D372B">
              <w:rPr>
                <w:rFonts w:ascii="宋体" w:hAnsi="宋体"/>
              </w:rPr>
              <w:t>关键参数计算与检索</w:t>
            </w:r>
            <w:r w:rsidRPr="002D372B">
              <w:rPr>
                <w:rFonts w:ascii="宋体" w:hAnsi="宋体" w:hint="eastAsia"/>
              </w:rPr>
              <w:t>移植</w:t>
            </w:r>
          </w:p>
        </w:tc>
        <w:tc>
          <w:tcPr>
            <w:tcW w:w="1158" w:type="dxa"/>
            <w:tcBorders>
              <w:top w:val="single" w:sz="4" w:space="0" w:color="000000"/>
              <w:left w:val="single" w:sz="4" w:space="0" w:color="000000"/>
              <w:bottom w:val="single" w:sz="4" w:space="0" w:color="000000"/>
              <w:right w:val="single" w:sz="4" w:space="0" w:color="000000"/>
            </w:tcBorders>
            <w:vAlign w:val="center"/>
          </w:tcPr>
          <w:p w14:paraId="6B6636A0"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移植适配</w:t>
            </w:r>
          </w:p>
        </w:tc>
        <w:tc>
          <w:tcPr>
            <w:tcW w:w="1104" w:type="dxa"/>
            <w:tcBorders>
              <w:top w:val="single" w:sz="4" w:space="0" w:color="000000"/>
              <w:left w:val="single" w:sz="4" w:space="0" w:color="000000"/>
              <w:bottom w:val="single" w:sz="4" w:space="0" w:color="000000"/>
              <w:right w:val="single" w:sz="4" w:space="0" w:color="000000"/>
            </w:tcBorders>
            <w:vAlign w:val="center"/>
          </w:tcPr>
          <w:p w14:paraId="4B4A758F"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关键参数应用移植</w:t>
            </w:r>
          </w:p>
        </w:tc>
        <w:tc>
          <w:tcPr>
            <w:tcW w:w="6711" w:type="dxa"/>
            <w:tcBorders>
              <w:top w:val="single" w:sz="4" w:space="0" w:color="000000"/>
              <w:left w:val="single" w:sz="4" w:space="0" w:color="000000"/>
              <w:bottom w:val="single" w:sz="4" w:space="0" w:color="000000"/>
              <w:right w:val="single" w:sz="8" w:space="0" w:color="000000"/>
            </w:tcBorders>
            <w:vAlign w:val="center"/>
          </w:tcPr>
          <w:p w14:paraId="028CDC46"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基于现有数据中台已具备的关键参数计算与检索能力，结合新大数据平台底层数据存储结构、数据访问方式和接口体系变化，对原有关键参数相关应用进行移植与适配，确保现有关键参数业务能力在新平台上延续使用。</w:t>
            </w:r>
          </w:p>
        </w:tc>
      </w:tr>
      <w:tr w:rsidR="00893CB8" w:rsidRPr="002D372B" w14:paraId="0D401A62" w14:textId="77777777">
        <w:trPr>
          <w:trHeight w:val="516"/>
          <w:jc w:val="center"/>
        </w:trPr>
        <w:tc>
          <w:tcPr>
            <w:tcW w:w="945" w:type="dxa"/>
            <w:vMerge/>
            <w:tcBorders>
              <w:left w:val="single" w:sz="4" w:space="0" w:color="000000"/>
              <w:right w:val="single" w:sz="4" w:space="0" w:color="000000"/>
            </w:tcBorders>
            <w:vAlign w:val="center"/>
          </w:tcPr>
          <w:p w14:paraId="06D4E10E"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2FCA8345"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模型适配</w:t>
            </w:r>
          </w:p>
        </w:tc>
        <w:tc>
          <w:tcPr>
            <w:tcW w:w="1104" w:type="dxa"/>
            <w:tcBorders>
              <w:top w:val="single" w:sz="4" w:space="0" w:color="000000"/>
              <w:left w:val="single" w:sz="4" w:space="0" w:color="000000"/>
              <w:bottom w:val="single" w:sz="4" w:space="0" w:color="000000"/>
              <w:right w:val="single" w:sz="4" w:space="0" w:color="000000"/>
            </w:tcBorders>
            <w:vAlign w:val="center"/>
          </w:tcPr>
          <w:p w14:paraId="071AB5DA"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参数模型与算法适配</w:t>
            </w:r>
          </w:p>
        </w:tc>
        <w:tc>
          <w:tcPr>
            <w:tcW w:w="6711" w:type="dxa"/>
            <w:tcBorders>
              <w:top w:val="single" w:sz="4" w:space="0" w:color="000000"/>
              <w:left w:val="single" w:sz="4" w:space="0" w:color="000000"/>
              <w:bottom w:val="single" w:sz="4" w:space="0" w:color="000000"/>
              <w:right w:val="single" w:sz="8" w:space="0" w:color="000000"/>
            </w:tcBorders>
            <w:vAlign w:val="center"/>
          </w:tcPr>
          <w:p w14:paraId="26BF201F"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对现有关键参数定义、输入通道映射、计算逻辑和算法配置进行适配调整，使其能够对接新平台的数据组织结构和计算运行环境。</w:t>
            </w:r>
          </w:p>
        </w:tc>
      </w:tr>
      <w:tr w:rsidR="00893CB8" w:rsidRPr="002D372B" w14:paraId="019E34C1" w14:textId="77777777">
        <w:trPr>
          <w:trHeight w:val="516"/>
          <w:jc w:val="center"/>
        </w:trPr>
        <w:tc>
          <w:tcPr>
            <w:tcW w:w="945" w:type="dxa"/>
            <w:vMerge/>
            <w:tcBorders>
              <w:left w:val="single" w:sz="4" w:space="0" w:color="000000"/>
              <w:right w:val="single" w:sz="4" w:space="0" w:color="000000"/>
            </w:tcBorders>
            <w:vAlign w:val="center"/>
          </w:tcPr>
          <w:p w14:paraId="6F40E243"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27351B2E"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计算移植</w:t>
            </w:r>
          </w:p>
        </w:tc>
        <w:tc>
          <w:tcPr>
            <w:tcW w:w="1104" w:type="dxa"/>
            <w:tcBorders>
              <w:top w:val="single" w:sz="4" w:space="0" w:color="000000"/>
              <w:left w:val="single" w:sz="4" w:space="0" w:color="000000"/>
              <w:bottom w:val="single" w:sz="4" w:space="0" w:color="000000"/>
              <w:right w:val="single" w:sz="4" w:space="0" w:color="000000"/>
            </w:tcBorders>
            <w:vAlign w:val="center"/>
          </w:tcPr>
          <w:p w14:paraId="3B606A7C"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批量参数计算</w:t>
            </w:r>
          </w:p>
        </w:tc>
        <w:tc>
          <w:tcPr>
            <w:tcW w:w="6711" w:type="dxa"/>
            <w:tcBorders>
              <w:top w:val="single" w:sz="4" w:space="0" w:color="000000"/>
              <w:left w:val="single" w:sz="4" w:space="0" w:color="000000"/>
              <w:bottom w:val="single" w:sz="4" w:space="0" w:color="000000"/>
              <w:right w:val="single" w:sz="8" w:space="0" w:color="000000"/>
            </w:tcBorders>
            <w:vAlign w:val="center"/>
          </w:tcPr>
          <w:p w14:paraId="7CE1E86A"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完成现有关键参数批量计算能力在新平台上的移植，支持按 Shot 范围或指定数据范围执行关键参数计算，形成结构化参数结果。</w:t>
            </w:r>
          </w:p>
        </w:tc>
      </w:tr>
      <w:tr w:rsidR="00893CB8" w:rsidRPr="002D372B" w14:paraId="4D3B8282" w14:textId="77777777">
        <w:trPr>
          <w:trHeight w:val="516"/>
          <w:jc w:val="center"/>
        </w:trPr>
        <w:tc>
          <w:tcPr>
            <w:tcW w:w="945" w:type="dxa"/>
            <w:vMerge/>
            <w:tcBorders>
              <w:left w:val="single" w:sz="4" w:space="0" w:color="000000"/>
              <w:right w:val="single" w:sz="4" w:space="0" w:color="000000"/>
            </w:tcBorders>
            <w:vAlign w:val="center"/>
          </w:tcPr>
          <w:p w14:paraId="2D5A8889"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0534C0FF"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结果管理移植</w:t>
            </w:r>
          </w:p>
        </w:tc>
        <w:tc>
          <w:tcPr>
            <w:tcW w:w="1104" w:type="dxa"/>
            <w:tcBorders>
              <w:top w:val="single" w:sz="4" w:space="0" w:color="000000"/>
              <w:left w:val="single" w:sz="4" w:space="0" w:color="000000"/>
              <w:bottom w:val="single" w:sz="4" w:space="0" w:color="000000"/>
              <w:right w:val="single" w:sz="4" w:space="0" w:color="000000"/>
            </w:tcBorders>
            <w:vAlign w:val="center"/>
          </w:tcPr>
          <w:p w14:paraId="53DCB1B7"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参数结果入库与管理</w:t>
            </w:r>
          </w:p>
        </w:tc>
        <w:tc>
          <w:tcPr>
            <w:tcW w:w="6711" w:type="dxa"/>
            <w:tcBorders>
              <w:top w:val="single" w:sz="4" w:space="0" w:color="000000"/>
              <w:left w:val="single" w:sz="4" w:space="0" w:color="000000"/>
              <w:bottom w:val="single" w:sz="4" w:space="0" w:color="000000"/>
              <w:right w:val="single" w:sz="8" w:space="0" w:color="000000"/>
            </w:tcBorders>
            <w:vAlign w:val="center"/>
          </w:tcPr>
          <w:p w14:paraId="549AAF14"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基于新平台数据存储体系，完成关键参数结果入库、归档和管理功能移植，实现关键参数结果与实验数据、专题分析结果的统一管理。</w:t>
            </w:r>
          </w:p>
        </w:tc>
      </w:tr>
      <w:tr w:rsidR="00893CB8" w:rsidRPr="002D372B" w14:paraId="658D032D" w14:textId="77777777">
        <w:trPr>
          <w:trHeight w:val="516"/>
          <w:jc w:val="center"/>
        </w:trPr>
        <w:tc>
          <w:tcPr>
            <w:tcW w:w="945" w:type="dxa"/>
            <w:vMerge/>
            <w:tcBorders>
              <w:left w:val="single" w:sz="4" w:space="0" w:color="000000"/>
              <w:right w:val="single" w:sz="4" w:space="0" w:color="000000"/>
            </w:tcBorders>
            <w:vAlign w:val="center"/>
          </w:tcPr>
          <w:p w14:paraId="7F0A92CF"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53AF0A61"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检索功能移植</w:t>
            </w:r>
          </w:p>
        </w:tc>
        <w:tc>
          <w:tcPr>
            <w:tcW w:w="1104" w:type="dxa"/>
            <w:tcBorders>
              <w:top w:val="single" w:sz="4" w:space="0" w:color="000000"/>
              <w:left w:val="single" w:sz="4" w:space="0" w:color="000000"/>
              <w:bottom w:val="single" w:sz="4" w:space="0" w:color="000000"/>
              <w:right w:val="single" w:sz="4" w:space="0" w:color="000000"/>
            </w:tcBorders>
            <w:vAlign w:val="center"/>
          </w:tcPr>
          <w:p w14:paraId="7D2E1CC0"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参数条件检索</w:t>
            </w:r>
          </w:p>
        </w:tc>
        <w:tc>
          <w:tcPr>
            <w:tcW w:w="6711" w:type="dxa"/>
            <w:tcBorders>
              <w:top w:val="single" w:sz="4" w:space="0" w:color="000000"/>
              <w:left w:val="single" w:sz="4" w:space="0" w:color="000000"/>
              <w:bottom w:val="single" w:sz="4" w:space="0" w:color="000000"/>
              <w:right w:val="single" w:sz="8" w:space="0" w:color="000000"/>
            </w:tcBorders>
            <w:vAlign w:val="center"/>
          </w:tcPr>
          <w:p w14:paraId="6D11F911"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完成关键参数检索功能在新平台上的移植与适配，支持按 Shot、参数名称、参数区间、时间范围等条件查询关键参数结果，提升参数使用效率。</w:t>
            </w:r>
          </w:p>
        </w:tc>
      </w:tr>
      <w:tr w:rsidR="00893CB8" w:rsidRPr="002D372B" w14:paraId="2B9E4895" w14:textId="77777777">
        <w:trPr>
          <w:trHeight w:val="516"/>
          <w:jc w:val="center"/>
        </w:trPr>
        <w:tc>
          <w:tcPr>
            <w:tcW w:w="945" w:type="dxa"/>
            <w:vMerge/>
            <w:tcBorders>
              <w:left w:val="single" w:sz="4" w:space="0" w:color="000000"/>
              <w:bottom w:val="single" w:sz="4" w:space="0" w:color="000000"/>
              <w:right w:val="single" w:sz="4" w:space="0" w:color="000000"/>
            </w:tcBorders>
            <w:vAlign w:val="center"/>
          </w:tcPr>
          <w:p w14:paraId="6DBFB4E1" w14:textId="77777777" w:rsidR="00893CB8" w:rsidRPr="002D372B" w:rsidRDefault="00893CB8">
            <w:pPr>
              <w:widowControl/>
              <w:spacing w:line="240" w:lineRule="auto"/>
              <w:jc w:val="left"/>
              <w:textAlignment w:val="top"/>
              <w:rPr>
                <w:rStyle w:val="font01"/>
                <w:rFonts w:hint="default"/>
                <w:b/>
                <w:bCs/>
                <w:sz w:val="24"/>
                <w:szCs w:val="24"/>
                <w:lang w:bidi="ar"/>
              </w:rPr>
            </w:pPr>
          </w:p>
        </w:tc>
        <w:tc>
          <w:tcPr>
            <w:tcW w:w="1158" w:type="dxa"/>
            <w:tcBorders>
              <w:top w:val="single" w:sz="4" w:space="0" w:color="000000"/>
              <w:left w:val="single" w:sz="4" w:space="0" w:color="000000"/>
              <w:bottom w:val="single" w:sz="4" w:space="0" w:color="000000"/>
              <w:right w:val="single" w:sz="4" w:space="0" w:color="000000"/>
            </w:tcBorders>
            <w:vAlign w:val="center"/>
          </w:tcPr>
          <w:p w14:paraId="6E8B0C47"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溯源与展示优化</w:t>
            </w:r>
          </w:p>
        </w:tc>
        <w:tc>
          <w:tcPr>
            <w:tcW w:w="1104" w:type="dxa"/>
            <w:tcBorders>
              <w:top w:val="single" w:sz="4" w:space="0" w:color="000000"/>
              <w:left w:val="single" w:sz="4" w:space="0" w:color="000000"/>
              <w:bottom w:val="single" w:sz="4" w:space="0" w:color="000000"/>
              <w:right w:val="single" w:sz="4" w:space="0" w:color="000000"/>
            </w:tcBorders>
            <w:vAlign w:val="center"/>
          </w:tcPr>
          <w:p w14:paraId="6762F966" w14:textId="77777777" w:rsidR="00893CB8" w:rsidRPr="002D372B" w:rsidRDefault="00000000">
            <w:pPr>
              <w:widowControl/>
              <w:spacing w:line="240" w:lineRule="auto"/>
              <w:jc w:val="left"/>
              <w:textAlignment w:val="top"/>
              <w:rPr>
                <w:rStyle w:val="font01"/>
                <w:rFonts w:hint="default"/>
                <w:sz w:val="24"/>
                <w:szCs w:val="24"/>
                <w:lang w:bidi="ar"/>
              </w:rPr>
            </w:pPr>
            <w:r w:rsidRPr="002D372B">
              <w:rPr>
                <w:rFonts w:ascii="宋体" w:hAnsi="宋体"/>
              </w:rPr>
              <w:t>参数来源追溯与结果展示</w:t>
            </w:r>
          </w:p>
        </w:tc>
        <w:tc>
          <w:tcPr>
            <w:tcW w:w="6711" w:type="dxa"/>
            <w:tcBorders>
              <w:top w:val="single" w:sz="4" w:space="0" w:color="000000"/>
              <w:left w:val="single" w:sz="4" w:space="0" w:color="000000"/>
              <w:bottom w:val="single" w:sz="4" w:space="0" w:color="000000"/>
              <w:right w:val="single" w:sz="8" w:space="0" w:color="000000"/>
            </w:tcBorders>
            <w:vAlign w:val="center"/>
          </w:tcPr>
          <w:p w14:paraId="5B06B6C3" w14:textId="77777777" w:rsidR="00893CB8" w:rsidRPr="002D372B" w:rsidRDefault="00000000">
            <w:pPr>
              <w:widowControl/>
              <w:spacing w:line="240" w:lineRule="auto"/>
              <w:jc w:val="left"/>
              <w:textAlignment w:val="top"/>
              <w:rPr>
                <w:rFonts w:ascii="宋体" w:hAnsi="宋体" w:cs="宋体" w:hint="eastAsia"/>
                <w:color w:val="000000"/>
                <w:kern w:val="0"/>
                <w:lang w:bidi="ar"/>
              </w:rPr>
            </w:pPr>
            <w:r w:rsidRPr="002D372B">
              <w:rPr>
                <w:rFonts w:ascii="宋体" w:hAnsi="宋体"/>
              </w:rPr>
              <w:t>在现有关键参数管理基础上，支持参数结果与原始数据、算法版本、计算任务等信息关联展示，便于用户理解参数来源和使用背景。</w:t>
            </w:r>
          </w:p>
        </w:tc>
      </w:tr>
      <w:tr w:rsidR="00893CB8" w:rsidRPr="002D372B" w14:paraId="664038BF" w14:textId="77777777">
        <w:trPr>
          <w:trHeight w:val="774"/>
          <w:jc w:val="center"/>
        </w:trPr>
        <w:tc>
          <w:tcPr>
            <w:tcW w:w="945" w:type="dxa"/>
            <w:vMerge w:val="restart"/>
            <w:tcBorders>
              <w:top w:val="single" w:sz="4" w:space="0" w:color="000000"/>
              <w:left w:val="single" w:sz="4" w:space="0" w:color="000000"/>
              <w:bottom w:val="single" w:sz="4" w:space="0" w:color="000000"/>
              <w:right w:val="single" w:sz="4" w:space="0" w:color="000000"/>
            </w:tcBorders>
          </w:tcPr>
          <w:p w14:paraId="72534BA0" w14:textId="77777777" w:rsidR="00893CB8" w:rsidRPr="002D372B" w:rsidRDefault="00000000">
            <w:pPr>
              <w:widowControl/>
              <w:spacing w:line="240" w:lineRule="auto"/>
              <w:jc w:val="left"/>
              <w:textAlignment w:val="top"/>
              <w:rPr>
                <w:rFonts w:ascii="宋体" w:hAnsi="宋体" w:cs="宋体" w:hint="eastAsia"/>
                <w:b/>
                <w:bCs/>
                <w:color w:val="000000"/>
              </w:rPr>
            </w:pPr>
            <w:r w:rsidRPr="002D372B">
              <w:rPr>
                <w:rFonts w:ascii="宋体" w:hAnsi="宋体" w:cs="宋体" w:hint="eastAsia"/>
                <w:b/>
                <w:bCs/>
                <w:color w:val="000000"/>
                <w:kern w:val="0"/>
                <w:lang w:bidi="ar"/>
              </w:rPr>
              <w:t>智能分析</w:t>
            </w:r>
          </w:p>
        </w:tc>
        <w:tc>
          <w:tcPr>
            <w:tcW w:w="1158" w:type="dxa"/>
            <w:vMerge w:val="restart"/>
            <w:tcBorders>
              <w:top w:val="single" w:sz="4" w:space="0" w:color="000000"/>
              <w:left w:val="single" w:sz="4" w:space="0" w:color="000000"/>
              <w:bottom w:val="single" w:sz="4" w:space="0" w:color="000000"/>
              <w:right w:val="single" w:sz="4" w:space="0" w:color="000000"/>
            </w:tcBorders>
          </w:tcPr>
          <w:p w14:paraId="00892E9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自然语言数据检索</w:t>
            </w:r>
          </w:p>
        </w:tc>
        <w:tc>
          <w:tcPr>
            <w:tcW w:w="1104" w:type="dxa"/>
            <w:tcBorders>
              <w:top w:val="single" w:sz="4" w:space="0" w:color="000000"/>
              <w:left w:val="single" w:sz="4" w:space="0" w:color="000000"/>
              <w:bottom w:val="single" w:sz="4" w:space="0" w:color="000000"/>
              <w:right w:val="single" w:sz="4" w:space="0" w:color="000000"/>
            </w:tcBorders>
          </w:tcPr>
          <w:p w14:paraId="29CE0FA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自然语言找数</w:t>
            </w:r>
          </w:p>
        </w:tc>
        <w:tc>
          <w:tcPr>
            <w:tcW w:w="6711" w:type="dxa"/>
            <w:tcBorders>
              <w:top w:val="single" w:sz="4" w:space="0" w:color="000000"/>
              <w:left w:val="single" w:sz="4" w:space="0" w:color="000000"/>
              <w:bottom w:val="single" w:sz="4" w:space="0" w:color="000000"/>
              <w:right w:val="single" w:sz="8" w:space="0" w:color="000000"/>
            </w:tcBorders>
          </w:tcPr>
          <w:p w14:paraId="613C6D76"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支持用户通过自然语言描述数据需求，例如“查找2024年以来高质量的汤姆逊散射数据”或“找最近100个稳定放电的Shot”，系统自动解析用户意图并检索平台数据目录，返回符合条件的数据资产列表。</w:t>
            </w:r>
          </w:p>
        </w:tc>
      </w:tr>
      <w:tr w:rsidR="00893CB8" w:rsidRPr="002D372B" w14:paraId="77A7DEFC"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8CDD6B2"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BB2464E"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13FD76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智能数据目录检索</w:t>
            </w:r>
          </w:p>
        </w:tc>
        <w:tc>
          <w:tcPr>
            <w:tcW w:w="6711" w:type="dxa"/>
            <w:tcBorders>
              <w:top w:val="single" w:sz="4" w:space="0" w:color="000000"/>
              <w:left w:val="single" w:sz="4" w:space="0" w:color="000000"/>
              <w:bottom w:val="single" w:sz="4" w:space="0" w:color="000000"/>
              <w:right w:val="single" w:sz="8" w:space="0" w:color="000000"/>
            </w:tcBorders>
          </w:tcPr>
          <w:p w14:paraId="2938808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基于平台元数据和数据目录信息，实现对Shot、诊断系统、数据类型、时间范围等条件的智能检索，支持自然语言查询与结构化检索条件的自动转换。</w:t>
            </w:r>
          </w:p>
        </w:tc>
      </w:tr>
      <w:tr w:rsidR="00893CB8" w:rsidRPr="002D372B" w14:paraId="6D15F6CB"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E2253DE"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05F86244"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4DE6C7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多条件查询解析</w:t>
            </w:r>
          </w:p>
        </w:tc>
        <w:tc>
          <w:tcPr>
            <w:tcW w:w="6711" w:type="dxa"/>
            <w:tcBorders>
              <w:top w:val="single" w:sz="4" w:space="0" w:color="000000"/>
              <w:left w:val="single" w:sz="4" w:space="0" w:color="000000"/>
              <w:bottom w:val="single" w:sz="4" w:space="0" w:color="000000"/>
              <w:right w:val="single" w:sz="8" w:space="0" w:color="000000"/>
            </w:tcBorders>
          </w:tcPr>
          <w:p w14:paraId="03F51AE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对复杂查询语句进行解析，例如同时包含时间范围、诊断系统、数据质量等级等条件，并自动生成相应的数据查询条件。在标准测试环境下，采用甲方提供的典型测试语句集进行验证，查询条件解析准确率应不低于 90%，单条查询语句平均解析响应时间不超过 5 秒，最大响应时间不超过 10 秒；</w:t>
            </w:r>
          </w:p>
        </w:tc>
      </w:tr>
      <w:tr w:rsidR="00893CB8" w:rsidRPr="002D372B" w14:paraId="39F3B938"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EA9B2A4"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F37492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16FEDFC0"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数据资产推荐</w:t>
            </w:r>
          </w:p>
        </w:tc>
        <w:tc>
          <w:tcPr>
            <w:tcW w:w="6711" w:type="dxa"/>
            <w:tcBorders>
              <w:top w:val="single" w:sz="4" w:space="0" w:color="000000"/>
              <w:left w:val="single" w:sz="4" w:space="0" w:color="000000"/>
              <w:bottom w:val="single" w:sz="4" w:space="0" w:color="000000"/>
              <w:right w:val="single" w:sz="8" w:space="0" w:color="000000"/>
            </w:tcBorders>
          </w:tcPr>
          <w:p w14:paraId="4ADA762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在返回查询结果的同时，自动推荐相关数据资产，例如相似实验数据、同类诊断数据或同一实验阶段的相关数据集。</w:t>
            </w:r>
          </w:p>
        </w:tc>
      </w:tr>
      <w:tr w:rsidR="00893CB8" w:rsidRPr="002D372B" w14:paraId="50A97D66"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56156745"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0E279850"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00AEB2A"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查询结果解释</w:t>
            </w:r>
          </w:p>
        </w:tc>
        <w:tc>
          <w:tcPr>
            <w:tcW w:w="6711" w:type="dxa"/>
            <w:tcBorders>
              <w:top w:val="single" w:sz="4" w:space="0" w:color="000000"/>
              <w:left w:val="single" w:sz="4" w:space="0" w:color="000000"/>
              <w:bottom w:val="single" w:sz="4" w:space="0" w:color="000000"/>
              <w:right w:val="single" w:sz="8" w:space="0" w:color="000000"/>
            </w:tcBorders>
          </w:tcPr>
          <w:p w14:paraId="5DEC634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对检索结果提供解释说明，例如匹配条件、数据来源、数据质量等级等信息，帮助用户理解查询结果。</w:t>
            </w:r>
          </w:p>
        </w:tc>
      </w:tr>
      <w:tr w:rsidR="00893CB8" w:rsidRPr="002D372B" w14:paraId="7ABC7B08"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13C8D65"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B091F47"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0801BA7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数据快速访问</w:t>
            </w:r>
          </w:p>
        </w:tc>
        <w:tc>
          <w:tcPr>
            <w:tcW w:w="6711" w:type="dxa"/>
            <w:tcBorders>
              <w:top w:val="single" w:sz="4" w:space="0" w:color="000000"/>
              <w:left w:val="single" w:sz="4" w:space="0" w:color="000000"/>
              <w:bottom w:val="single" w:sz="4" w:space="0" w:color="000000"/>
              <w:right w:val="single" w:sz="8" w:space="0" w:color="000000"/>
            </w:tcBorders>
          </w:tcPr>
          <w:p w14:paraId="455C2321"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支持从自然语言检索结果中直接跳转至数据目录、数据详情页面或数据可视化界面，实现数据快速访问和分析。</w:t>
            </w:r>
          </w:p>
        </w:tc>
      </w:tr>
      <w:tr w:rsidR="00893CB8" w:rsidRPr="002D372B" w14:paraId="4B1A357B"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BC8DE24"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53FEC4D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Shot分析</w:t>
            </w:r>
          </w:p>
        </w:tc>
        <w:tc>
          <w:tcPr>
            <w:tcW w:w="1104" w:type="dxa"/>
            <w:tcBorders>
              <w:top w:val="single" w:sz="4" w:space="0" w:color="000000"/>
              <w:left w:val="single" w:sz="4" w:space="0" w:color="000000"/>
              <w:bottom w:val="single" w:sz="4" w:space="0" w:color="000000"/>
              <w:right w:val="single" w:sz="4" w:space="0" w:color="000000"/>
            </w:tcBorders>
          </w:tcPr>
          <w:p w14:paraId="6FD2946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Shot自动识别</w:t>
            </w:r>
          </w:p>
        </w:tc>
        <w:tc>
          <w:tcPr>
            <w:tcW w:w="6711" w:type="dxa"/>
            <w:tcBorders>
              <w:top w:val="single" w:sz="4" w:space="0" w:color="000000"/>
              <w:left w:val="single" w:sz="4" w:space="0" w:color="000000"/>
              <w:bottom w:val="single" w:sz="4" w:space="0" w:color="000000"/>
              <w:right w:val="single" w:sz="8" w:space="0" w:color="000000"/>
            </w:tcBorders>
          </w:tcPr>
          <w:p w14:paraId="7C93BF2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支持用户输入Shot编号或从数据目录选择Shot，系统自动识别对应的实验数据、诊断系统数据和相关指标。</w:t>
            </w:r>
          </w:p>
        </w:tc>
      </w:tr>
      <w:tr w:rsidR="00893CB8" w:rsidRPr="002D372B" w14:paraId="70EBCCE4"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7828D92"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767DE45D"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6AECB2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Shot数据汇总</w:t>
            </w:r>
          </w:p>
        </w:tc>
        <w:tc>
          <w:tcPr>
            <w:tcW w:w="6711" w:type="dxa"/>
            <w:tcBorders>
              <w:top w:val="single" w:sz="4" w:space="0" w:color="000000"/>
              <w:left w:val="single" w:sz="4" w:space="0" w:color="000000"/>
              <w:bottom w:val="single" w:sz="4" w:space="0" w:color="000000"/>
              <w:right w:val="single" w:sz="8" w:space="0" w:color="000000"/>
            </w:tcBorders>
          </w:tcPr>
          <w:p w14:paraId="0AB5863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自动汇总指定Shot的主要实验信息，包括放电时间、关键诊断数据、物理指标计算结果、数据质量状态等内容。</w:t>
            </w:r>
          </w:p>
        </w:tc>
      </w:tr>
      <w:tr w:rsidR="00893CB8" w:rsidRPr="002D372B" w14:paraId="0C833D23"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12034E6"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6B9A2EF3"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1508007D"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Shot自动摘要</w:t>
            </w:r>
          </w:p>
        </w:tc>
        <w:tc>
          <w:tcPr>
            <w:tcW w:w="6711" w:type="dxa"/>
            <w:tcBorders>
              <w:top w:val="single" w:sz="4" w:space="0" w:color="000000"/>
              <w:left w:val="single" w:sz="4" w:space="0" w:color="000000"/>
              <w:bottom w:val="single" w:sz="4" w:space="0" w:color="000000"/>
              <w:right w:val="single" w:sz="8" w:space="0" w:color="000000"/>
            </w:tcBorders>
          </w:tcPr>
          <w:p w14:paraId="6F07779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基于Shot相关数据和指标信息，自动生成Shot实验摘要，包括实验基本情况、关键参数变化、主要诊断结果等内容。</w:t>
            </w:r>
          </w:p>
        </w:tc>
      </w:tr>
      <w:tr w:rsidR="00893CB8" w:rsidRPr="002D372B" w14:paraId="603D0D1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1CD2F93"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7A6D54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651959C"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Shot异常提示</w:t>
            </w:r>
          </w:p>
        </w:tc>
        <w:tc>
          <w:tcPr>
            <w:tcW w:w="6711" w:type="dxa"/>
            <w:tcBorders>
              <w:top w:val="single" w:sz="4" w:space="0" w:color="000000"/>
              <w:left w:val="single" w:sz="4" w:space="0" w:color="000000"/>
              <w:bottom w:val="single" w:sz="4" w:space="0" w:color="000000"/>
              <w:right w:val="single" w:sz="8" w:space="0" w:color="000000"/>
            </w:tcBorders>
          </w:tcPr>
          <w:p w14:paraId="72E542B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在Shot摘要中自动提示可能存在的异常情况，例如数据缺失、关键参数异常或质量评分较低的诊断数据。</w:t>
            </w:r>
          </w:p>
        </w:tc>
      </w:tr>
      <w:tr w:rsidR="00893CB8" w:rsidRPr="002D372B" w14:paraId="106ECC49"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212B33FF"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17689E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0B95AC6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多Shot对比摘要</w:t>
            </w:r>
          </w:p>
        </w:tc>
        <w:tc>
          <w:tcPr>
            <w:tcW w:w="6711" w:type="dxa"/>
            <w:tcBorders>
              <w:top w:val="single" w:sz="4" w:space="0" w:color="000000"/>
              <w:left w:val="single" w:sz="4" w:space="0" w:color="000000"/>
              <w:bottom w:val="single" w:sz="4" w:space="0" w:color="000000"/>
              <w:right w:val="single" w:sz="8" w:space="0" w:color="000000"/>
            </w:tcBorders>
          </w:tcPr>
          <w:p w14:paraId="0803AF7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支持选择多个Shot进行对比分析，自动总结不同Shot之间的主要差异，例如参数变化、诊断结果差异或指标变化趋势。</w:t>
            </w:r>
          </w:p>
        </w:tc>
      </w:tr>
      <w:tr w:rsidR="00893CB8" w:rsidRPr="002D372B" w14:paraId="2F2A7EBF"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59FC984"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E027AE2"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2031173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Shot数据入口联动</w:t>
            </w:r>
          </w:p>
        </w:tc>
        <w:tc>
          <w:tcPr>
            <w:tcW w:w="6711" w:type="dxa"/>
            <w:tcBorders>
              <w:top w:val="single" w:sz="4" w:space="0" w:color="000000"/>
              <w:left w:val="single" w:sz="4" w:space="0" w:color="000000"/>
              <w:bottom w:val="single" w:sz="4" w:space="0" w:color="000000"/>
              <w:right w:val="single" w:sz="8" w:space="0" w:color="000000"/>
            </w:tcBorders>
          </w:tcPr>
          <w:p w14:paraId="1653FD56"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在Shot摘要中提供数据访问入口，支持直接打开相关时序曲线、图像数据或诊断数据详情页面。</w:t>
            </w:r>
          </w:p>
        </w:tc>
      </w:tr>
      <w:tr w:rsidR="00893CB8" w:rsidRPr="002D372B" w14:paraId="175DEC91"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C4D2933"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07324BC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质量分析</w:t>
            </w:r>
          </w:p>
        </w:tc>
        <w:tc>
          <w:tcPr>
            <w:tcW w:w="1104" w:type="dxa"/>
            <w:tcBorders>
              <w:top w:val="single" w:sz="4" w:space="0" w:color="000000"/>
              <w:left w:val="single" w:sz="4" w:space="0" w:color="000000"/>
              <w:bottom w:val="single" w:sz="4" w:space="0" w:color="000000"/>
              <w:right w:val="single" w:sz="4" w:space="0" w:color="000000"/>
            </w:tcBorders>
          </w:tcPr>
          <w:p w14:paraId="2F91678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数据异常检测分析</w:t>
            </w:r>
          </w:p>
        </w:tc>
        <w:tc>
          <w:tcPr>
            <w:tcW w:w="6711" w:type="dxa"/>
            <w:tcBorders>
              <w:top w:val="single" w:sz="4" w:space="0" w:color="000000"/>
              <w:left w:val="single" w:sz="4" w:space="0" w:color="000000"/>
              <w:bottom w:val="single" w:sz="4" w:space="0" w:color="000000"/>
              <w:right w:val="single" w:sz="8" w:space="0" w:color="000000"/>
            </w:tcBorders>
          </w:tcPr>
          <w:p w14:paraId="783EAC1E"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基于平台已有的数据质量检测结果，对异常数据进行分析，例如数据缺失、异常波动或数据连续性问题。</w:t>
            </w:r>
          </w:p>
        </w:tc>
      </w:tr>
      <w:tr w:rsidR="00893CB8" w:rsidRPr="002D372B" w14:paraId="7292A797"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09493F4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A0D875E"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540F15A9"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异常原因归因分析</w:t>
            </w:r>
          </w:p>
        </w:tc>
        <w:tc>
          <w:tcPr>
            <w:tcW w:w="6711" w:type="dxa"/>
            <w:tcBorders>
              <w:top w:val="single" w:sz="4" w:space="0" w:color="000000"/>
              <w:left w:val="single" w:sz="4" w:space="0" w:color="000000"/>
              <w:bottom w:val="single" w:sz="4" w:space="0" w:color="000000"/>
              <w:right w:val="single" w:sz="8" w:space="0" w:color="000000"/>
            </w:tcBorders>
          </w:tcPr>
          <w:p w14:paraId="61BEDF8A"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结合历史质量记录、数据特征和诊断系统信息，对数据异常进行原因分析，例如设备异常、数据采集问题或数据处理错误。</w:t>
            </w:r>
          </w:p>
        </w:tc>
      </w:tr>
      <w:tr w:rsidR="00893CB8" w:rsidRPr="002D372B" w14:paraId="3231B9AD"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7F3452B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1556819D"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2B727FF"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质量问题总结</w:t>
            </w:r>
          </w:p>
        </w:tc>
        <w:tc>
          <w:tcPr>
            <w:tcW w:w="6711" w:type="dxa"/>
            <w:tcBorders>
              <w:top w:val="single" w:sz="4" w:space="0" w:color="000000"/>
              <w:left w:val="single" w:sz="4" w:space="0" w:color="000000"/>
              <w:bottom w:val="single" w:sz="4" w:space="0" w:color="000000"/>
              <w:right w:val="single" w:sz="8" w:space="0" w:color="000000"/>
            </w:tcBorders>
          </w:tcPr>
          <w:p w14:paraId="378631D0"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自动汇总某个数据集、Shot或诊断系统中存在的主要质量问题，并生成问题清单。</w:t>
            </w:r>
          </w:p>
        </w:tc>
      </w:tr>
      <w:tr w:rsidR="00893CB8" w:rsidRPr="002D372B" w14:paraId="412F233C"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38ACF5C5"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E5D4AD3"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C0C6CB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质量报告自动生成</w:t>
            </w:r>
          </w:p>
        </w:tc>
        <w:tc>
          <w:tcPr>
            <w:tcW w:w="6711" w:type="dxa"/>
            <w:tcBorders>
              <w:top w:val="single" w:sz="4" w:space="0" w:color="000000"/>
              <w:left w:val="single" w:sz="4" w:space="0" w:color="000000"/>
              <w:bottom w:val="single" w:sz="4" w:space="0" w:color="000000"/>
              <w:right w:val="single" w:sz="8" w:space="0" w:color="000000"/>
            </w:tcBorders>
          </w:tcPr>
          <w:p w14:paraId="43B2E60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根据数据质量检测结果和异常分析结果，自动生成数据质量分析报告，内容包括质量评分、异常情况、可能原因和改进建议。</w:t>
            </w:r>
          </w:p>
        </w:tc>
      </w:tr>
      <w:tr w:rsidR="00893CB8" w:rsidRPr="002D372B" w14:paraId="43C1A00E"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48679155"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483F503B"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FF5C5E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质量趋势分析</w:t>
            </w:r>
          </w:p>
        </w:tc>
        <w:tc>
          <w:tcPr>
            <w:tcW w:w="6711" w:type="dxa"/>
            <w:tcBorders>
              <w:top w:val="single" w:sz="4" w:space="0" w:color="000000"/>
              <w:left w:val="single" w:sz="4" w:space="0" w:color="000000"/>
              <w:bottom w:val="single" w:sz="4" w:space="0" w:color="000000"/>
              <w:right w:val="single" w:sz="8" w:space="0" w:color="000000"/>
            </w:tcBorders>
          </w:tcPr>
          <w:p w14:paraId="52B6A41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对某类数据或某个诊断系统的数据质量变化情况进行分析，识别质量变化趋势和潜在问题。</w:t>
            </w:r>
          </w:p>
        </w:tc>
      </w:tr>
      <w:tr w:rsidR="00893CB8" w:rsidRPr="002D372B" w14:paraId="64CFED45"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76261E8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2F6E6BBA"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3A277F16"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质量问题推荐处理建议</w:t>
            </w:r>
          </w:p>
        </w:tc>
        <w:tc>
          <w:tcPr>
            <w:tcW w:w="6711" w:type="dxa"/>
            <w:tcBorders>
              <w:top w:val="single" w:sz="4" w:space="0" w:color="000000"/>
              <w:left w:val="single" w:sz="4" w:space="0" w:color="000000"/>
              <w:bottom w:val="single" w:sz="4" w:space="0" w:color="000000"/>
              <w:right w:val="single" w:sz="8" w:space="0" w:color="000000"/>
            </w:tcBorders>
          </w:tcPr>
          <w:p w14:paraId="1843318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根据历史处理经验和规则库，对常见质量问题提供处理建议，例如重新采集数据、补全缺失数据或排查设备状态。</w:t>
            </w:r>
          </w:p>
        </w:tc>
      </w:tr>
      <w:tr w:rsidR="00893CB8" w:rsidRPr="002D372B" w14:paraId="4205C516" w14:textId="77777777">
        <w:trPr>
          <w:trHeight w:val="516"/>
          <w:jc w:val="center"/>
        </w:trPr>
        <w:tc>
          <w:tcPr>
            <w:tcW w:w="945" w:type="dxa"/>
            <w:vMerge/>
            <w:tcBorders>
              <w:top w:val="single" w:sz="4" w:space="0" w:color="000000"/>
              <w:left w:val="single" w:sz="4" w:space="0" w:color="000000"/>
              <w:bottom w:val="single" w:sz="4" w:space="0" w:color="000000"/>
              <w:right w:val="single" w:sz="4" w:space="0" w:color="000000"/>
            </w:tcBorders>
          </w:tcPr>
          <w:p w14:paraId="17CE591E" w14:textId="77777777" w:rsidR="00893CB8" w:rsidRPr="002D372B" w:rsidRDefault="00893CB8">
            <w:pPr>
              <w:spacing w:line="240" w:lineRule="auto"/>
              <w:jc w:val="left"/>
              <w:rPr>
                <w:rFonts w:ascii="宋体" w:hAnsi="宋体" w:cs="宋体" w:hint="eastAsia"/>
                <w:b/>
                <w:bCs/>
                <w:color w:val="000000"/>
              </w:rPr>
            </w:pPr>
          </w:p>
        </w:tc>
        <w:tc>
          <w:tcPr>
            <w:tcW w:w="1158" w:type="dxa"/>
            <w:vMerge w:val="restart"/>
            <w:tcBorders>
              <w:top w:val="single" w:sz="4" w:space="0" w:color="000000"/>
              <w:left w:val="single" w:sz="4" w:space="0" w:color="000000"/>
              <w:bottom w:val="single" w:sz="4" w:space="0" w:color="000000"/>
              <w:right w:val="single" w:sz="4" w:space="0" w:color="000000"/>
            </w:tcBorders>
          </w:tcPr>
          <w:p w14:paraId="623DA0B3"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分析辅助</w:t>
            </w:r>
          </w:p>
        </w:tc>
        <w:tc>
          <w:tcPr>
            <w:tcW w:w="1104" w:type="dxa"/>
            <w:tcBorders>
              <w:top w:val="single" w:sz="4" w:space="0" w:color="000000"/>
              <w:left w:val="single" w:sz="4" w:space="0" w:color="000000"/>
              <w:bottom w:val="single" w:sz="4" w:space="0" w:color="000000"/>
              <w:right w:val="single" w:sz="4" w:space="0" w:color="000000"/>
            </w:tcBorders>
          </w:tcPr>
          <w:p w14:paraId="714AD3D5"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实验数据说明生成</w:t>
            </w:r>
          </w:p>
        </w:tc>
        <w:tc>
          <w:tcPr>
            <w:tcW w:w="6711" w:type="dxa"/>
            <w:tcBorders>
              <w:top w:val="single" w:sz="4" w:space="0" w:color="000000"/>
              <w:left w:val="single" w:sz="4" w:space="0" w:color="000000"/>
              <w:bottom w:val="single" w:sz="4" w:space="0" w:color="000000"/>
              <w:right w:val="single" w:sz="8" w:space="0" w:color="000000"/>
            </w:tcBorders>
          </w:tcPr>
          <w:p w14:paraId="5EAD864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根据数据集或Shot信息自动生成实验数据说明文档，包括数据来源、数据类型、主要字段含义和数据使用建议。</w:t>
            </w:r>
          </w:p>
        </w:tc>
      </w:tr>
      <w:tr w:rsidR="00893CB8" w:rsidRPr="002D372B" w14:paraId="32A9FC43"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7266AEA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68478925"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1B65451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数据摘要生成</w:t>
            </w:r>
          </w:p>
        </w:tc>
        <w:tc>
          <w:tcPr>
            <w:tcW w:w="6711" w:type="dxa"/>
            <w:tcBorders>
              <w:top w:val="single" w:sz="4" w:space="0" w:color="000000"/>
              <w:left w:val="single" w:sz="4" w:space="0" w:color="000000"/>
              <w:bottom w:val="single" w:sz="4" w:space="0" w:color="000000"/>
              <w:right w:val="single" w:sz="8" w:space="0" w:color="000000"/>
            </w:tcBorders>
          </w:tcPr>
          <w:p w14:paraId="1718EF88"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对指定数据集自动生成简要说明，帮助用户快速理解数据内容和用途。</w:t>
            </w:r>
          </w:p>
        </w:tc>
      </w:tr>
      <w:tr w:rsidR="00893CB8" w:rsidRPr="002D372B" w14:paraId="7534AFC8" w14:textId="77777777">
        <w:trPr>
          <w:trHeight w:val="258"/>
          <w:jc w:val="center"/>
        </w:trPr>
        <w:tc>
          <w:tcPr>
            <w:tcW w:w="945" w:type="dxa"/>
            <w:vMerge/>
            <w:tcBorders>
              <w:top w:val="single" w:sz="4" w:space="0" w:color="000000"/>
              <w:left w:val="single" w:sz="4" w:space="0" w:color="000000"/>
              <w:bottom w:val="single" w:sz="4" w:space="0" w:color="000000"/>
              <w:right w:val="single" w:sz="4" w:space="0" w:color="000000"/>
            </w:tcBorders>
          </w:tcPr>
          <w:p w14:paraId="3E3F7799"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23DBF995"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4" w:space="0" w:color="000000"/>
              <w:right w:val="single" w:sz="4" w:space="0" w:color="000000"/>
            </w:tcBorders>
          </w:tcPr>
          <w:p w14:paraId="49028A2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数据分析提示</w:t>
            </w:r>
          </w:p>
        </w:tc>
        <w:tc>
          <w:tcPr>
            <w:tcW w:w="6711" w:type="dxa"/>
            <w:tcBorders>
              <w:top w:val="single" w:sz="4" w:space="0" w:color="000000"/>
              <w:left w:val="single" w:sz="4" w:space="0" w:color="000000"/>
              <w:bottom w:val="single" w:sz="4" w:space="0" w:color="000000"/>
              <w:right w:val="single" w:sz="8" w:space="0" w:color="000000"/>
            </w:tcBorders>
          </w:tcPr>
          <w:p w14:paraId="017B6094"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在用户查看数据时提供分析提示，例如推荐关注的关键指标或相关诊断数据。</w:t>
            </w:r>
          </w:p>
        </w:tc>
      </w:tr>
      <w:tr w:rsidR="00893CB8" w:rsidRPr="002D372B" w14:paraId="4F19D9D8" w14:textId="77777777">
        <w:trPr>
          <w:trHeight w:val="273"/>
          <w:jc w:val="center"/>
        </w:trPr>
        <w:tc>
          <w:tcPr>
            <w:tcW w:w="945" w:type="dxa"/>
            <w:vMerge/>
            <w:tcBorders>
              <w:top w:val="single" w:sz="4" w:space="0" w:color="000000"/>
              <w:left w:val="single" w:sz="4" w:space="0" w:color="000000"/>
              <w:bottom w:val="single" w:sz="4" w:space="0" w:color="000000"/>
              <w:right w:val="single" w:sz="4" w:space="0" w:color="000000"/>
            </w:tcBorders>
          </w:tcPr>
          <w:p w14:paraId="01487755" w14:textId="77777777" w:rsidR="00893CB8" w:rsidRPr="002D372B" w:rsidRDefault="00893CB8">
            <w:pPr>
              <w:spacing w:line="240" w:lineRule="auto"/>
              <w:jc w:val="left"/>
              <w:rPr>
                <w:rFonts w:ascii="宋体" w:hAnsi="宋体" w:cs="宋体" w:hint="eastAsia"/>
                <w:b/>
                <w:bCs/>
                <w:color w:val="000000"/>
              </w:rPr>
            </w:pPr>
          </w:p>
        </w:tc>
        <w:tc>
          <w:tcPr>
            <w:tcW w:w="1158" w:type="dxa"/>
            <w:vMerge/>
            <w:tcBorders>
              <w:top w:val="single" w:sz="4" w:space="0" w:color="000000"/>
              <w:left w:val="single" w:sz="4" w:space="0" w:color="000000"/>
              <w:bottom w:val="single" w:sz="4" w:space="0" w:color="000000"/>
              <w:right w:val="single" w:sz="4" w:space="0" w:color="000000"/>
            </w:tcBorders>
          </w:tcPr>
          <w:p w14:paraId="5416B7A4" w14:textId="77777777" w:rsidR="00893CB8" w:rsidRPr="002D372B" w:rsidRDefault="00893CB8">
            <w:pPr>
              <w:spacing w:line="240" w:lineRule="auto"/>
              <w:jc w:val="left"/>
              <w:rPr>
                <w:rFonts w:ascii="宋体" w:hAnsi="宋体" w:cs="宋体" w:hint="eastAsia"/>
                <w:color w:val="000000"/>
              </w:rPr>
            </w:pPr>
          </w:p>
        </w:tc>
        <w:tc>
          <w:tcPr>
            <w:tcW w:w="1104" w:type="dxa"/>
            <w:tcBorders>
              <w:top w:val="single" w:sz="4" w:space="0" w:color="000000"/>
              <w:left w:val="single" w:sz="4" w:space="0" w:color="000000"/>
              <w:bottom w:val="single" w:sz="8" w:space="0" w:color="000000"/>
              <w:right w:val="single" w:sz="4" w:space="0" w:color="000000"/>
            </w:tcBorders>
          </w:tcPr>
          <w:p w14:paraId="068FFE87"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查询与分析记录</w:t>
            </w:r>
          </w:p>
        </w:tc>
        <w:tc>
          <w:tcPr>
            <w:tcW w:w="6711" w:type="dxa"/>
            <w:tcBorders>
              <w:top w:val="single" w:sz="4" w:space="0" w:color="000000"/>
              <w:left w:val="single" w:sz="4" w:space="0" w:color="000000"/>
              <w:bottom w:val="single" w:sz="8" w:space="0" w:color="000000"/>
              <w:right w:val="single" w:sz="8" w:space="0" w:color="000000"/>
            </w:tcBorders>
          </w:tcPr>
          <w:p w14:paraId="5D2427DB" w14:textId="77777777" w:rsidR="00893CB8" w:rsidRPr="002D372B" w:rsidRDefault="00000000">
            <w:pPr>
              <w:widowControl/>
              <w:spacing w:line="240" w:lineRule="auto"/>
              <w:jc w:val="left"/>
              <w:textAlignment w:val="top"/>
              <w:rPr>
                <w:rFonts w:ascii="宋体" w:hAnsi="宋体" w:cs="宋体" w:hint="eastAsia"/>
                <w:color w:val="000000"/>
              </w:rPr>
            </w:pPr>
            <w:r w:rsidRPr="002D372B">
              <w:rPr>
                <w:rStyle w:val="font01"/>
                <w:rFonts w:hint="default"/>
                <w:sz w:val="24"/>
                <w:szCs w:val="24"/>
                <w:lang w:bidi="ar"/>
              </w:rPr>
              <w:t>记录用户的自然语言查询和AI分析结果，便于用户后续查看历史分析过程。</w:t>
            </w:r>
          </w:p>
        </w:tc>
      </w:tr>
    </w:tbl>
    <w:p w14:paraId="2DC712C7" w14:textId="77777777" w:rsidR="00893CB8" w:rsidRDefault="00893CB8">
      <w:pPr>
        <w:pStyle w:val="af6"/>
        <w:ind w:firstLine="0"/>
        <w:rPr>
          <w:rFonts w:hint="eastAsia"/>
          <w:b/>
          <w:bCs/>
        </w:rPr>
      </w:pPr>
    </w:p>
    <w:p w14:paraId="492837EE" w14:textId="77777777" w:rsidR="00893CB8" w:rsidRDefault="00000000">
      <w:pPr>
        <w:pStyle w:val="af6"/>
        <w:numPr>
          <w:ilvl w:val="0"/>
          <w:numId w:val="2"/>
        </w:numPr>
        <w:outlineLvl w:val="3"/>
        <w:rPr>
          <w:rFonts w:hint="eastAsia"/>
          <w:b/>
          <w:bCs/>
        </w:rPr>
      </w:pPr>
      <w:r>
        <w:rPr>
          <w:rFonts w:hint="eastAsia"/>
          <w:b/>
          <w:bCs/>
        </w:rPr>
        <w:lastRenderedPageBreak/>
        <w:t>大数据处理平台实施服务</w:t>
      </w:r>
    </w:p>
    <w:p w14:paraId="26F684EC" w14:textId="77777777" w:rsidR="00893CB8" w:rsidRDefault="00000000">
      <w:pPr>
        <w:spacing w:line="360" w:lineRule="auto"/>
        <w:ind w:firstLineChars="200" w:firstLine="480"/>
      </w:pPr>
      <w:r>
        <w:rPr>
          <w:rFonts w:hint="eastAsia"/>
        </w:rPr>
        <w:t>围绕大数据处理软件平台建设目标，提供覆盖数据采集、数据治理、数据应用和数据共享的全流程实施服务。具体包括数据源调研与接入实施、历史数据迁移、数据质量规则梳理与落地、数据处理与计算任务实施、数据服务注册与编排、分析应用适配优化以及用户培训和上线支撑等工作，确保平台能力能够结合现有业务场景真正落地见效。</w:t>
      </w:r>
    </w:p>
    <w:tbl>
      <w:tblPr>
        <w:tblW w:w="9354" w:type="dxa"/>
        <w:jc w:val="center"/>
        <w:tblLook w:val="04A0" w:firstRow="1" w:lastRow="0" w:firstColumn="1" w:lastColumn="0" w:noHBand="0" w:noVBand="1"/>
      </w:tblPr>
      <w:tblGrid>
        <w:gridCol w:w="1000"/>
        <w:gridCol w:w="925"/>
        <w:gridCol w:w="1144"/>
        <w:gridCol w:w="6285"/>
      </w:tblGrid>
      <w:tr w:rsidR="00893CB8" w14:paraId="3E57F546" w14:textId="77777777">
        <w:trPr>
          <w:trHeight w:val="258"/>
          <w:jc w:val="center"/>
        </w:trPr>
        <w:tc>
          <w:tcPr>
            <w:tcW w:w="1030" w:type="dxa"/>
            <w:tcBorders>
              <w:top w:val="single" w:sz="8" w:space="0" w:color="000000"/>
              <w:left w:val="single" w:sz="8" w:space="0" w:color="000000"/>
              <w:bottom w:val="single" w:sz="4" w:space="0" w:color="000000"/>
              <w:right w:val="single" w:sz="4" w:space="0" w:color="000000"/>
            </w:tcBorders>
            <w:shd w:val="clear" w:color="auto" w:fill="DCEAF7" w:themeFill="text2" w:themeFillTint="19"/>
          </w:tcPr>
          <w:p w14:paraId="5A5614F2"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实施服务</w:t>
            </w:r>
          </w:p>
        </w:tc>
        <w:tc>
          <w:tcPr>
            <w:tcW w:w="950" w:type="dxa"/>
            <w:tcBorders>
              <w:top w:val="single" w:sz="8" w:space="0" w:color="000000"/>
              <w:left w:val="single" w:sz="4" w:space="0" w:color="000000"/>
              <w:bottom w:val="single" w:sz="4" w:space="0" w:color="000000"/>
              <w:right w:val="single" w:sz="4" w:space="0" w:color="000000"/>
            </w:tcBorders>
            <w:shd w:val="clear" w:color="auto" w:fill="DCEAF7" w:themeFill="text2" w:themeFillTint="19"/>
          </w:tcPr>
          <w:p w14:paraId="336E5F22"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分类</w:t>
            </w:r>
          </w:p>
        </w:tc>
        <w:tc>
          <w:tcPr>
            <w:tcW w:w="1169" w:type="dxa"/>
            <w:tcBorders>
              <w:top w:val="single" w:sz="8" w:space="0" w:color="000000"/>
              <w:left w:val="single" w:sz="4" w:space="0" w:color="000000"/>
              <w:bottom w:val="single" w:sz="4" w:space="0" w:color="000000"/>
              <w:right w:val="single" w:sz="4" w:space="0" w:color="000000"/>
            </w:tcBorders>
            <w:shd w:val="clear" w:color="auto" w:fill="DCEAF7" w:themeFill="text2" w:themeFillTint="19"/>
          </w:tcPr>
          <w:p w14:paraId="2C445F50"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服务项目</w:t>
            </w:r>
          </w:p>
        </w:tc>
        <w:tc>
          <w:tcPr>
            <w:tcW w:w="6545" w:type="dxa"/>
            <w:tcBorders>
              <w:top w:val="single" w:sz="8" w:space="0" w:color="000000"/>
              <w:left w:val="single" w:sz="4" w:space="0" w:color="000000"/>
              <w:bottom w:val="single" w:sz="4" w:space="0" w:color="000000"/>
              <w:right w:val="single" w:sz="8" w:space="0" w:color="000000"/>
            </w:tcBorders>
            <w:shd w:val="clear" w:color="auto" w:fill="DCEAF7" w:themeFill="text2" w:themeFillTint="19"/>
          </w:tcPr>
          <w:p w14:paraId="5609503C"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服务内容</w:t>
            </w:r>
          </w:p>
        </w:tc>
      </w:tr>
      <w:tr w:rsidR="00893CB8" w14:paraId="6F56ABE0" w14:textId="77777777">
        <w:trPr>
          <w:trHeight w:val="516"/>
          <w:jc w:val="center"/>
        </w:trPr>
        <w:tc>
          <w:tcPr>
            <w:tcW w:w="1030" w:type="dxa"/>
            <w:vMerge w:val="restart"/>
            <w:tcBorders>
              <w:top w:val="single" w:sz="4" w:space="0" w:color="000000"/>
              <w:left w:val="single" w:sz="8" w:space="0" w:color="000000"/>
              <w:bottom w:val="single" w:sz="4" w:space="0" w:color="000000"/>
              <w:right w:val="single" w:sz="4" w:space="0" w:color="000000"/>
            </w:tcBorders>
          </w:tcPr>
          <w:p w14:paraId="4F695259"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数据采集</w:t>
            </w:r>
          </w:p>
        </w:tc>
        <w:tc>
          <w:tcPr>
            <w:tcW w:w="950" w:type="dxa"/>
            <w:vMerge w:val="restart"/>
            <w:tcBorders>
              <w:top w:val="single" w:sz="4" w:space="0" w:color="000000"/>
              <w:left w:val="single" w:sz="4" w:space="0" w:color="000000"/>
              <w:bottom w:val="single" w:sz="4" w:space="0" w:color="000000"/>
              <w:right w:val="single" w:sz="4" w:space="0" w:color="000000"/>
            </w:tcBorders>
          </w:tcPr>
          <w:p w14:paraId="16890AF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数据源调研</w:t>
            </w:r>
          </w:p>
        </w:tc>
        <w:tc>
          <w:tcPr>
            <w:tcW w:w="1169" w:type="dxa"/>
            <w:tcBorders>
              <w:top w:val="single" w:sz="4" w:space="0" w:color="000000"/>
              <w:left w:val="single" w:sz="4" w:space="0" w:color="000000"/>
              <w:bottom w:val="single" w:sz="4" w:space="0" w:color="000000"/>
              <w:right w:val="single" w:sz="4" w:space="0" w:color="000000"/>
            </w:tcBorders>
          </w:tcPr>
          <w:p w14:paraId="22761EB0"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数据源现状调研</w:t>
            </w:r>
          </w:p>
        </w:tc>
        <w:tc>
          <w:tcPr>
            <w:tcW w:w="6545" w:type="dxa"/>
            <w:tcBorders>
              <w:top w:val="single" w:sz="4" w:space="0" w:color="000000"/>
              <w:left w:val="single" w:sz="4" w:space="0" w:color="000000"/>
              <w:bottom w:val="single" w:sz="4" w:space="0" w:color="000000"/>
              <w:right w:val="single" w:sz="8" w:space="0" w:color="000000"/>
            </w:tcBorders>
          </w:tcPr>
          <w:p w14:paraId="28841CE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对各类数据源系统（诊断系统、工程测量系统、图像系统、平衡反演、配置系统等）开展全面调研，梳理数据结构、数据接口、更新频率、数据规模及接入方式。</w:t>
            </w:r>
          </w:p>
        </w:tc>
      </w:tr>
      <w:tr w:rsidR="00893CB8" w14:paraId="3D6D06E7"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B0CB346"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1466ADB"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657E391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数据源清单编制</w:t>
            </w:r>
          </w:p>
        </w:tc>
        <w:tc>
          <w:tcPr>
            <w:tcW w:w="6545" w:type="dxa"/>
            <w:tcBorders>
              <w:top w:val="single" w:sz="4" w:space="0" w:color="000000"/>
              <w:left w:val="single" w:sz="4" w:space="0" w:color="000000"/>
              <w:bottom w:val="single" w:sz="4" w:space="0" w:color="000000"/>
              <w:right w:val="single" w:sz="8" w:space="0" w:color="000000"/>
            </w:tcBorders>
          </w:tcPr>
          <w:p w14:paraId="3660DF8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形成统一的数据源清单，明确每类数据的来源系统、数据类型、责任单位及接入优先级。</w:t>
            </w:r>
          </w:p>
        </w:tc>
      </w:tr>
      <w:tr w:rsidR="00893CB8" w14:paraId="63D9C0C6"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AAEAE3A"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A5EA68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数据源设计</w:t>
            </w:r>
          </w:p>
        </w:tc>
        <w:tc>
          <w:tcPr>
            <w:tcW w:w="1169" w:type="dxa"/>
            <w:tcBorders>
              <w:top w:val="single" w:sz="4" w:space="0" w:color="000000"/>
              <w:left w:val="single" w:sz="4" w:space="0" w:color="000000"/>
              <w:bottom w:val="single" w:sz="4" w:space="0" w:color="000000"/>
              <w:right w:val="single" w:sz="4" w:space="0" w:color="000000"/>
            </w:tcBorders>
          </w:tcPr>
          <w:p w14:paraId="5C27A9D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数据接入方案设计</w:t>
            </w:r>
          </w:p>
        </w:tc>
        <w:tc>
          <w:tcPr>
            <w:tcW w:w="6545" w:type="dxa"/>
            <w:tcBorders>
              <w:top w:val="single" w:sz="4" w:space="0" w:color="000000"/>
              <w:left w:val="single" w:sz="4" w:space="0" w:color="000000"/>
              <w:bottom w:val="single" w:sz="4" w:space="0" w:color="000000"/>
              <w:right w:val="single" w:sz="8" w:space="0" w:color="000000"/>
            </w:tcBorders>
          </w:tcPr>
          <w:p w14:paraId="78AB6F4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针对不同数据源制定差异化接入方案，包括实时接入、批量接入、文件接入及接口对接等模式设计。</w:t>
            </w:r>
          </w:p>
        </w:tc>
      </w:tr>
      <w:tr w:rsidR="00893CB8" w14:paraId="5EABB61F"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33C56A09"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781A9A5"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0455F8A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数据结构映射设计</w:t>
            </w:r>
          </w:p>
        </w:tc>
        <w:tc>
          <w:tcPr>
            <w:tcW w:w="6545" w:type="dxa"/>
            <w:tcBorders>
              <w:top w:val="single" w:sz="4" w:space="0" w:color="000000"/>
              <w:left w:val="single" w:sz="4" w:space="0" w:color="000000"/>
              <w:bottom w:val="single" w:sz="4" w:space="0" w:color="000000"/>
              <w:right w:val="single" w:sz="8" w:space="0" w:color="000000"/>
            </w:tcBorders>
          </w:tcPr>
          <w:p w14:paraId="7130229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对源系统数据结构与平台目标数据结构进行映射设计，明确字段映射关系、单位转换规则和数据标准。</w:t>
            </w:r>
          </w:p>
        </w:tc>
      </w:tr>
      <w:tr w:rsidR="00893CB8" w14:paraId="75D47EFC"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C76B72C"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715E131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数据接入</w:t>
            </w:r>
          </w:p>
        </w:tc>
        <w:tc>
          <w:tcPr>
            <w:tcW w:w="1169" w:type="dxa"/>
            <w:tcBorders>
              <w:top w:val="single" w:sz="4" w:space="0" w:color="000000"/>
              <w:left w:val="single" w:sz="4" w:space="0" w:color="000000"/>
              <w:bottom w:val="single" w:sz="4" w:space="0" w:color="000000"/>
              <w:right w:val="single" w:sz="4" w:space="0" w:color="000000"/>
            </w:tcBorders>
          </w:tcPr>
          <w:p w14:paraId="41100A6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数据源注册配置</w:t>
            </w:r>
          </w:p>
        </w:tc>
        <w:tc>
          <w:tcPr>
            <w:tcW w:w="6545" w:type="dxa"/>
            <w:tcBorders>
              <w:top w:val="single" w:sz="4" w:space="0" w:color="000000"/>
              <w:left w:val="single" w:sz="4" w:space="0" w:color="000000"/>
              <w:bottom w:val="single" w:sz="4" w:space="0" w:color="000000"/>
              <w:right w:val="single" w:sz="8" w:space="0" w:color="000000"/>
            </w:tcBorders>
          </w:tcPr>
          <w:p w14:paraId="1F6B637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在平台中完成各类数据源的注册、连接配置和访问参数设置，实现统一管理。</w:t>
            </w:r>
          </w:p>
        </w:tc>
      </w:tr>
      <w:tr w:rsidR="00893CB8" w14:paraId="007F43E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4187BCF"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A52B48D"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01E564E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接入任务开发与配置</w:t>
            </w:r>
          </w:p>
        </w:tc>
        <w:tc>
          <w:tcPr>
            <w:tcW w:w="6545" w:type="dxa"/>
            <w:tcBorders>
              <w:top w:val="single" w:sz="4" w:space="0" w:color="000000"/>
              <w:left w:val="single" w:sz="4" w:space="0" w:color="000000"/>
              <w:bottom w:val="single" w:sz="4" w:space="0" w:color="000000"/>
              <w:right w:val="single" w:sz="8" w:space="0" w:color="000000"/>
            </w:tcBorders>
          </w:tcPr>
          <w:p w14:paraId="585CF06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开发并配置数据接入任务，包括实时采集任务、批处理任务和文件接入任务，覆盖各类数据接入场景。</w:t>
            </w:r>
          </w:p>
        </w:tc>
      </w:tr>
      <w:tr w:rsidR="00893CB8" w14:paraId="52F9CE27"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2D5D1DBC"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84A71D7"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0AFE217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接入流程编排实施</w:t>
            </w:r>
          </w:p>
        </w:tc>
        <w:tc>
          <w:tcPr>
            <w:tcW w:w="6545" w:type="dxa"/>
            <w:tcBorders>
              <w:top w:val="single" w:sz="4" w:space="0" w:color="000000"/>
              <w:left w:val="single" w:sz="4" w:space="0" w:color="000000"/>
              <w:bottom w:val="single" w:sz="4" w:space="0" w:color="000000"/>
              <w:right w:val="single" w:sz="8" w:space="0" w:color="000000"/>
            </w:tcBorders>
          </w:tcPr>
          <w:p w14:paraId="5256474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基于工作流机制，完成数据读取、解析、转换、校验及入库流程的配置，实现标准化接入流程。</w:t>
            </w:r>
          </w:p>
        </w:tc>
      </w:tr>
      <w:tr w:rsidR="00893CB8" w14:paraId="3772A600"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54669A10"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7F31473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2086801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数据格式转换实施</w:t>
            </w:r>
          </w:p>
        </w:tc>
        <w:tc>
          <w:tcPr>
            <w:tcW w:w="6545" w:type="dxa"/>
            <w:tcBorders>
              <w:top w:val="single" w:sz="4" w:space="0" w:color="000000"/>
              <w:left w:val="single" w:sz="4" w:space="0" w:color="000000"/>
              <w:bottom w:val="single" w:sz="4" w:space="0" w:color="000000"/>
              <w:right w:val="single" w:sz="8" w:space="0" w:color="000000"/>
            </w:tcBorders>
          </w:tcPr>
          <w:p w14:paraId="62ECF4A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完成时间格式统一、单位换算、字段重组、结构转换等数据标准化处理，保障数据统一入库。</w:t>
            </w:r>
          </w:p>
        </w:tc>
      </w:tr>
      <w:tr w:rsidR="00893CB8" w14:paraId="489AECAF" w14:textId="77777777">
        <w:trPr>
          <w:trHeight w:val="516"/>
          <w:jc w:val="center"/>
        </w:trPr>
        <w:tc>
          <w:tcPr>
            <w:tcW w:w="1030" w:type="dxa"/>
            <w:vMerge/>
            <w:tcBorders>
              <w:top w:val="single" w:sz="4" w:space="0" w:color="000000"/>
              <w:left w:val="single" w:sz="8" w:space="0" w:color="000000"/>
              <w:bottom w:val="single" w:sz="4" w:space="0" w:color="000000"/>
              <w:right w:val="single" w:sz="4" w:space="0" w:color="000000"/>
            </w:tcBorders>
          </w:tcPr>
          <w:p w14:paraId="44572717"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5E837612"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4556CC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历史数据迁移实施</w:t>
            </w:r>
          </w:p>
        </w:tc>
        <w:tc>
          <w:tcPr>
            <w:tcW w:w="6545" w:type="dxa"/>
            <w:tcBorders>
              <w:top w:val="single" w:sz="4" w:space="0" w:color="000000"/>
              <w:left w:val="single" w:sz="4" w:space="0" w:color="000000"/>
              <w:bottom w:val="single" w:sz="4" w:space="0" w:color="000000"/>
              <w:right w:val="single" w:sz="8" w:space="0" w:color="000000"/>
            </w:tcBorders>
          </w:tcPr>
          <w:p w14:paraId="0C3AD8C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对已有历史数据进行清洗、整理和迁移导入，完成存量数据的统一入库与归档。需完成装置放电周期内所有历史数据的采集入库。</w:t>
            </w:r>
          </w:p>
        </w:tc>
      </w:tr>
      <w:tr w:rsidR="00893CB8" w14:paraId="5B4E639B"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A76DDB9"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D24EE7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联调验证</w:t>
            </w:r>
          </w:p>
        </w:tc>
        <w:tc>
          <w:tcPr>
            <w:tcW w:w="1169" w:type="dxa"/>
            <w:tcBorders>
              <w:top w:val="single" w:sz="4" w:space="0" w:color="000000"/>
              <w:left w:val="single" w:sz="4" w:space="0" w:color="000000"/>
              <w:bottom w:val="single" w:sz="4" w:space="0" w:color="000000"/>
              <w:right w:val="single" w:sz="4" w:space="0" w:color="000000"/>
            </w:tcBorders>
          </w:tcPr>
          <w:p w14:paraId="4CDDAA4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接入任务联调测试</w:t>
            </w:r>
          </w:p>
        </w:tc>
        <w:tc>
          <w:tcPr>
            <w:tcW w:w="6545" w:type="dxa"/>
            <w:tcBorders>
              <w:top w:val="single" w:sz="4" w:space="0" w:color="000000"/>
              <w:left w:val="single" w:sz="4" w:space="0" w:color="000000"/>
              <w:bottom w:val="single" w:sz="4" w:space="0" w:color="000000"/>
              <w:right w:val="single" w:sz="8" w:space="0" w:color="000000"/>
            </w:tcBorders>
          </w:tcPr>
          <w:p w14:paraId="6EDACF4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对各类数据接入任务开展联调测试，验证数据完整性、准确性和接入稳定性。</w:t>
            </w:r>
          </w:p>
        </w:tc>
      </w:tr>
      <w:tr w:rsidR="00893CB8" w14:paraId="2B049E88"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9500D8B"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F247E57"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60F983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数据质量初步校验</w:t>
            </w:r>
          </w:p>
        </w:tc>
        <w:tc>
          <w:tcPr>
            <w:tcW w:w="6545" w:type="dxa"/>
            <w:tcBorders>
              <w:top w:val="single" w:sz="4" w:space="0" w:color="000000"/>
              <w:left w:val="single" w:sz="4" w:space="0" w:color="000000"/>
              <w:bottom w:val="single" w:sz="4" w:space="0" w:color="000000"/>
              <w:right w:val="single" w:sz="8" w:space="0" w:color="000000"/>
            </w:tcBorders>
          </w:tcPr>
          <w:p w14:paraId="4F4F29D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在接入环节完成基础数据质量校验，识别明显异常数据并记录问题。</w:t>
            </w:r>
          </w:p>
        </w:tc>
      </w:tr>
      <w:tr w:rsidR="00893CB8" w14:paraId="57B72F3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B428C30" w14:textId="77777777" w:rsidR="00893CB8" w:rsidRDefault="00893CB8">
            <w:pPr>
              <w:spacing w:line="240" w:lineRule="auto"/>
              <w:jc w:val="left"/>
              <w:rPr>
                <w:rFonts w:ascii="宋体" w:hAnsi="宋体" w:cs="宋体" w:hint="eastAsia"/>
                <w:b/>
                <w:bCs/>
                <w:color w:val="000000"/>
                <w:sz w:val="22"/>
                <w:szCs w:val="22"/>
              </w:rPr>
            </w:pPr>
          </w:p>
        </w:tc>
        <w:tc>
          <w:tcPr>
            <w:tcW w:w="950" w:type="dxa"/>
            <w:tcBorders>
              <w:top w:val="single" w:sz="4" w:space="0" w:color="000000"/>
              <w:left w:val="single" w:sz="4" w:space="0" w:color="000000"/>
              <w:bottom w:val="single" w:sz="4" w:space="0" w:color="000000"/>
              <w:right w:val="single" w:sz="4" w:space="0" w:color="000000"/>
            </w:tcBorders>
          </w:tcPr>
          <w:p w14:paraId="730903E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运维支撑</w:t>
            </w:r>
          </w:p>
        </w:tc>
        <w:tc>
          <w:tcPr>
            <w:tcW w:w="1169" w:type="dxa"/>
            <w:tcBorders>
              <w:top w:val="single" w:sz="4" w:space="0" w:color="000000"/>
              <w:left w:val="single" w:sz="4" w:space="0" w:color="000000"/>
              <w:bottom w:val="single" w:sz="4" w:space="0" w:color="000000"/>
              <w:right w:val="single" w:sz="4" w:space="0" w:color="000000"/>
            </w:tcBorders>
          </w:tcPr>
          <w:p w14:paraId="3BE76F2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接入任务监控配置</w:t>
            </w:r>
          </w:p>
        </w:tc>
        <w:tc>
          <w:tcPr>
            <w:tcW w:w="6545" w:type="dxa"/>
            <w:tcBorders>
              <w:top w:val="single" w:sz="4" w:space="0" w:color="000000"/>
              <w:left w:val="single" w:sz="4" w:space="0" w:color="000000"/>
              <w:bottom w:val="single" w:sz="4" w:space="0" w:color="000000"/>
              <w:right w:val="single" w:sz="8" w:space="0" w:color="000000"/>
            </w:tcBorders>
          </w:tcPr>
          <w:p w14:paraId="389F70C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配置接入任务运行监控、日志记录和异常告警机制，提升接入过程可运维性。</w:t>
            </w:r>
          </w:p>
        </w:tc>
      </w:tr>
      <w:tr w:rsidR="00893CB8" w14:paraId="6B3A73EC" w14:textId="77777777">
        <w:trPr>
          <w:trHeight w:val="258"/>
          <w:jc w:val="center"/>
        </w:trPr>
        <w:tc>
          <w:tcPr>
            <w:tcW w:w="1030" w:type="dxa"/>
            <w:vMerge w:val="restart"/>
            <w:tcBorders>
              <w:top w:val="single" w:sz="4" w:space="0" w:color="000000"/>
              <w:left w:val="single" w:sz="8" w:space="0" w:color="000000"/>
              <w:bottom w:val="single" w:sz="4" w:space="0" w:color="000000"/>
              <w:right w:val="single" w:sz="4" w:space="0" w:color="000000"/>
            </w:tcBorders>
          </w:tcPr>
          <w:p w14:paraId="299AC9B7"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数据开发治理</w:t>
            </w:r>
          </w:p>
        </w:tc>
        <w:tc>
          <w:tcPr>
            <w:tcW w:w="950" w:type="dxa"/>
            <w:vMerge w:val="restart"/>
            <w:tcBorders>
              <w:top w:val="single" w:sz="4" w:space="0" w:color="000000"/>
              <w:left w:val="single" w:sz="4" w:space="0" w:color="000000"/>
              <w:bottom w:val="single" w:sz="4" w:space="0" w:color="000000"/>
              <w:right w:val="single" w:sz="4" w:space="0" w:color="000000"/>
            </w:tcBorders>
          </w:tcPr>
          <w:p w14:paraId="3239339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数据质量建设</w:t>
            </w:r>
          </w:p>
        </w:tc>
        <w:tc>
          <w:tcPr>
            <w:tcW w:w="1169" w:type="dxa"/>
            <w:tcBorders>
              <w:top w:val="single" w:sz="4" w:space="0" w:color="000000"/>
              <w:left w:val="single" w:sz="4" w:space="0" w:color="000000"/>
              <w:bottom w:val="single" w:sz="4" w:space="0" w:color="000000"/>
              <w:right w:val="single" w:sz="4" w:space="0" w:color="000000"/>
            </w:tcBorders>
          </w:tcPr>
          <w:p w14:paraId="577C237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数据质量规则梳理</w:t>
            </w:r>
          </w:p>
        </w:tc>
        <w:tc>
          <w:tcPr>
            <w:tcW w:w="6545" w:type="dxa"/>
            <w:tcBorders>
              <w:top w:val="single" w:sz="4" w:space="0" w:color="000000"/>
              <w:left w:val="single" w:sz="4" w:space="0" w:color="000000"/>
              <w:bottom w:val="single" w:sz="4" w:space="0" w:color="000000"/>
              <w:right w:val="single" w:sz="8" w:space="0" w:color="000000"/>
            </w:tcBorders>
          </w:tcPr>
          <w:p w14:paraId="50691AE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梳理数据结构完整性、时间一致性、数值合理性、数据缺失等质量规则。</w:t>
            </w:r>
          </w:p>
        </w:tc>
      </w:tr>
      <w:tr w:rsidR="00893CB8" w14:paraId="54B2657D"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3C7E1AAC"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CD20EB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18BD208"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质量规则配置实施</w:t>
            </w:r>
          </w:p>
        </w:tc>
        <w:tc>
          <w:tcPr>
            <w:tcW w:w="6545" w:type="dxa"/>
            <w:tcBorders>
              <w:top w:val="single" w:sz="4" w:space="0" w:color="000000"/>
              <w:left w:val="single" w:sz="4" w:space="0" w:color="000000"/>
              <w:bottom w:val="single" w:sz="4" w:space="0" w:color="000000"/>
              <w:right w:val="single" w:sz="8" w:space="0" w:color="000000"/>
            </w:tcBorders>
          </w:tcPr>
          <w:p w14:paraId="5C055C4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在平台中配置质量检测规则，实现自动质量检测流程。</w:t>
            </w:r>
          </w:p>
        </w:tc>
      </w:tr>
      <w:tr w:rsidR="00893CB8" w14:paraId="580E3C5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5AEC47BF"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5895456"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0753AE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数据质量标签实施</w:t>
            </w:r>
          </w:p>
        </w:tc>
        <w:tc>
          <w:tcPr>
            <w:tcW w:w="6545" w:type="dxa"/>
            <w:tcBorders>
              <w:top w:val="single" w:sz="4" w:space="0" w:color="000000"/>
              <w:left w:val="single" w:sz="4" w:space="0" w:color="000000"/>
              <w:bottom w:val="single" w:sz="4" w:space="0" w:color="000000"/>
              <w:right w:val="single" w:sz="8" w:space="0" w:color="000000"/>
            </w:tcBorders>
          </w:tcPr>
          <w:p w14:paraId="5C62DEE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建立数据质量标签体系，对数据进行可用性、异常性等标记。</w:t>
            </w:r>
          </w:p>
        </w:tc>
      </w:tr>
      <w:tr w:rsidR="00893CB8" w14:paraId="1F1E9B83"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352D3862"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22D8E796"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639331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质量评分体系实施</w:t>
            </w:r>
          </w:p>
        </w:tc>
        <w:tc>
          <w:tcPr>
            <w:tcW w:w="6545" w:type="dxa"/>
            <w:tcBorders>
              <w:top w:val="single" w:sz="4" w:space="0" w:color="000000"/>
              <w:left w:val="single" w:sz="4" w:space="0" w:color="000000"/>
              <w:bottom w:val="single" w:sz="4" w:space="0" w:color="000000"/>
              <w:right w:val="single" w:sz="8" w:space="0" w:color="000000"/>
            </w:tcBorders>
          </w:tcPr>
          <w:p w14:paraId="0B6AE6A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构建质量评分模型，对数据质量进行量化评估并展示。</w:t>
            </w:r>
          </w:p>
        </w:tc>
      </w:tr>
      <w:tr w:rsidR="00893CB8" w14:paraId="6A620C9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440AF14"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70897ED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数据治理</w:t>
            </w:r>
          </w:p>
        </w:tc>
        <w:tc>
          <w:tcPr>
            <w:tcW w:w="1169" w:type="dxa"/>
            <w:tcBorders>
              <w:top w:val="single" w:sz="4" w:space="0" w:color="000000"/>
              <w:left w:val="single" w:sz="4" w:space="0" w:color="000000"/>
              <w:bottom w:val="single" w:sz="4" w:space="0" w:color="000000"/>
              <w:right w:val="single" w:sz="4" w:space="0" w:color="000000"/>
            </w:tcBorders>
          </w:tcPr>
          <w:p w14:paraId="65D3B93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一级数据库治理</w:t>
            </w:r>
          </w:p>
        </w:tc>
        <w:tc>
          <w:tcPr>
            <w:tcW w:w="6545" w:type="dxa"/>
            <w:tcBorders>
              <w:top w:val="single" w:sz="4" w:space="0" w:color="000000"/>
              <w:left w:val="single" w:sz="4" w:space="0" w:color="000000"/>
              <w:bottom w:val="single" w:sz="4" w:space="0" w:color="000000"/>
              <w:right w:val="single" w:sz="8" w:space="0" w:color="000000"/>
            </w:tcBorders>
          </w:tcPr>
          <w:p w14:paraId="0675A5B0"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对原始数据开展结构、时间、范围等基础质量控制，确保数据可用。</w:t>
            </w:r>
          </w:p>
        </w:tc>
      </w:tr>
      <w:tr w:rsidR="00893CB8" w14:paraId="12EE5FF2"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E897A15"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0B1D5C30"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006647C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二级数据库治理</w:t>
            </w:r>
          </w:p>
        </w:tc>
        <w:tc>
          <w:tcPr>
            <w:tcW w:w="6545" w:type="dxa"/>
            <w:tcBorders>
              <w:top w:val="single" w:sz="4" w:space="0" w:color="000000"/>
              <w:left w:val="single" w:sz="4" w:space="0" w:color="000000"/>
              <w:bottom w:val="single" w:sz="4" w:space="0" w:color="000000"/>
              <w:right w:val="single" w:sz="8" w:space="0" w:color="000000"/>
            </w:tcBorders>
          </w:tcPr>
          <w:p w14:paraId="6EDC427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梳理完成所有物理指标数据的入库，并对物理指标数据开展合理性、自洽性和可信度评估。</w:t>
            </w:r>
          </w:p>
        </w:tc>
      </w:tr>
      <w:tr w:rsidR="00893CB8" w14:paraId="1E19DC26"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5DE375E5"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7A2EA7C2"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6AE6A7F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三级数据库治理</w:t>
            </w:r>
          </w:p>
        </w:tc>
        <w:tc>
          <w:tcPr>
            <w:tcW w:w="6545" w:type="dxa"/>
            <w:tcBorders>
              <w:top w:val="single" w:sz="4" w:space="0" w:color="000000"/>
              <w:left w:val="single" w:sz="4" w:space="0" w:color="000000"/>
              <w:bottom w:val="single" w:sz="4" w:space="0" w:color="000000"/>
              <w:right w:val="single" w:sz="8" w:space="0" w:color="000000"/>
            </w:tcBorders>
          </w:tcPr>
          <w:p w14:paraId="2DC5F37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梳理完成物理加工数据的入库，对加工数据开展血缘记录、版本管理和结果登记。</w:t>
            </w:r>
          </w:p>
        </w:tc>
      </w:tr>
      <w:tr w:rsidR="00893CB8" w14:paraId="441F8E0A" w14:textId="77777777">
        <w:trPr>
          <w:trHeight w:val="516"/>
          <w:jc w:val="center"/>
        </w:trPr>
        <w:tc>
          <w:tcPr>
            <w:tcW w:w="1030" w:type="dxa"/>
            <w:vMerge/>
            <w:tcBorders>
              <w:top w:val="single" w:sz="4" w:space="0" w:color="000000"/>
              <w:left w:val="single" w:sz="8" w:space="0" w:color="000000"/>
              <w:bottom w:val="single" w:sz="4" w:space="0" w:color="000000"/>
              <w:right w:val="single" w:sz="4" w:space="0" w:color="000000"/>
            </w:tcBorders>
          </w:tcPr>
          <w:p w14:paraId="611F4EF5"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0924ECD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算法梳理</w:t>
            </w:r>
          </w:p>
        </w:tc>
        <w:tc>
          <w:tcPr>
            <w:tcW w:w="1169" w:type="dxa"/>
            <w:tcBorders>
              <w:top w:val="single" w:sz="4" w:space="0" w:color="000000"/>
              <w:left w:val="single" w:sz="4" w:space="0" w:color="000000"/>
              <w:bottom w:val="single" w:sz="4" w:space="0" w:color="000000"/>
              <w:right w:val="single" w:sz="4" w:space="0" w:color="000000"/>
            </w:tcBorders>
          </w:tcPr>
          <w:p w14:paraId="689EB3C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算法资源调研与梳理</w:t>
            </w:r>
          </w:p>
        </w:tc>
        <w:tc>
          <w:tcPr>
            <w:tcW w:w="6545" w:type="dxa"/>
            <w:tcBorders>
              <w:top w:val="single" w:sz="4" w:space="0" w:color="000000"/>
              <w:left w:val="single" w:sz="4" w:space="0" w:color="000000"/>
              <w:bottom w:val="single" w:sz="4" w:space="0" w:color="000000"/>
              <w:right w:val="single" w:sz="8" w:space="0" w:color="000000"/>
            </w:tcBorders>
          </w:tcPr>
          <w:p w14:paraId="2B645BB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对现有物理计算算法、数据处理脚本、科研分析程序进行全面梳理，明确算法功能、输入输出、运行方式及依赖环境，形成算法资源清单。</w:t>
            </w:r>
          </w:p>
        </w:tc>
      </w:tr>
      <w:tr w:rsidR="00893CB8" w14:paraId="57260218"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0998FA91"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CD1337D"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10B11FB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算法分类与规范设计</w:t>
            </w:r>
          </w:p>
        </w:tc>
        <w:tc>
          <w:tcPr>
            <w:tcW w:w="6545" w:type="dxa"/>
            <w:tcBorders>
              <w:top w:val="single" w:sz="4" w:space="0" w:color="000000"/>
              <w:left w:val="single" w:sz="4" w:space="0" w:color="000000"/>
              <w:bottom w:val="single" w:sz="4" w:space="0" w:color="000000"/>
              <w:right w:val="single" w:sz="8" w:space="0" w:color="000000"/>
            </w:tcBorders>
          </w:tcPr>
          <w:p w14:paraId="7619CEF8"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按物理指标计算、数据预处理、特征提取、研究分析等类型对算法进行分类，制定统一算法管理规范。</w:t>
            </w:r>
          </w:p>
        </w:tc>
      </w:tr>
      <w:tr w:rsidR="00893CB8" w14:paraId="43A1287D" w14:textId="77777777">
        <w:trPr>
          <w:trHeight w:val="516"/>
          <w:jc w:val="center"/>
        </w:trPr>
        <w:tc>
          <w:tcPr>
            <w:tcW w:w="1030" w:type="dxa"/>
            <w:vMerge/>
            <w:tcBorders>
              <w:top w:val="single" w:sz="4" w:space="0" w:color="000000"/>
              <w:left w:val="single" w:sz="8" w:space="0" w:color="000000"/>
              <w:bottom w:val="single" w:sz="4" w:space="0" w:color="000000"/>
              <w:right w:val="single" w:sz="4" w:space="0" w:color="000000"/>
            </w:tcBorders>
          </w:tcPr>
          <w:p w14:paraId="682B3240"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5C33B1C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算法接入</w:t>
            </w:r>
          </w:p>
        </w:tc>
        <w:tc>
          <w:tcPr>
            <w:tcW w:w="1169" w:type="dxa"/>
            <w:tcBorders>
              <w:top w:val="single" w:sz="4" w:space="0" w:color="000000"/>
              <w:left w:val="single" w:sz="4" w:space="0" w:color="000000"/>
              <w:bottom w:val="single" w:sz="4" w:space="0" w:color="000000"/>
              <w:right w:val="single" w:sz="4" w:space="0" w:color="000000"/>
            </w:tcBorders>
          </w:tcPr>
          <w:p w14:paraId="46388BD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算法运行单元封装实施</w:t>
            </w:r>
          </w:p>
        </w:tc>
        <w:tc>
          <w:tcPr>
            <w:tcW w:w="6545" w:type="dxa"/>
            <w:tcBorders>
              <w:top w:val="single" w:sz="4" w:space="0" w:color="000000"/>
              <w:left w:val="single" w:sz="4" w:space="0" w:color="000000"/>
              <w:bottom w:val="single" w:sz="4" w:space="0" w:color="000000"/>
              <w:right w:val="single" w:sz="8" w:space="0" w:color="000000"/>
            </w:tcBorders>
          </w:tcPr>
          <w:p w14:paraId="0259A1C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将不同语言（Python、</w:t>
            </w:r>
            <w:proofErr w:type="spellStart"/>
            <w:r>
              <w:rPr>
                <w:rFonts w:ascii="宋体" w:hAnsi="宋体" w:cs="宋体" w:hint="eastAsia"/>
                <w:color w:val="000000"/>
                <w:kern w:val="0"/>
                <w:sz w:val="22"/>
                <w:szCs w:val="22"/>
                <w:lang w:bidi="ar"/>
              </w:rPr>
              <w:t>Matlab</w:t>
            </w:r>
            <w:proofErr w:type="spellEnd"/>
            <w:r>
              <w:rPr>
                <w:rFonts w:ascii="宋体" w:hAnsi="宋体" w:cs="宋体" w:hint="eastAsia"/>
                <w:color w:val="000000"/>
                <w:kern w:val="0"/>
                <w:sz w:val="22"/>
                <w:szCs w:val="22"/>
                <w:lang w:bidi="ar"/>
              </w:rPr>
              <w:t>、Fortran、C/C++等）的算法通过脚本或容器方式进行封装，形成标准化算法运行单元。</w:t>
            </w:r>
          </w:p>
        </w:tc>
      </w:tr>
      <w:tr w:rsidR="00893CB8" w14:paraId="73D1E0E1"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89B1649"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10B2B4F5"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2D4C49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算法运行环境适配实施</w:t>
            </w:r>
          </w:p>
        </w:tc>
        <w:tc>
          <w:tcPr>
            <w:tcW w:w="6545" w:type="dxa"/>
            <w:tcBorders>
              <w:top w:val="single" w:sz="4" w:space="0" w:color="000000"/>
              <w:left w:val="single" w:sz="4" w:space="0" w:color="000000"/>
              <w:bottom w:val="single" w:sz="4" w:space="0" w:color="000000"/>
              <w:right w:val="single" w:sz="8" w:space="0" w:color="000000"/>
            </w:tcBorders>
          </w:tcPr>
          <w:p w14:paraId="2786A76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针对不同算法运行需求，完成容器镜像、依赖环境、执行命令等配置，实现多语言算法运行环境统一管理。</w:t>
            </w:r>
          </w:p>
        </w:tc>
      </w:tr>
      <w:tr w:rsidR="00893CB8" w14:paraId="6D87E8B8"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55AD013C"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9155168"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1E0F13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算法启动脚本开发</w:t>
            </w:r>
          </w:p>
        </w:tc>
        <w:tc>
          <w:tcPr>
            <w:tcW w:w="6545" w:type="dxa"/>
            <w:tcBorders>
              <w:top w:val="single" w:sz="4" w:space="0" w:color="000000"/>
              <w:left w:val="single" w:sz="4" w:space="0" w:color="000000"/>
              <w:bottom w:val="single" w:sz="4" w:space="0" w:color="000000"/>
              <w:right w:val="single" w:sz="8" w:space="0" w:color="000000"/>
            </w:tcBorders>
          </w:tcPr>
          <w:p w14:paraId="5D930DD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为各类算法开发统一启动脚本，实现平台向算法传递输入路径、参数配置和输出路径等信息。</w:t>
            </w:r>
          </w:p>
        </w:tc>
      </w:tr>
      <w:tr w:rsidR="00893CB8" w14:paraId="46345C35"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1F7CA57"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A1A29DE"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08C527A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输入输出规范设计与配置</w:t>
            </w:r>
          </w:p>
        </w:tc>
        <w:tc>
          <w:tcPr>
            <w:tcW w:w="6545" w:type="dxa"/>
            <w:tcBorders>
              <w:top w:val="single" w:sz="4" w:space="0" w:color="000000"/>
              <w:left w:val="single" w:sz="4" w:space="0" w:color="000000"/>
              <w:bottom w:val="single" w:sz="4" w:space="0" w:color="000000"/>
              <w:right w:val="single" w:sz="8" w:space="0" w:color="000000"/>
            </w:tcBorders>
          </w:tcPr>
          <w:p w14:paraId="0E90059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制定并实施算法输入输出规范，包括输入数据结构、输出结果目录、日志格式及状态文件规范，实现统一任务管理。</w:t>
            </w:r>
          </w:p>
        </w:tc>
      </w:tr>
      <w:tr w:rsidR="00893CB8" w14:paraId="40432B6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1C246FA"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7529C9F8"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5F36378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算法元数据配置</w:t>
            </w:r>
          </w:p>
        </w:tc>
        <w:tc>
          <w:tcPr>
            <w:tcW w:w="6545" w:type="dxa"/>
            <w:tcBorders>
              <w:top w:val="single" w:sz="4" w:space="0" w:color="000000"/>
              <w:left w:val="single" w:sz="4" w:space="0" w:color="000000"/>
              <w:bottom w:val="single" w:sz="4" w:space="0" w:color="000000"/>
              <w:right w:val="single" w:sz="8" w:space="0" w:color="000000"/>
            </w:tcBorders>
          </w:tcPr>
          <w:p w14:paraId="3DFD7A21"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在平台中维护算法名称、功能说明、适用数据类型、负责人、版本等信息，形成统一算法资源库。</w:t>
            </w:r>
          </w:p>
        </w:tc>
      </w:tr>
      <w:tr w:rsidR="00893CB8" w14:paraId="4C58641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BE46847"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4815A8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任务实施</w:t>
            </w:r>
          </w:p>
        </w:tc>
        <w:tc>
          <w:tcPr>
            <w:tcW w:w="1169" w:type="dxa"/>
            <w:tcBorders>
              <w:top w:val="single" w:sz="4" w:space="0" w:color="000000"/>
              <w:left w:val="single" w:sz="4" w:space="0" w:color="000000"/>
              <w:bottom w:val="single" w:sz="4" w:space="0" w:color="000000"/>
              <w:right w:val="single" w:sz="4" w:space="0" w:color="000000"/>
            </w:tcBorders>
          </w:tcPr>
          <w:p w14:paraId="617B259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计算任务模型设计</w:t>
            </w:r>
          </w:p>
        </w:tc>
        <w:tc>
          <w:tcPr>
            <w:tcW w:w="6545" w:type="dxa"/>
            <w:tcBorders>
              <w:top w:val="single" w:sz="4" w:space="0" w:color="000000"/>
              <w:left w:val="single" w:sz="4" w:space="0" w:color="000000"/>
              <w:bottom w:val="single" w:sz="4" w:space="0" w:color="000000"/>
              <w:right w:val="single" w:sz="8" w:space="0" w:color="000000"/>
            </w:tcBorders>
          </w:tcPr>
          <w:p w14:paraId="4C5DFA4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设计统一计算任务模型，明确任务参数结构、输入范围定义、输出结果组织方式，实现任务标准化。</w:t>
            </w:r>
          </w:p>
        </w:tc>
      </w:tr>
      <w:tr w:rsidR="00893CB8" w14:paraId="6B0E74A3"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605AE4F"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52FCFD9E"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4E9A660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计算任务配置实施</w:t>
            </w:r>
          </w:p>
        </w:tc>
        <w:tc>
          <w:tcPr>
            <w:tcW w:w="6545" w:type="dxa"/>
            <w:tcBorders>
              <w:top w:val="single" w:sz="4" w:space="0" w:color="000000"/>
              <w:left w:val="single" w:sz="4" w:space="0" w:color="000000"/>
              <w:bottom w:val="single" w:sz="4" w:space="0" w:color="000000"/>
              <w:right w:val="single" w:sz="8" w:space="0" w:color="000000"/>
            </w:tcBorders>
          </w:tcPr>
          <w:p w14:paraId="1449B76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基于算法运行单元配置计算任务，包括输入数据范围、运行参数、输出路径及执行策略等。</w:t>
            </w:r>
          </w:p>
        </w:tc>
      </w:tr>
      <w:tr w:rsidR="00893CB8" w14:paraId="786A57DD"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249D7938"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8401151"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5CE51E3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任务模板设计与配置</w:t>
            </w:r>
          </w:p>
        </w:tc>
        <w:tc>
          <w:tcPr>
            <w:tcW w:w="6545" w:type="dxa"/>
            <w:tcBorders>
              <w:top w:val="single" w:sz="4" w:space="0" w:color="000000"/>
              <w:left w:val="single" w:sz="4" w:space="0" w:color="000000"/>
              <w:bottom w:val="single" w:sz="4" w:space="0" w:color="000000"/>
              <w:right w:val="single" w:sz="8" w:space="0" w:color="000000"/>
            </w:tcBorders>
          </w:tcPr>
          <w:p w14:paraId="5CC4793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针对常用任务（如关键参数计算、数据预处理等）设计任务模板，提高任务创建效率。</w:t>
            </w:r>
          </w:p>
        </w:tc>
      </w:tr>
      <w:tr w:rsidR="00893CB8" w14:paraId="05383092"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22B9BE49"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AC5B9E1"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1E78D1E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批量任务实施</w:t>
            </w:r>
          </w:p>
        </w:tc>
        <w:tc>
          <w:tcPr>
            <w:tcW w:w="6545" w:type="dxa"/>
            <w:tcBorders>
              <w:top w:val="single" w:sz="4" w:space="0" w:color="000000"/>
              <w:left w:val="single" w:sz="4" w:space="0" w:color="000000"/>
              <w:bottom w:val="single" w:sz="4" w:space="0" w:color="000000"/>
              <w:right w:val="single" w:sz="8" w:space="0" w:color="000000"/>
            </w:tcBorders>
          </w:tcPr>
          <w:p w14:paraId="1C18F9E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按 Shot 范围或时间范围批量创建计算任务，完成历史数据计算任务实施。</w:t>
            </w:r>
          </w:p>
        </w:tc>
      </w:tr>
      <w:tr w:rsidR="00893CB8" w14:paraId="636202C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57AC0B1B"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7E33023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调度实施</w:t>
            </w:r>
          </w:p>
        </w:tc>
        <w:tc>
          <w:tcPr>
            <w:tcW w:w="1169" w:type="dxa"/>
            <w:tcBorders>
              <w:top w:val="single" w:sz="4" w:space="0" w:color="000000"/>
              <w:left w:val="single" w:sz="4" w:space="0" w:color="000000"/>
              <w:bottom w:val="single" w:sz="4" w:space="0" w:color="000000"/>
              <w:right w:val="single" w:sz="4" w:space="0" w:color="000000"/>
            </w:tcBorders>
          </w:tcPr>
          <w:p w14:paraId="05E9F2E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任务调度机制配置</w:t>
            </w:r>
          </w:p>
        </w:tc>
        <w:tc>
          <w:tcPr>
            <w:tcW w:w="6545" w:type="dxa"/>
            <w:tcBorders>
              <w:top w:val="single" w:sz="4" w:space="0" w:color="000000"/>
              <w:left w:val="single" w:sz="4" w:space="0" w:color="000000"/>
              <w:bottom w:val="single" w:sz="4" w:space="0" w:color="000000"/>
              <w:right w:val="single" w:sz="8" w:space="0" w:color="000000"/>
            </w:tcBorders>
          </w:tcPr>
          <w:p w14:paraId="7B180418"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配置统一调度机制，实现任务自动调度执行。</w:t>
            </w:r>
          </w:p>
        </w:tc>
      </w:tr>
      <w:tr w:rsidR="00893CB8" w14:paraId="6719F31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2127CDE"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5A4D16EE"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5A7590D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容器化运行实施</w:t>
            </w:r>
          </w:p>
        </w:tc>
        <w:tc>
          <w:tcPr>
            <w:tcW w:w="6545" w:type="dxa"/>
            <w:tcBorders>
              <w:top w:val="single" w:sz="4" w:space="0" w:color="000000"/>
              <w:left w:val="single" w:sz="4" w:space="0" w:color="000000"/>
              <w:bottom w:val="single" w:sz="4" w:space="0" w:color="000000"/>
              <w:right w:val="single" w:sz="8" w:space="0" w:color="000000"/>
            </w:tcBorders>
          </w:tcPr>
          <w:p w14:paraId="6B423C8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完成算法任务容器化运行配置，实现运行环境隔离和稳定执行。</w:t>
            </w:r>
          </w:p>
        </w:tc>
      </w:tr>
      <w:tr w:rsidR="00893CB8" w14:paraId="6CCE630B"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990B683"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FB6C004"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50F1400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定时任务配置实施</w:t>
            </w:r>
          </w:p>
        </w:tc>
        <w:tc>
          <w:tcPr>
            <w:tcW w:w="6545" w:type="dxa"/>
            <w:tcBorders>
              <w:top w:val="single" w:sz="4" w:space="0" w:color="000000"/>
              <w:left w:val="single" w:sz="4" w:space="0" w:color="000000"/>
              <w:bottom w:val="single" w:sz="4" w:space="0" w:color="000000"/>
              <w:right w:val="single" w:sz="8" w:space="0" w:color="000000"/>
            </w:tcBorders>
          </w:tcPr>
          <w:p w14:paraId="5232400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配置周期性任务（如每日指标计算），实现自动化数据处理。</w:t>
            </w:r>
          </w:p>
        </w:tc>
      </w:tr>
      <w:tr w:rsidR="00893CB8" w14:paraId="6BD76CE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4BA806D"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1DDB0EF"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0D9AAC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任务依赖关系配置</w:t>
            </w:r>
          </w:p>
        </w:tc>
        <w:tc>
          <w:tcPr>
            <w:tcW w:w="6545" w:type="dxa"/>
            <w:tcBorders>
              <w:top w:val="single" w:sz="4" w:space="0" w:color="000000"/>
              <w:left w:val="single" w:sz="4" w:space="0" w:color="000000"/>
              <w:bottom w:val="single" w:sz="4" w:space="0" w:color="000000"/>
              <w:right w:val="single" w:sz="8" w:space="0" w:color="000000"/>
            </w:tcBorders>
          </w:tcPr>
          <w:p w14:paraId="6979419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建立任务之间依赖关系，如预处理→计算→入库，实现流程化数据处理。</w:t>
            </w:r>
          </w:p>
        </w:tc>
      </w:tr>
      <w:tr w:rsidR="00893CB8" w14:paraId="2414D0B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27A4C63"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68D143B6"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F1F7D7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任务优先级策略配置</w:t>
            </w:r>
          </w:p>
        </w:tc>
        <w:tc>
          <w:tcPr>
            <w:tcW w:w="6545" w:type="dxa"/>
            <w:tcBorders>
              <w:top w:val="single" w:sz="4" w:space="0" w:color="000000"/>
              <w:left w:val="single" w:sz="4" w:space="0" w:color="000000"/>
              <w:bottom w:val="single" w:sz="4" w:space="0" w:color="000000"/>
              <w:right w:val="single" w:sz="8" w:space="0" w:color="000000"/>
            </w:tcBorders>
          </w:tcPr>
          <w:p w14:paraId="361D7B6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配置任务优先级策略，保障关键任务优先执行。</w:t>
            </w:r>
          </w:p>
        </w:tc>
      </w:tr>
      <w:tr w:rsidR="00893CB8" w14:paraId="770E4ECF" w14:textId="77777777">
        <w:trPr>
          <w:trHeight w:val="258"/>
          <w:jc w:val="center"/>
        </w:trPr>
        <w:tc>
          <w:tcPr>
            <w:tcW w:w="1030" w:type="dxa"/>
            <w:vMerge w:val="restart"/>
            <w:tcBorders>
              <w:top w:val="single" w:sz="4" w:space="0" w:color="000000"/>
              <w:left w:val="single" w:sz="8" w:space="0" w:color="000000"/>
              <w:bottom w:val="single" w:sz="4" w:space="0" w:color="000000"/>
              <w:right w:val="single" w:sz="4" w:space="0" w:color="000000"/>
            </w:tcBorders>
          </w:tcPr>
          <w:p w14:paraId="4D983807"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数据应用</w:t>
            </w:r>
          </w:p>
        </w:tc>
        <w:tc>
          <w:tcPr>
            <w:tcW w:w="950" w:type="dxa"/>
            <w:tcBorders>
              <w:top w:val="single" w:sz="4" w:space="0" w:color="000000"/>
              <w:left w:val="single" w:sz="4" w:space="0" w:color="000000"/>
              <w:bottom w:val="single" w:sz="4" w:space="0" w:color="000000"/>
              <w:right w:val="single" w:sz="4" w:space="0" w:color="000000"/>
            </w:tcBorders>
          </w:tcPr>
          <w:p w14:paraId="63AA30D1"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应用场景调研</w:t>
            </w:r>
          </w:p>
        </w:tc>
        <w:tc>
          <w:tcPr>
            <w:tcW w:w="1169" w:type="dxa"/>
            <w:tcBorders>
              <w:top w:val="single" w:sz="4" w:space="0" w:color="000000"/>
              <w:left w:val="single" w:sz="4" w:space="0" w:color="000000"/>
              <w:bottom w:val="single" w:sz="4" w:space="0" w:color="000000"/>
              <w:right w:val="single" w:sz="4" w:space="0" w:color="000000"/>
            </w:tcBorders>
          </w:tcPr>
          <w:p w14:paraId="131FBEA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应用场景调研</w:t>
            </w:r>
          </w:p>
        </w:tc>
        <w:tc>
          <w:tcPr>
            <w:tcW w:w="6545" w:type="dxa"/>
            <w:tcBorders>
              <w:top w:val="single" w:sz="4" w:space="0" w:color="000000"/>
              <w:left w:val="single" w:sz="4" w:space="0" w:color="000000"/>
              <w:bottom w:val="single" w:sz="4" w:space="0" w:color="000000"/>
              <w:right w:val="single" w:sz="8" w:space="0" w:color="000000"/>
            </w:tcBorders>
          </w:tcPr>
          <w:p w14:paraId="43E3039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开展调研工作，梳理科研分析、实验运行、数据管理等典型应用场景，明确应用需求。</w:t>
            </w:r>
          </w:p>
        </w:tc>
      </w:tr>
      <w:tr w:rsidR="00893CB8" w14:paraId="0A0140F3"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7AF264EA"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40165FD1"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可视化实施</w:t>
            </w:r>
          </w:p>
        </w:tc>
        <w:tc>
          <w:tcPr>
            <w:tcW w:w="1169" w:type="dxa"/>
            <w:tcBorders>
              <w:top w:val="single" w:sz="4" w:space="0" w:color="000000"/>
              <w:left w:val="single" w:sz="4" w:space="0" w:color="000000"/>
              <w:bottom w:val="single" w:sz="4" w:space="0" w:color="000000"/>
              <w:right w:val="single" w:sz="4" w:space="0" w:color="000000"/>
            </w:tcBorders>
          </w:tcPr>
          <w:p w14:paraId="3566A3AD"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波形可视化优化实施</w:t>
            </w:r>
          </w:p>
        </w:tc>
        <w:tc>
          <w:tcPr>
            <w:tcW w:w="6545" w:type="dxa"/>
            <w:tcBorders>
              <w:top w:val="single" w:sz="4" w:space="0" w:color="000000"/>
              <w:left w:val="single" w:sz="4" w:space="0" w:color="000000"/>
              <w:bottom w:val="single" w:sz="4" w:space="0" w:color="000000"/>
              <w:right w:val="single" w:sz="8" w:space="0" w:color="000000"/>
            </w:tcBorders>
          </w:tcPr>
          <w:p w14:paraId="3DA1FA0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完成波形展示、多炮对比、信号处理等能力的配置与优化实施。</w:t>
            </w:r>
          </w:p>
        </w:tc>
      </w:tr>
      <w:tr w:rsidR="00893CB8" w14:paraId="3A8170C2"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D25676B"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EFD561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67DD0261"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EFIT可视化适配实施</w:t>
            </w:r>
          </w:p>
        </w:tc>
        <w:tc>
          <w:tcPr>
            <w:tcW w:w="6545" w:type="dxa"/>
            <w:tcBorders>
              <w:top w:val="single" w:sz="4" w:space="0" w:color="000000"/>
              <w:left w:val="single" w:sz="4" w:space="0" w:color="000000"/>
              <w:bottom w:val="single" w:sz="4" w:space="0" w:color="000000"/>
              <w:right w:val="single" w:sz="8" w:space="0" w:color="000000"/>
            </w:tcBorders>
          </w:tcPr>
          <w:p w14:paraId="24B1226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完成EFIT数据接入、位形展示、CCD叠加及动图展示能力的实施。完成实验周期内所有历史数据的计算和数据入库。</w:t>
            </w:r>
          </w:p>
        </w:tc>
      </w:tr>
      <w:tr w:rsidR="00893CB8" w14:paraId="56E46A2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2CF83D1"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E00AB6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关键参数实施</w:t>
            </w:r>
          </w:p>
        </w:tc>
        <w:tc>
          <w:tcPr>
            <w:tcW w:w="1169" w:type="dxa"/>
            <w:tcBorders>
              <w:top w:val="single" w:sz="4" w:space="0" w:color="000000"/>
              <w:left w:val="single" w:sz="4" w:space="0" w:color="000000"/>
              <w:bottom w:val="single" w:sz="4" w:space="0" w:color="000000"/>
              <w:right w:val="single" w:sz="4" w:space="0" w:color="000000"/>
            </w:tcBorders>
          </w:tcPr>
          <w:p w14:paraId="3ABBD33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关键参数体系梳理</w:t>
            </w:r>
          </w:p>
        </w:tc>
        <w:tc>
          <w:tcPr>
            <w:tcW w:w="6545" w:type="dxa"/>
            <w:tcBorders>
              <w:top w:val="single" w:sz="4" w:space="0" w:color="000000"/>
              <w:left w:val="single" w:sz="4" w:space="0" w:color="000000"/>
              <w:bottom w:val="single" w:sz="4" w:space="0" w:color="000000"/>
              <w:right w:val="single" w:sz="8" w:space="0" w:color="000000"/>
            </w:tcBorders>
          </w:tcPr>
          <w:p w14:paraId="52A31EE0"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梳理关键物理指标定义、计算方法及数据来源。</w:t>
            </w:r>
          </w:p>
        </w:tc>
      </w:tr>
      <w:tr w:rsidR="00893CB8" w14:paraId="51C690C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3C9B197"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BAEA9A6"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6AF1D3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参数计算任务实施</w:t>
            </w:r>
          </w:p>
        </w:tc>
        <w:tc>
          <w:tcPr>
            <w:tcW w:w="6545" w:type="dxa"/>
            <w:tcBorders>
              <w:top w:val="single" w:sz="4" w:space="0" w:color="000000"/>
              <w:left w:val="single" w:sz="4" w:space="0" w:color="000000"/>
              <w:bottom w:val="single" w:sz="4" w:space="0" w:color="000000"/>
              <w:right w:val="single" w:sz="8" w:space="0" w:color="000000"/>
            </w:tcBorders>
          </w:tcPr>
          <w:p w14:paraId="76FFE379"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配置关键参数计算任务，完成批量计算与历史补算。完成实验周期内所有历史数据的关键参数计算和数据入库。</w:t>
            </w:r>
          </w:p>
        </w:tc>
      </w:tr>
      <w:tr w:rsidR="00893CB8" w14:paraId="47764DA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9AC9A20"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7DA19F2E"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C64949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参数审核与复核机制实施</w:t>
            </w:r>
          </w:p>
        </w:tc>
        <w:tc>
          <w:tcPr>
            <w:tcW w:w="6545" w:type="dxa"/>
            <w:tcBorders>
              <w:top w:val="single" w:sz="4" w:space="0" w:color="000000"/>
              <w:left w:val="single" w:sz="4" w:space="0" w:color="000000"/>
              <w:bottom w:val="single" w:sz="4" w:space="0" w:color="000000"/>
              <w:right w:val="single" w:sz="8" w:space="0" w:color="000000"/>
            </w:tcBorders>
          </w:tcPr>
          <w:p w14:paraId="79A4EF1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建立参数审核、异常复核和溯源机制。</w:t>
            </w:r>
          </w:p>
        </w:tc>
      </w:tr>
      <w:tr w:rsidR="00893CB8" w14:paraId="224BA399"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208EE8C0"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2583CDB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高级分析实施</w:t>
            </w:r>
          </w:p>
        </w:tc>
        <w:tc>
          <w:tcPr>
            <w:tcW w:w="1169" w:type="dxa"/>
            <w:tcBorders>
              <w:top w:val="single" w:sz="4" w:space="0" w:color="000000"/>
              <w:left w:val="single" w:sz="4" w:space="0" w:color="000000"/>
              <w:bottom w:val="single" w:sz="4" w:space="0" w:color="000000"/>
              <w:right w:val="single" w:sz="4" w:space="0" w:color="000000"/>
            </w:tcBorders>
          </w:tcPr>
          <w:p w14:paraId="4C78AA2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即席查询能力实施</w:t>
            </w:r>
          </w:p>
        </w:tc>
        <w:tc>
          <w:tcPr>
            <w:tcW w:w="6545" w:type="dxa"/>
            <w:tcBorders>
              <w:top w:val="single" w:sz="4" w:space="0" w:color="000000"/>
              <w:left w:val="single" w:sz="4" w:space="0" w:color="000000"/>
              <w:bottom w:val="single" w:sz="4" w:space="0" w:color="000000"/>
              <w:right w:val="single" w:sz="8" w:space="0" w:color="000000"/>
            </w:tcBorders>
          </w:tcPr>
          <w:p w14:paraId="4C24292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配置查询模型、字段、模板及权限，实现即席查询能力落地。</w:t>
            </w:r>
          </w:p>
        </w:tc>
      </w:tr>
      <w:tr w:rsidR="00893CB8" w14:paraId="48B42223"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ACFE3AC"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245E1514"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485B60B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协同分析能力实施</w:t>
            </w:r>
          </w:p>
        </w:tc>
        <w:tc>
          <w:tcPr>
            <w:tcW w:w="6545" w:type="dxa"/>
            <w:tcBorders>
              <w:top w:val="single" w:sz="4" w:space="0" w:color="000000"/>
              <w:left w:val="single" w:sz="4" w:space="0" w:color="000000"/>
              <w:bottom w:val="single" w:sz="4" w:space="0" w:color="000000"/>
              <w:right w:val="single" w:sz="8" w:space="0" w:color="000000"/>
            </w:tcBorders>
          </w:tcPr>
          <w:p w14:paraId="7499BB5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配置多实验样本筛选、变量分析和统计分析能力。</w:t>
            </w:r>
          </w:p>
        </w:tc>
      </w:tr>
      <w:tr w:rsidR="00893CB8" w14:paraId="0C1F386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418E818A"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130C696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智能应用实施</w:t>
            </w:r>
          </w:p>
        </w:tc>
        <w:tc>
          <w:tcPr>
            <w:tcW w:w="1169" w:type="dxa"/>
            <w:tcBorders>
              <w:top w:val="single" w:sz="4" w:space="0" w:color="000000"/>
              <w:left w:val="single" w:sz="4" w:space="0" w:color="000000"/>
              <w:bottom w:val="single" w:sz="4" w:space="0" w:color="000000"/>
              <w:right w:val="single" w:sz="4" w:space="0" w:color="000000"/>
            </w:tcBorders>
          </w:tcPr>
          <w:p w14:paraId="5E340E7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智能问答实施</w:t>
            </w:r>
          </w:p>
        </w:tc>
        <w:tc>
          <w:tcPr>
            <w:tcW w:w="6545" w:type="dxa"/>
            <w:tcBorders>
              <w:top w:val="single" w:sz="4" w:space="0" w:color="000000"/>
              <w:left w:val="single" w:sz="4" w:space="0" w:color="000000"/>
              <w:bottom w:val="single" w:sz="4" w:space="0" w:color="000000"/>
              <w:right w:val="single" w:sz="8" w:space="0" w:color="000000"/>
            </w:tcBorders>
          </w:tcPr>
          <w:p w14:paraId="0E1D10E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完成大模型接入、数据语义建模及问答能力配置。</w:t>
            </w:r>
          </w:p>
        </w:tc>
      </w:tr>
      <w:tr w:rsidR="00893CB8" w14:paraId="3D025318"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24C48FC1"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23CBB702"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59387DA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问答数据对齐与调优</w:t>
            </w:r>
          </w:p>
        </w:tc>
        <w:tc>
          <w:tcPr>
            <w:tcW w:w="6545" w:type="dxa"/>
            <w:tcBorders>
              <w:top w:val="single" w:sz="4" w:space="0" w:color="000000"/>
              <w:left w:val="single" w:sz="4" w:space="0" w:color="000000"/>
              <w:bottom w:val="single" w:sz="4" w:space="0" w:color="000000"/>
              <w:right w:val="single" w:sz="8" w:space="0" w:color="000000"/>
            </w:tcBorders>
          </w:tcPr>
          <w:p w14:paraId="673A274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对数据目录、参数模型与问答系统进行对齐与优化。</w:t>
            </w:r>
          </w:p>
        </w:tc>
      </w:tr>
      <w:tr w:rsidR="00893CB8" w14:paraId="349F7F01"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D3A9A4F" w14:textId="77777777" w:rsidR="00893CB8" w:rsidRDefault="00893CB8">
            <w:pPr>
              <w:spacing w:line="240" w:lineRule="auto"/>
              <w:jc w:val="left"/>
              <w:rPr>
                <w:rFonts w:ascii="宋体" w:hAnsi="宋体" w:cs="宋体" w:hint="eastAsia"/>
                <w:b/>
                <w:bCs/>
                <w:color w:val="000000"/>
                <w:sz w:val="22"/>
                <w:szCs w:val="22"/>
              </w:rPr>
            </w:pPr>
          </w:p>
        </w:tc>
        <w:tc>
          <w:tcPr>
            <w:tcW w:w="950" w:type="dxa"/>
            <w:tcBorders>
              <w:top w:val="single" w:sz="4" w:space="0" w:color="000000"/>
              <w:left w:val="single" w:sz="4" w:space="0" w:color="000000"/>
              <w:bottom w:val="single" w:sz="4" w:space="0" w:color="000000"/>
              <w:right w:val="single" w:sz="4" w:space="0" w:color="000000"/>
            </w:tcBorders>
          </w:tcPr>
          <w:p w14:paraId="6C3E935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成果输出</w:t>
            </w:r>
          </w:p>
        </w:tc>
        <w:tc>
          <w:tcPr>
            <w:tcW w:w="1169" w:type="dxa"/>
            <w:tcBorders>
              <w:top w:val="single" w:sz="4" w:space="0" w:color="000000"/>
              <w:left w:val="single" w:sz="4" w:space="0" w:color="000000"/>
              <w:bottom w:val="single" w:sz="4" w:space="0" w:color="000000"/>
              <w:right w:val="single" w:sz="4" w:space="0" w:color="000000"/>
            </w:tcBorders>
          </w:tcPr>
          <w:p w14:paraId="37A6D40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应用使用培训</w:t>
            </w:r>
          </w:p>
        </w:tc>
        <w:tc>
          <w:tcPr>
            <w:tcW w:w="6545" w:type="dxa"/>
            <w:tcBorders>
              <w:top w:val="single" w:sz="4" w:space="0" w:color="000000"/>
              <w:left w:val="single" w:sz="4" w:space="0" w:color="000000"/>
              <w:bottom w:val="single" w:sz="4" w:space="0" w:color="000000"/>
              <w:right w:val="single" w:sz="8" w:space="0" w:color="000000"/>
            </w:tcBorders>
          </w:tcPr>
          <w:p w14:paraId="16221580"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面向科研人员开展应用系统使用培训，提高平台使用效果。</w:t>
            </w:r>
          </w:p>
        </w:tc>
      </w:tr>
      <w:tr w:rsidR="00893CB8" w14:paraId="3BF7F48F" w14:textId="77777777">
        <w:trPr>
          <w:trHeight w:val="258"/>
          <w:jc w:val="center"/>
        </w:trPr>
        <w:tc>
          <w:tcPr>
            <w:tcW w:w="1030" w:type="dxa"/>
            <w:vMerge w:val="restart"/>
            <w:tcBorders>
              <w:top w:val="single" w:sz="4" w:space="0" w:color="000000"/>
              <w:left w:val="single" w:sz="8" w:space="0" w:color="000000"/>
              <w:bottom w:val="single" w:sz="4" w:space="0" w:color="000000"/>
              <w:right w:val="single" w:sz="4" w:space="0" w:color="000000"/>
            </w:tcBorders>
          </w:tcPr>
          <w:p w14:paraId="65D82958" w14:textId="77777777" w:rsidR="00893CB8" w:rsidRDefault="00000000">
            <w:pPr>
              <w:widowControl/>
              <w:spacing w:line="240" w:lineRule="auto"/>
              <w:jc w:val="left"/>
              <w:textAlignment w:val="top"/>
              <w:rPr>
                <w:rFonts w:ascii="宋体" w:hAnsi="宋体" w:cs="宋体" w:hint="eastAsia"/>
                <w:b/>
                <w:bCs/>
                <w:color w:val="000000"/>
                <w:sz w:val="22"/>
                <w:szCs w:val="22"/>
              </w:rPr>
            </w:pPr>
            <w:r>
              <w:rPr>
                <w:rFonts w:ascii="宋体" w:hAnsi="宋体" w:cs="宋体" w:hint="eastAsia"/>
                <w:b/>
                <w:bCs/>
                <w:color w:val="000000"/>
                <w:kern w:val="0"/>
                <w:sz w:val="22"/>
                <w:szCs w:val="22"/>
                <w:lang w:bidi="ar"/>
              </w:rPr>
              <w:t>数据共享</w:t>
            </w:r>
          </w:p>
        </w:tc>
        <w:tc>
          <w:tcPr>
            <w:tcW w:w="950" w:type="dxa"/>
            <w:tcBorders>
              <w:top w:val="single" w:sz="4" w:space="0" w:color="000000"/>
              <w:left w:val="single" w:sz="4" w:space="0" w:color="000000"/>
              <w:bottom w:val="single" w:sz="4" w:space="0" w:color="000000"/>
              <w:right w:val="single" w:sz="4" w:space="0" w:color="000000"/>
            </w:tcBorders>
          </w:tcPr>
          <w:p w14:paraId="30B708F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服务梳理</w:t>
            </w:r>
          </w:p>
        </w:tc>
        <w:tc>
          <w:tcPr>
            <w:tcW w:w="1169" w:type="dxa"/>
            <w:tcBorders>
              <w:top w:val="single" w:sz="4" w:space="0" w:color="000000"/>
              <w:left w:val="single" w:sz="4" w:space="0" w:color="000000"/>
              <w:bottom w:val="single" w:sz="4" w:space="0" w:color="000000"/>
              <w:right w:val="single" w:sz="4" w:space="0" w:color="000000"/>
            </w:tcBorders>
          </w:tcPr>
          <w:p w14:paraId="78DF7FBC"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数据服务现状梳理</w:t>
            </w:r>
          </w:p>
        </w:tc>
        <w:tc>
          <w:tcPr>
            <w:tcW w:w="6545" w:type="dxa"/>
            <w:tcBorders>
              <w:top w:val="single" w:sz="4" w:space="0" w:color="000000"/>
              <w:left w:val="single" w:sz="4" w:space="0" w:color="000000"/>
              <w:bottom w:val="single" w:sz="4" w:space="0" w:color="000000"/>
              <w:right w:val="single" w:sz="8" w:space="0" w:color="000000"/>
            </w:tcBorders>
          </w:tcPr>
          <w:p w14:paraId="31343C3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梳理现有数据接口、数据服务及访问方式，明确服务现状。</w:t>
            </w:r>
          </w:p>
        </w:tc>
      </w:tr>
      <w:tr w:rsidR="00893CB8" w14:paraId="48FE69DD"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326DEA37"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DBF18C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服务建设</w:t>
            </w:r>
          </w:p>
        </w:tc>
        <w:tc>
          <w:tcPr>
            <w:tcW w:w="1169" w:type="dxa"/>
            <w:tcBorders>
              <w:top w:val="single" w:sz="4" w:space="0" w:color="000000"/>
              <w:left w:val="single" w:sz="4" w:space="0" w:color="000000"/>
              <w:bottom w:val="single" w:sz="4" w:space="0" w:color="000000"/>
              <w:right w:val="single" w:sz="4" w:space="0" w:color="000000"/>
            </w:tcBorders>
          </w:tcPr>
          <w:p w14:paraId="672620C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数据服务注册实施</w:t>
            </w:r>
          </w:p>
        </w:tc>
        <w:tc>
          <w:tcPr>
            <w:tcW w:w="6545" w:type="dxa"/>
            <w:tcBorders>
              <w:top w:val="single" w:sz="4" w:space="0" w:color="000000"/>
              <w:left w:val="single" w:sz="4" w:space="0" w:color="000000"/>
              <w:bottom w:val="single" w:sz="4" w:space="0" w:color="000000"/>
              <w:right w:val="single" w:sz="8" w:space="0" w:color="000000"/>
            </w:tcBorders>
          </w:tcPr>
          <w:p w14:paraId="3CC4124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将已有数据接口统一注册到平台，实现统一管理。</w:t>
            </w:r>
          </w:p>
        </w:tc>
      </w:tr>
      <w:tr w:rsidR="00893CB8" w14:paraId="13F0A07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33019FA"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47616BB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7F6EAB9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数据服务编排实施</w:t>
            </w:r>
          </w:p>
        </w:tc>
        <w:tc>
          <w:tcPr>
            <w:tcW w:w="6545" w:type="dxa"/>
            <w:tcBorders>
              <w:top w:val="single" w:sz="4" w:space="0" w:color="000000"/>
              <w:left w:val="single" w:sz="4" w:space="0" w:color="000000"/>
              <w:bottom w:val="single" w:sz="4" w:space="0" w:color="000000"/>
              <w:right w:val="single" w:sz="8" w:space="0" w:color="000000"/>
            </w:tcBorders>
          </w:tcPr>
          <w:p w14:paraId="53B9A4B5"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基于业务需求配置数据服务编排，实现多数据组合服务。</w:t>
            </w:r>
          </w:p>
        </w:tc>
      </w:tr>
      <w:tr w:rsidR="00893CB8" w14:paraId="15048726"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149314E"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FF52DA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3BE5B2A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数据服务发布实施</w:t>
            </w:r>
          </w:p>
        </w:tc>
        <w:tc>
          <w:tcPr>
            <w:tcW w:w="6545" w:type="dxa"/>
            <w:tcBorders>
              <w:top w:val="single" w:sz="4" w:space="0" w:color="000000"/>
              <w:left w:val="single" w:sz="4" w:space="0" w:color="000000"/>
              <w:bottom w:val="single" w:sz="4" w:space="0" w:color="000000"/>
              <w:right w:val="single" w:sz="8" w:space="0" w:color="000000"/>
            </w:tcBorders>
          </w:tcPr>
          <w:p w14:paraId="760410C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完成数据服务发布、版本管理及文档生成。</w:t>
            </w:r>
          </w:p>
        </w:tc>
      </w:tr>
      <w:tr w:rsidR="00893CB8" w14:paraId="3EC1F277"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69C18329"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3FD1AB3D"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69A319DA"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数据服务权限配置</w:t>
            </w:r>
          </w:p>
        </w:tc>
        <w:tc>
          <w:tcPr>
            <w:tcW w:w="6545" w:type="dxa"/>
            <w:tcBorders>
              <w:top w:val="single" w:sz="4" w:space="0" w:color="000000"/>
              <w:left w:val="single" w:sz="4" w:space="0" w:color="000000"/>
              <w:bottom w:val="single" w:sz="4" w:space="0" w:color="000000"/>
              <w:right w:val="single" w:sz="8" w:space="0" w:color="000000"/>
            </w:tcBorders>
          </w:tcPr>
          <w:p w14:paraId="3123A01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配置数据访问权限和接口调用权限，保障数据安全。</w:t>
            </w:r>
          </w:p>
        </w:tc>
      </w:tr>
      <w:tr w:rsidR="00893CB8" w14:paraId="09B22FA4"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317FA416"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08C6A634"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47E2D3EF"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数据服务测试与验证</w:t>
            </w:r>
          </w:p>
        </w:tc>
        <w:tc>
          <w:tcPr>
            <w:tcW w:w="6545" w:type="dxa"/>
            <w:tcBorders>
              <w:top w:val="single" w:sz="4" w:space="0" w:color="000000"/>
              <w:left w:val="single" w:sz="4" w:space="0" w:color="000000"/>
              <w:bottom w:val="single" w:sz="4" w:space="0" w:color="000000"/>
              <w:right w:val="single" w:sz="8" w:space="0" w:color="000000"/>
            </w:tcBorders>
          </w:tcPr>
          <w:p w14:paraId="63E956C2"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对数据接口进行联调测试，验证数据准确性和服务稳定性。</w:t>
            </w:r>
          </w:p>
        </w:tc>
      </w:tr>
      <w:tr w:rsidR="00893CB8" w14:paraId="16CB2C5A"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13DA4DEB" w14:textId="77777777" w:rsidR="00893CB8" w:rsidRDefault="00893CB8">
            <w:pPr>
              <w:spacing w:line="240" w:lineRule="auto"/>
              <w:jc w:val="left"/>
              <w:rPr>
                <w:rFonts w:ascii="宋体" w:hAnsi="宋体" w:cs="宋体" w:hint="eastAsia"/>
                <w:b/>
                <w:bCs/>
                <w:color w:val="000000"/>
                <w:sz w:val="22"/>
                <w:szCs w:val="22"/>
              </w:rPr>
            </w:pPr>
          </w:p>
        </w:tc>
        <w:tc>
          <w:tcPr>
            <w:tcW w:w="950" w:type="dxa"/>
            <w:vMerge w:val="restart"/>
            <w:tcBorders>
              <w:top w:val="single" w:sz="4" w:space="0" w:color="000000"/>
              <w:left w:val="single" w:sz="4" w:space="0" w:color="000000"/>
              <w:bottom w:val="single" w:sz="4" w:space="0" w:color="000000"/>
              <w:right w:val="single" w:sz="4" w:space="0" w:color="000000"/>
            </w:tcBorders>
          </w:tcPr>
          <w:p w14:paraId="38EBF1B6"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服务运营</w:t>
            </w:r>
          </w:p>
        </w:tc>
        <w:tc>
          <w:tcPr>
            <w:tcW w:w="1169" w:type="dxa"/>
            <w:tcBorders>
              <w:top w:val="single" w:sz="4" w:space="0" w:color="000000"/>
              <w:left w:val="single" w:sz="4" w:space="0" w:color="000000"/>
              <w:bottom w:val="single" w:sz="4" w:space="0" w:color="000000"/>
              <w:right w:val="single" w:sz="4" w:space="0" w:color="000000"/>
            </w:tcBorders>
          </w:tcPr>
          <w:p w14:paraId="4EA4959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数据服务监控配置</w:t>
            </w:r>
          </w:p>
        </w:tc>
        <w:tc>
          <w:tcPr>
            <w:tcW w:w="6545" w:type="dxa"/>
            <w:tcBorders>
              <w:top w:val="single" w:sz="4" w:space="0" w:color="000000"/>
              <w:left w:val="single" w:sz="4" w:space="0" w:color="000000"/>
              <w:bottom w:val="single" w:sz="4" w:space="0" w:color="000000"/>
              <w:right w:val="single" w:sz="8" w:space="0" w:color="000000"/>
            </w:tcBorders>
          </w:tcPr>
          <w:p w14:paraId="1B0B2D07"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配置接口调用监控、日志记录和异常告警。</w:t>
            </w:r>
          </w:p>
        </w:tc>
      </w:tr>
      <w:tr w:rsidR="00893CB8" w14:paraId="5B37387E" w14:textId="77777777">
        <w:trPr>
          <w:trHeight w:val="258"/>
          <w:jc w:val="center"/>
        </w:trPr>
        <w:tc>
          <w:tcPr>
            <w:tcW w:w="1030" w:type="dxa"/>
            <w:vMerge/>
            <w:tcBorders>
              <w:top w:val="single" w:sz="4" w:space="0" w:color="000000"/>
              <w:left w:val="single" w:sz="8" w:space="0" w:color="000000"/>
              <w:bottom w:val="single" w:sz="4" w:space="0" w:color="000000"/>
              <w:right w:val="single" w:sz="4" w:space="0" w:color="000000"/>
            </w:tcBorders>
          </w:tcPr>
          <w:p w14:paraId="0B714520"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13759A98"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4" w:space="0" w:color="000000"/>
              <w:right w:val="single" w:sz="4" w:space="0" w:color="000000"/>
            </w:tcBorders>
          </w:tcPr>
          <w:p w14:paraId="21B87504"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数据共享规范制定</w:t>
            </w:r>
          </w:p>
        </w:tc>
        <w:tc>
          <w:tcPr>
            <w:tcW w:w="6545" w:type="dxa"/>
            <w:tcBorders>
              <w:top w:val="single" w:sz="4" w:space="0" w:color="000000"/>
              <w:left w:val="single" w:sz="4" w:space="0" w:color="000000"/>
              <w:bottom w:val="single" w:sz="4" w:space="0" w:color="000000"/>
              <w:right w:val="single" w:sz="8" w:space="0" w:color="000000"/>
            </w:tcBorders>
          </w:tcPr>
          <w:p w14:paraId="3C6DCBFB"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制定数据共享标准、接口规范及使用规范。</w:t>
            </w:r>
          </w:p>
        </w:tc>
      </w:tr>
      <w:tr w:rsidR="00893CB8" w14:paraId="4AF4D467" w14:textId="77777777">
        <w:trPr>
          <w:trHeight w:val="273"/>
          <w:jc w:val="center"/>
        </w:trPr>
        <w:tc>
          <w:tcPr>
            <w:tcW w:w="1030" w:type="dxa"/>
            <w:vMerge/>
            <w:tcBorders>
              <w:top w:val="single" w:sz="4" w:space="0" w:color="000000"/>
              <w:left w:val="single" w:sz="8" w:space="0" w:color="000000"/>
              <w:bottom w:val="single" w:sz="4" w:space="0" w:color="000000"/>
              <w:right w:val="single" w:sz="4" w:space="0" w:color="000000"/>
            </w:tcBorders>
          </w:tcPr>
          <w:p w14:paraId="707F3195" w14:textId="77777777" w:rsidR="00893CB8" w:rsidRDefault="00893CB8">
            <w:pPr>
              <w:spacing w:line="240" w:lineRule="auto"/>
              <w:jc w:val="left"/>
              <w:rPr>
                <w:rFonts w:ascii="宋体" w:hAnsi="宋体" w:cs="宋体" w:hint="eastAsia"/>
                <w:b/>
                <w:bCs/>
                <w:color w:val="000000"/>
                <w:sz w:val="22"/>
                <w:szCs w:val="22"/>
              </w:rPr>
            </w:pPr>
          </w:p>
        </w:tc>
        <w:tc>
          <w:tcPr>
            <w:tcW w:w="950" w:type="dxa"/>
            <w:vMerge/>
            <w:tcBorders>
              <w:top w:val="single" w:sz="4" w:space="0" w:color="000000"/>
              <w:left w:val="single" w:sz="4" w:space="0" w:color="000000"/>
              <w:bottom w:val="single" w:sz="4" w:space="0" w:color="000000"/>
              <w:right w:val="single" w:sz="4" w:space="0" w:color="000000"/>
            </w:tcBorders>
          </w:tcPr>
          <w:p w14:paraId="5A9E0BFA" w14:textId="77777777" w:rsidR="00893CB8" w:rsidRDefault="00893CB8">
            <w:pPr>
              <w:spacing w:line="240" w:lineRule="auto"/>
              <w:jc w:val="left"/>
              <w:rPr>
                <w:rFonts w:ascii="宋体" w:hAnsi="宋体" w:cs="宋体" w:hint="eastAsia"/>
                <w:color w:val="000000"/>
                <w:sz w:val="22"/>
                <w:szCs w:val="22"/>
              </w:rPr>
            </w:pPr>
          </w:p>
        </w:tc>
        <w:tc>
          <w:tcPr>
            <w:tcW w:w="1169" w:type="dxa"/>
            <w:tcBorders>
              <w:top w:val="single" w:sz="4" w:space="0" w:color="000000"/>
              <w:left w:val="single" w:sz="4" w:space="0" w:color="000000"/>
              <w:bottom w:val="single" w:sz="8" w:space="0" w:color="000000"/>
              <w:right w:val="single" w:sz="4" w:space="0" w:color="000000"/>
            </w:tcBorders>
          </w:tcPr>
          <w:p w14:paraId="7C3E508E"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数据共享培训与推广</w:t>
            </w:r>
          </w:p>
        </w:tc>
        <w:tc>
          <w:tcPr>
            <w:tcW w:w="6545" w:type="dxa"/>
            <w:tcBorders>
              <w:top w:val="single" w:sz="4" w:space="0" w:color="000000"/>
              <w:left w:val="single" w:sz="4" w:space="0" w:color="000000"/>
              <w:bottom w:val="single" w:sz="8" w:space="0" w:color="000000"/>
              <w:right w:val="single" w:sz="8" w:space="0" w:color="000000"/>
            </w:tcBorders>
          </w:tcPr>
          <w:p w14:paraId="7DA55683" w14:textId="77777777" w:rsidR="00893CB8" w:rsidRDefault="00000000">
            <w:pPr>
              <w:widowControl/>
              <w:spacing w:line="240" w:lineRule="auto"/>
              <w:jc w:val="left"/>
              <w:textAlignment w:val="top"/>
              <w:rPr>
                <w:rFonts w:ascii="宋体" w:hAnsi="宋体" w:cs="宋体" w:hint="eastAsia"/>
                <w:color w:val="000000"/>
                <w:sz w:val="22"/>
                <w:szCs w:val="22"/>
              </w:rPr>
            </w:pPr>
            <w:r>
              <w:rPr>
                <w:rFonts w:ascii="宋体" w:hAnsi="宋体" w:cs="宋体" w:hint="eastAsia"/>
                <w:color w:val="000000"/>
                <w:kern w:val="0"/>
                <w:sz w:val="22"/>
                <w:szCs w:val="22"/>
                <w:lang w:bidi="ar"/>
              </w:rPr>
              <w:t>对用户开展数据服务使用培训，提升数据共享效率。</w:t>
            </w:r>
          </w:p>
        </w:tc>
      </w:tr>
    </w:tbl>
    <w:p w14:paraId="2D855427" w14:textId="77777777" w:rsidR="00893CB8" w:rsidRDefault="00893CB8">
      <w:pPr>
        <w:pStyle w:val="af6"/>
        <w:ind w:firstLine="0"/>
        <w:rPr>
          <w:rFonts w:hint="eastAsia"/>
          <w:b/>
          <w:bCs/>
        </w:rPr>
      </w:pPr>
    </w:p>
    <w:p w14:paraId="6EFA22BF" w14:textId="77777777" w:rsidR="00893CB8" w:rsidRPr="002D372B" w:rsidRDefault="00000000" w:rsidP="002D372B">
      <w:pPr>
        <w:pStyle w:val="af6"/>
        <w:numPr>
          <w:ilvl w:val="0"/>
          <w:numId w:val="2"/>
        </w:numPr>
        <w:spacing w:line="360" w:lineRule="auto"/>
        <w:ind w:left="0" w:firstLineChars="200" w:firstLine="482"/>
        <w:jc w:val="both"/>
        <w:rPr>
          <w:rFonts w:hint="eastAsia"/>
          <w:b/>
          <w:bCs/>
        </w:rPr>
      </w:pPr>
      <w:r w:rsidRPr="002D372B">
        <w:rPr>
          <w:rFonts w:hint="eastAsia"/>
          <w:b/>
          <w:bCs/>
        </w:rPr>
        <w:t>性能要求</w:t>
      </w:r>
    </w:p>
    <w:p w14:paraId="0D13FDA3"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系统应支持7×24小时连续稳定运行，满足用户对存储数据的查询与展示需求。在正常运行条件下，系统可用率应不低于 99%，单次非计划停机时间不超过 4 小时，每月累计非计划停机时间不超过 8 小时；因计划维护、升级实施等经双方确认的停机时间可不计入上述统计范围。</w:t>
      </w:r>
    </w:p>
    <w:p w14:paraId="52F6209E"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系统应满足多客户端并发接入场景下的稳定运行要求，保证数据实时处理链路优先，避免离线任务或低优先级请求影响数据实时处理链路。</w:t>
      </w:r>
    </w:p>
    <w:p w14:paraId="474E3566"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系统应支持多客户端并发访问数据，保证ETL任务在数据写入场景下系统稳定运行，不出现数据串扰、死锁或服务崩溃。</w:t>
      </w:r>
    </w:p>
    <w:p w14:paraId="1E636864"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大数据实时湖仓引擎平台：需搭建接近真实业务场景的数据管道，使用大规模样本数据实测其批量数据导入速度，满足每分钟不低于</w:t>
      </w:r>
      <w:r w:rsidRPr="002D372B">
        <w:rPr>
          <w:rFonts w:ascii="宋体" w:hAnsi="宋体"/>
        </w:rPr>
        <w:t>100GB的要求。</w:t>
      </w:r>
      <w:r w:rsidRPr="002D372B">
        <w:rPr>
          <w:rFonts w:ascii="宋体" w:hAnsi="宋体" w:hint="eastAsia"/>
        </w:rPr>
        <w:t>数据平台支撑的数据量大小应大于200TB。</w:t>
      </w:r>
    </w:p>
    <w:p w14:paraId="66A8921A"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大数据开发治理平台：需测试平台数据集成模块的接入能力，至少支持</w:t>
      </w:r>
      <w:r w:rsidRPr="002D372B">
        <w:rPr>
          <w:rFonts w:ascii="宋体" w:hAnsi="宋体"/>
        </w:rPr>
        <w:t>20种以上数据源。</w:t>
      </w:r>
      <w:r w:rsidRPr="002D372B">
        <w:rPr>
          <w:rFonts w:ascii="宋体" w:hAnsi="宋体" w:hint="eastAsia"/>
        </w:rPr>
        <w:t>对平台元数据查询、任务状态查询、配置读取等核心轻量级 API 进行测试，在不低于 100 并发请求条件下，接口平均响应时间应不高于 100 毫秒，且系统运行稳定、无明显异常</w:t>
      </w:r>
      <w:r w:rsidRPr="002D372B">
        <w:rPr>
          <w:rFonts w:ascii="宋体" w:hAnsi="宋体"/>
        </w:rPr>
        <w:t>。</w:t>
      </w:r>
      <w:r w:rsidRPr="002D372B">
        <w:rPr>
          <w:rFonts w:ascii="宋体" w:hAnsi="宋体" w:hint="eastAsia"/>
        </w:rPr>
        <w:t>通过构造大规模任务流对任务调度模块进行压力测试，平台应具备每小时不少于 1000 个任务的调度处理能力。</w:t>
      </w:r>
    </w:p>
    <w:p w14:paraId="6BF9DE1D" w14:textId="77777777" w:rsidR="00893CB8" w:rsidRPr="002D372B" w:rsidRDefault="00000000" w:rsidP="002D372B">
      <w:pPr>
        <w:numPr>
          <w:ilvl w:val="0"/>
          <w:numId w:val="3"/>
        </w:numPr>
        <w:spacing w:line="360" w:lineRule="auto"/>
        <w:ind w:firstLineChars="200" w:firstLine="480"/>
        <w:rPr>
          <w:rFonts w:ascii="宋体" w:hAnsi="宋体" w:hint="eastAsia"/>
        </w:rPr>
      </w:pPr>
      <w:r w:rsidRPr="002D372B">
        <w:rPr>
          <w:rFonts w:ascii="宋体" w:hAnsi="宋体" w:hint="eastAsia"/>
        </w:rPr>
        <w:t>大数据分析平台：需模拟科研人员的实际分析行为，对即席查询、</w:t>
      </w:r>
      <w:r w:rsidRPr="002D372B">
        <w:rPr>
          <w:rFonts w:ascii="宋体" w:hAnsi="宋体"/>
        </w:rPr>
        <w:t>EFIT可视化等核心功能进行可用性与易用性测试</w:t>
      </w:r>
      <w:r w:rsidRPr="002D372B">
        <w:rPr>
          <w:rFonts w:ascii="宋体" w:hAnsi="宋体" w:hint="eastAsia"/>
        </w:rPr>
        <w:t>。在数据查询上，</w:t>
      </w:r>
      <w:r w:rsidRPr="002D372B">
        <w:rPr>
          <w:rFonts w:ascii="宋体" w:hAnsi="宋体"/>
        </w:rPr>
        <w:t>使用包含上亿数据点的单通道波形数据，压力测试可视化组件的分层渲染性能，并执行复杂查询任务，响应时间达到5秒以内</w:t>
      </w:r>
      <w:r w:rsidRPr="002D372B">
        <w:rPr>
          <w:rFonts w:ascii="宋体" w:hAnsi="宋体" w:hint="eastAsia"/>
        </w:rPr>
        <w:t>。</w:t>
      </w:r>
      <w:bookmarkStart w:id="15" w:name="_Toc225426759"/>
    </w:p>
    <w:p w14:paraId="6BCAE33D" w14:textId="77777777" w:rsidR="00893CB8" w:rsidRPr="002D372B" w:rsidRDefault="00000000" w:rsidP="002D372B">
      <w:pPr>
        <w:pStyle w:val="2"/>
        <w:spacing w:before="0" w:after="0" w:line="360" w:lineRule="auto"/>
        <w:ind w:firstLineChars="200" w:firstLine="482"/>
        <w:rPr>
          <w:rFonts w:hint="eastAsia"/>
          <w:sz w:val="24"/>
          <w:szCs w:val="24"/>
        </w:rPr>
      </w:pPr>
      <w:r w:rsidRPr="002D372B">
        <w:rPr>
          <w:rFonts w:hint="eastAsia"/>
          <w:sz w:val="24"/>
          <w:szCs w:val="24"/>
        </w:rPr>
        <w:lastRenderedPageBreak/>
        <w:t>3.3服务技术要求</w:t>
      </w:r>
      <w:bookmarkEnd w:id="15"/>
    </w:p>
    <w:p w14:paraId="617C79CB" w14:textId="77777777" w:rsidR="00893CB8" w:rsidRPr="002D372B" w:rsidRDefault="00000000" w:rsidP="002D372B">
      <w:pPr>
        <w:pStyle w:val="3"/>
        <w:spacing w:before="0" w:after="0" w:line="360" w:lineRule="auto"/>
        <w:ind w:firstLineChars="200" w:firstLine="482"/>
        <w:contextualSpacing w:val="0"/>
        <w:jc w:val="both"/>
        <w:rPr>
          <w:rFonts w:ascii="宋体" w:hAnsi="宋体" w:hint="eastAsia"/>
          <w:szCs w:val="24"/>
        </w:rPr>
      </w:pPr>
      <w:r w:rsidRPr="002D372B">
        <w:rPr>
          <w:rFonts w:ascii="宋体" w:hAnsi="宋体" w:hint="eastAsia"/>
          <w:szCs w:val="24"/>
        </w:rPr>
        <w:t>（1）检验测试</w:t>
      </w:r>
    </w:p>
    <w:p w14:paraId="7F594A77"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1、测试与调试过程中，供应商根据技术要求及用户要求编制详细的平台安装实施方案与软件详细设计说明书，待用户确定后，进行整个项目平台安装调试及软件开发服务，最后出具测试分析报告及用户操作手册。</w:t>
      </w:r>
    </w:p>
    <w:p w14:paraId="1F8AC2C0"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2、供应商须提供满足项目需要的交付物，包括定制的软件和配置方案、相关咨询成果、知识库成果、现场支持服务与售后服务，文件资料包括全套的产品资料及项目安装调试过程文档，提供详细的软件开发文档与源代码，且权属清楚，质量合格，代码注释清晰可读，不得侵害他人的知识产权。</w:t>
      </w:r>
    </w:p>
    <w:p w14:paraId="295DFB9F"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3、如果供应商人为故意或者需方判定供应商人为故意使用假冒伪劣产品，需方有权要求按违约进行处罚。</w:t>
      </w:r>
    </w:p>
    <w:p w14:paraId="158ABB43" w14:textId="77777777" w:rsidR="00893CB8" w:rsidRPr="002D372B" w:rsidRDefault="00893CB8" w:rsidP="002D372B">
      <w:pPr>
        <w:spacing w:line="360" w:lineRule="auto"/>
        <w:ind w:firstLineChars="200" w:firstLine="480"/>
        <w:rPr>
          <w:rFonts w:ascii="宋体" w:hAnsi="宋体" w:hint="eastAsia"/>
        </w:rPr>
      </w:pPr>
    </w:p>
    <w:p w14:paraId="063EAB2C" w14:textId="77777777" w:rsidR="00893CB8" w:rsidRPr="002D372B" w:rsidRDefault="00000000" w:rsidP="002D372B">
      <w:pPr>
        <w:keepNext/>
        <w:keepLines/>
        <w:spacing w:line="360" w:lineRule="auto"/>
        <w:ind w:firstLineChars="200" w:firstLine="482"/>
        <w:rPr>
          <w:rFonts w:ascii="宋体" w:hAnsi="宋体" w:hint="eastAsia"/>
          <w:b/>
          <w:bCs/>
          <w:kern w:val="44"/>
        </w:rPr>
      </w:pPr>
      <w:r w:rsidRPr="002D372B">
        <w:rPr>
          <w:rFonts w:ascii="宋体" w:hAnsi="宋体" w:hint="eastAsia"/>
          <w:b/>
          <w:bCs/>
          <w:kern w:val="44"/>
        </w:rPr>
        <w:t>四、接口要求</w:t>
      </w:r>
      <w:bookmarkEnd w:id="14"/>
    </w:p>
    <w:p w14:paraId="2D396272" w14:textId="77777777" w:rsidR="00893CB8" w:rsidRPr="002D372B" w:rsidRDefault="00000000" w:rsidP="002D372B">
      <w:pPr>
        <w:spacing w:line="360" w:lineRule="auto"/>
        <w:ind w:firstLineChars="200" w:firstLine="482"/>
        <w:rPr>
          <w:rFonts w:ascii="宋体" w:hAnsi="宋体" w:hint="eastAsia"/>
          <w:b/>
          <w:bCs/>
          <w:u w:val="single"/>
        </w:rPr>
      </w:pPr>
      <w:r w:rsidRPr="002D372B">
        <w:rPr>
          <w:rFonts w:ascii="宋体" w:hAnsi="宋体" w:hint="eastAsia"/>
          <w:b/>
          <w:bCs/>
        </w:rPr>
        <w:t>是否需要接口清单：不需要</w:t>
      </w:r>
    </w:p>
    <w:p w14:paraId="0D827061" w14:textId="77777777" w:rsidR="00893CB8" w:rsidRPr="002D372B" w:rsidRDefault="00893CB8" w:rsidP="002D372B">
      <w:pPr>
        <w:spacing w:line="360" w:lineRule="auto"/>
        <w:ind w:firstLineChars="200" w:firstLine="480"/>
        <w:rPr>
          <w:rFonts w:ascii="宋体" w:hAnsi="宋体" w:hint="eastAsia"/>
        </w:rPr>
      </w:pPr>
    </w:p>
    <w:p w14:paraId="601DFF38" w14:textId="77777777" w:rsidR="00893CB8" w:rsidRPr="002D372B" w:rsidRDefault="00000000" w:rsidP="002D372B">
      <w:pPr>
        <w:keepNext/>
        <w:keepLines/>
        <w:spacing w:line="360" w:lineRule="auto"/>
        <w:ind w:firstLineChars="200" w:firstLine="482"/>
        <w:rPr>
          <w:rFonts w:ascii="宋体" w:hAnsi="宋体" w:hint="eastAsia"/>
          <w:b/>
          <w:bCs/>
          <w:kern w:val="44"/>
        </w:rPr>
      </w:pPr>
      <w:bookmarkStart w:id="16" w:name="_Toc225426761"/>
      <w:r w:rsidRPr="002D372B">
        <w:rPr>
          <w:rFonts w:ascii="宋体" w:hAnsi="宋体" w:hint="eastAsia"/>
          <w:b/>
          <w:bCs/>
          <w:kern w:val="44"/>
        </w:rPr>
        <w:t>五、现场条件</w:t>
      </w:r>
      <w:bookmarkEnd w:id="16"/>
    </w:p>
    <w:p w14:paraId="79D4FA35"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现有物理环境完全具备建设安装条件。系统运维人员在岗在位，管理制度基本完善，能够提供必要的网络环境、测试环境。</w:t>
      </w:r>
    </w:p>
    <w:p w14:paraId="7A8FAE8C" w14:textId="77777777" w:rsidR="00893CB8" w:rsidRPr="002D372B" w:rsidRDefault="00893CB8" w:rsidP="002D372B">
      <w:pPr>
        <w:spacing w:line="360" w:lineRule="auto"/>
        <w:ind w:firstLineChars="200" w:firstLine="480"/>
        <w:rPr>
          <w:rFonts w:ascii="宋体" w:hAnsi="宋体" w:hint="eastAsia"/>
          <w:color w:val="ED0000"/>
        </w:rPr>
      </w:pPr>
    </w:p>
    <w:p w14:paraId="75283541" w14:textId="77777777" w:rsidR="00893CB8" w:rsidRPr="002D372B" w:rsidRDefault="00000000" w:rsidP="002D372B">
      <w:pPr>
        <w:keepNext/>
        <w:keepLines/>
        <w:spacing w:line="360" w:lineRule="auto"/>
        <w:ind w:firstLineChars="200" w:firstLine="482"/>
        <w:rPr>
          <w:rFonts w:ascii="宋体" w:hAnsi="宋体" w:hint="eastAsia"/>
          <w:b/>
          <w:bCs/>
          <w:kern w:val="44"/>
        </w:rPr>
      </w:pPr>
      <w:bookmarkStart w:id="17" w:name="_Toc169973246"/>
      <w:bookmarkStart w:id="18" w:name="_Toc225426762"/>
      <w:r w:rsidRPr="002D372B">
        <w:rPr>
          <w:rFonts w:ascii="宋体" w:hAnsi="宋体" w:hint="eastAsia"/>
          <w:b/>
          <w:bCs/>
          <w:kern w:val="44"/>
        </w:rPr>
        <w:t>六、供应商资质</w:t>
      </w:r>
      <w:bookmarkEnd w:id="17"/>
      <w:bookmarkEnd w:id="18"/>
    </w:p>
    <w:p w14:paraId="228FFD52" w14:textId="77777777" w:rsidR="00893CB8" w:rsidRPr="002D372B" w:rsidRDefault="00000000" w:rsidP="002D372B">
      <w:pPr>
        <w:tabs>
          <w:tab w:val="left" w:pos="5526"/>
        </w:tabs>
        <w:spacing w:line="360" w:lineRule="auto"/>
        <w:ind w:firstLineChars="200" w:firstLine="482"/>
        <w:rPr>
          <w:rFonts w:ascii="宋体" w:hAnsi="宋体" w:cs="黑体" w:hint="eastAsia"/>
          <w:bCs/>
        </w:rPr>
      </w:pPr>
      <w:r w:rsidRPr="002D372B">
        <w:rPr>
          <w:rFonts w:ascii="宋体" w:hAnsi="宋体" w:cs="黑体" w:hint="eastAsia"/>
          <w:b/>
        </w:rPr>
        <w:t>详见第一章招标公告</w:t>
      </w:r>
    </w:p>
    <w:p w14:paraId="08F5EC43" w14:textId="77777777" w:rsidR="00893CB8" w:rsidRPr="002D372B" w:rsidRDefault="00000000" w:rsidP="002D372B">
      <w:pPr>
        <w:pStyle w:val="1"/>
        <w:spacing w:before="0" w:after="0" w:line="360" w:lineRule="auto"/>
        <w:ind w:firstLineChars="200" w:firstLine="482"/>
        <w:rPr>
          <w:rFonts w:hint="eastAsia"/>
          <w:sz w:val="24"/>
          <w:szCs w:val="24"/>
        </w:rPr>
      </w:pPr>
      <w:bookmarkStart w:id="19" w:name="_Toc169117755"/>
      <w:bookmarkStart w:id="20" w:name="_Toc225426763"/>
      <w:r w:rsidRPr="002D372B">
        <w:rPr>
          <w:rFonts w:hint="eastAsia"/>
          <w:sz w:val="24"/>
          <w:szCs w:val="24"/>
        </w:rPr>
        <w:t>七、</w:t>
      </w:r>
      <w:bookmarkEnd w:id="19"/>
      <w:r w:rsidRPr="002D372B">
        <w:rPr>
          <w:rFonts w:hint="eastAsia"/>
          <w:sz w:val="24"/>
          <w:szCs w:val="24"/>
        </w:rPr>
        <w:t>进度要求与及支付节点</w:t>
      </w:r>
      <w:bookmarkEnd w:id="20"/>
    </w:p>
    <w:p w14:paraId="5D758607" w14:textId="77777777" w:rsidR="00893CB8" w:rsidRPr="002D372B" w:rsidRDefault="00000000" w:rsidP="002D372B">
      <w:pPr>
        <w:pStyle w:val="2"/>
        <w:spacing w:before="0" w:after="0" w:line="360" w:lineRule="auto"/>
        <w:ind w:firstLineChars="200" w:firstLine="482"/>
        <w:rPr>
          <w:rFonts w:hint="eastAsia"/>
          <w:sz w:val="24"/>
          <w:szCs w:val="24"/>
        </w:rPr>
      </w:pPr>
      <w:bookmarkStart w:id="21" w:name="_Toc225426764"/>
      <w:bookmarkStart w:id="22" w:name="_Toc169117757"/>
      <w:bookmarkStart w:id="23" w:name="_Toc169973248"/>
      <w:r w:rsidRPr="002D372B">
        <w:rPr>
          <w:rFonts w:hint="eastAsia"/>
          <w:sz w:val="24"/>
          <w:szCs w:val="24"/>
        </w:rPr>
        <w:t>7.1供货周期</w:t>
      </w:r>
      <w:bookmarkEnd w:id="21"/>
      <w:bookmarkEnd w:id="22"/>
      <w:bookmarkEnd w:id="23"/>
      <w:r w:rsidRPr="002D372B">
        <w:rPr>
          <w:rFonts w:hint="eastAsia"/>
          <w:sz w:val="24"/>
          <w:szCs w:val="24"/>
        </w:rPr>
        <w:t>：</w:t>
      </w:r>
      <w:r w:rsidRPr="002D372B">
        <w:rPr>
          <w:sz w:val="24"/>
          <w:szCs w:val="24"/>
        </w:rPr>
        <w:t>详见第一章招标公告</w:t>
      </w:r>
    </w:p>
    <w:p w14:paraId="00A3A386" w14:textId="77777777" w:rsidR="00893CB8" w:rsidRPr="002D372B" w:rsidRDefault="00000000" w:rsidP="002D372B">
      <w:pPr>
        <w:pStyle w:val="2"/>
        <w:spacing w:before="0" w:after="0" w:line="360" w:lineRule="auto"/>
        <w:ind w:firstLineChars="200" w:firstLine="482"/>
        <w:rPr>
          <w:rFonts w:hint="eastAsia"/>
          <w:sz w:val="24"/>
          <w:szCs w:val="24"/>
        </w:rPr>
      </w:pPr>
      <w:bookmarkStart w:id="24" w:name="_Toc169973249"/>
      <w:bookmarkStart w:id="25" w:name="_Toc169117758"/>
      <w:bookmarkStart w:id="26" w:name="_Toc225426765"/>
      <w:r w:rsidRPr="002D372B">
        <w:rPr>
          <w:rFonts w:hint="eastAsia"/>
          <w:sz w:val="24"/>
          <w:szCs w:val="24"/>
        </w:rPr>
        <w:t>7.2支付节点</w:t>
      </w:r>
      <w:bookmarkEnd w:id="24"/>
      <w:bookmarkEnd w:id="25"/>
      <w:bookmarkEnd w:id="26"/>
      <w:r w:rsidRPr="002D372B">
        <w:rPr>
          <w:rFonts w:hint="eastAsia"/>
          <w:sz w:val="24"/>
          <w:szCs w:val="24"/>
        </w:rPr>
        <w:t>：详见第四章合同专用条款</w:t>
      </w:r>
    </w:p>
    <w:p w14:paraId="20C4EB27" w14:textId="77777777" w:rsidR="00893CB8" w:rsidRPr="002D372B" w:rsidRDefault="00000000" w:rsidP="002D372B">
      <w:pPr>
        <w:pStyle w:val="1"/>
        <w:spacing w:before="0" w:after="0" w:line="360" w:lineRule="auto"/>
        <w:ind w:firstLineChars="200" w:firstLine="482"/>
        <w:rPr>
          <w:rFonts w:hint="eastAsia"/>
          <w:sz w:val="24"/>
          <w:szCs w:val="24"/>
        </w:rPr>
      </w:pPr>
      <w:bookmarkStart w:id="27" w:name="_Toc225426766"/>
      <w:r w:rsidRPr="002D372B">
        <w:rPr>
          <w:rFonts w:hint="eastAsia"/>
          <w:sz w:val="24"/>
          <w:szCs w:val="24"/>
        </w:rPr>
        <w:t>八、质量保证</w:t>
      </w:r>
      <w:bookmarkEnd w:id="27"/>
    </w:p>
    <w:p w14:paraId="3D7DF5BC" w14:textId="77777777" w:rsidR="00893CB8" w:rsidRPr="002D372B" w:rsidRDefault="00000000" w:rsidP="002D372B">
      <w:pPr>
        <w:pStyle w:val="2"/>
        <w:spacing w:before="0" w:after="0" w:line="360" w:lineRule="auto"/>
        <w:ind w:firstLineChars="200" w:firstLine="482"/>
        <w:rPr>
          <w:rFonts w:hint="eastAsia"/>
          <w:sz w:val="24"/>
          <w:szCs w:val="24"/>
        </w:rPr>
      </w:pPr>
      <w:bookmarkStart w:id="28" w:name="_Toc225426767"/>
      <w:r w:rsidRPr="002D372B">
        <w:rPr>
          <w:rFonts w:hint="eastAsia"/>
          <w:sz w:val="24"/>
          <w:szCs w:val="24"/>
        </w:rPr>
        <w:t>8.1概述</w:t>
      </w:r>
      <w:bookmarkEnd w:id="28"/>
    </w:p>
    <w:p w14:paraId="244905FA" w14:textId="77777777" w:rsidR="00893CB8" w:rsidRPr="002D372B" w:rsidRDefault="00000000" w:rsidP="002D372B">
      <w:pPr>
        <w:spacing w:line="360" w:lineRule="auto"/>
        <w:ind w:firstLineChars="200" w:firstLine="480"/>
      </w:pPr>
      <w:r w:rsidRPr="002D372B">
        <w:rPr>
          <w:rFonts w:hint="eastAsia"/>
        </w:rPr>
        <w:t>签订合同后，开工前，乙方应按照甲方要求搭建项目质量保证体系，乙方应组织编制以下文件报甲方审批：</w:t>
      </w:r>
    </w:p>
    <w:p w14:paraId="20770D5B" w14:textId="77777777" w:rsidR="00893CB8" w:rsidRPr="002D372B" w:rsidRDefault="00000000" w:rsidP="002D372B">
      <w:pPr>
        <w:spacing w:line="360" w:lineRule="auto"/>
        <w:ind w:firstLineChars="200" w:firstLine="480"/>
      </w:pPr>
      <w:r w:rsidRPr="002D372B">
        <w:rPr>
          <w:rFonts w:hint="eastAsia"/>
        </w:rPr>
        <w:t>□质量保证大纲</w:t>
      </w:r>
      <w:r w:rsidRPr="002D372B">
        <w:rPr>
          <w:rFonts w:hint="eastAsia"/>
        </w:rPr>
        <w:t xml:space="preserve"> </w:t>
      </w:r>
      <w:r w:rsidRPr="002D372B">
        <w:t xml:space="preserve">  </w:t>
      </w:r>
      <w:r w:rsidRPr="002D372B">
        <w:rPr>
          <w:rFonts w:hint="eastAsia"/>
        </w:rPr>
        <w:t>□质量计划（制造检验计划）□配套程序文件</w:t>
      </w:r>
    </w:p>
    <w:p w14:paraId="1248251E" w14:textId="77777777" w:rsidR="00893CB8" w:rsidRPr="002D372B" w:rsidRDefault="00000000" w:rsidP="002D372B">
      <w:pPr>
        <w:spacing w:line="360" w:lineRule="auto"/>
        <w:ind w:firstLineChars="200" w:firstLine="480"/>
      </w:pPr>
      <w:r w:rsidRPr="002D372B">
        <w:rPr>
          <w:rFonts w:hint="eastAsia"/>
        </w:rPr>
        <w:lastRenderedPageBreak/>
        <w:t>□施工组织方案</w:t>
      </w:r>
      <w:r w:rsidRPr="002D372B">
        <w:rPr>
          <w:rFonts w:hint="eastAsia"/>
        </w:rPr>
        <w:t xml:space="preserve"> </w:t>
      </w:r>
      <w:r w:rsidRPr="002D372B">
        <w:t xml:space="preserve">  </w:t>
      </w:r>
      <w:r w:rsidRPr="002D372B">
        <w:rPr>
          <w:rFonts w:hint="eastAsia"/>
        </w:rPr>
        <w:t>☑进度计划</w:t>
      </w:r>
      <w:r w:rsidRPr="002D372B">
        <w:rPr>
          <w:rFonts w:hint="eastAsia"/>
        </w:rPr>
        <w:t xml:space="preserve"> </w:t>
      </w:r>
      <w:r w:rsidRPr="002D372B">
        <w:t xml:space="preserve">  </w:t>
      </w:r>
      <w:r w:rsidRPr="002D372B">
        <w:rPr>
          <w:rFonts w:hint="eastAsia"/>
        </w:rPr>
        <w:t>☑研制方案</w:t>
      </w:r>
      <w:r w:rsidRPr="002D372B">
        <w:rPr>
          <w:rFonts w:hint="eastAsia"/>
        </w:rPr>
        <w:t xml:space="preserve"> </w:t>
      </w:r>
      <w:r w:rsidRPr="002D372B">
        <w:t xml:space="preserve">  </w:t>
      </w:r>
      <w:r w:rsidRPr="002D372B">
        <w:rPr>
          <w:rFonts w:hint="eastAsia"/>
        </w:rPr>
        <w:t>☑总体实施方案</w:t>
      </w:r>
      <w:r w:rsidRPr="002D372B">
        <w:rPr>
          <w:rFonts w:hint="eastAsia"/>
        </w:rPr>
        <w:t xml:space="preserve"> </w:t>
      </w:r>
    </w:p>
    <w:p w14:paraId="74C4A731" w14:textId="77777777" w:rsidR="00893CB8" w:rsidRPr="002D372B" w:rsidRDefault="00000000" w:rsidP="002D372B">
      <w:pPr>
        <w:spacing w:line="360" w:lineRule="auto"/>
        <w:ind w:firstLineChars="200" w:firstLine="480"/>
        <w:rPr>
          <w:b/>
          <w:bCs/>
          <w:color w:val="FF0000"/>
        </w:rPr>
      </w:pPr>
      <w:r w:rsidRPr="002D372B">
        <w:rPr>
          <w:rFonts w:hint="eastAsia"/>
        </w:rPr>
        <w:t>□设备清单及资质</w:t>
      </w:r>
      <w:r w:rsidRPr="002D372B">
        <w:rPr>
          <w:rFonts w:hint="eastAsia"/>
        </w:rPr>
        <w:t xml:space="preserve"> </w:t>
      </w:r>
      <w:r w:rsidRPr="002D372B">
        <w:t xml:space="preserve"> </w:t>
      </w:r>
    </w:p>
    <w:p w14:paraId="374F04F4" w14:textId="77777777" w:rsidR="00893CB8" w:rsidRDefault="00893CB8">
      <w:pPr>
        <w:spacing w:line="276" w:lineRule="auto"/>
        <w:ind w:firstLineChars="200" w:firstLine="480"/>
      </w:pPr>
    </w:p>
    <w:p w14:paraId="6D7DCBBF" w14:textId="77777777" w:rsidR="00893CB8" w:rsidRPr="002D372B" w:rsidRDefault="00000000" w:rsidP="002D372B">
      <w:pPr>
        <w:keepNext/>
        <w:keepLines/>
        <w:spacing w:line="360" w:lineRule="auto"/>
        <w:ind w:firstLineChars="200" w:firstLine="482"/>
        <w:rPr>
          <w:rFonts w:ascii="宋体" w:hAnsi="宋体" w:cstheme="majorBidi" w:hint="eastAsia"/>
          <w:b/>
          <w:bCs/>
        </w:rPr>
      </w:pPr>
      <w:bookmarkStart w:id="29" w:name="_Toc225426768"/>
      <w:bookmarkStart w:id="30" w:name="_Toc169973256"/>
      <w:bookmarkStart w:id="31" w:name="_Toc169117761"/>
      <w:r w:rsidRPr="002D372B">
        <w:rPr>
          <w:rFonts w:ascii="宋体" w:hAnsi="宋体" w:cstheme="majorBidi" w:hint="eastAsia"/>
          <w:b/>
          <w:bCs/>
        </w:rPr>
        <w:t>8.2质保期</w:t>
      </w:r>
      <w:bookmarkEnd w:id="29"/>
      <w:bookmarkEnd w:id="30"/>
      <w:bookmarkEnd w:id="31"/>
    </w:p>
    <w:p w14:paraId="0DFE46B1"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本次采购内容质保期为：</w:t>
      </w:r>
      <w:r w:rsidRPr="002D372B">
        <w:rPr>
          <w:rFonts w:ascii="宋体" w:hAnsi="宋体" w:hint="eastAsia"/>
          <w:u w:val="single"/>
        </w:rPr>
        <w:t xml:space="preserve"> </w:t>
      </w:r>
      <w:r w:rsidRPr="002D372B">
        <w:rPr>
          <w:rFonts w:ascii="宋体" w:hAnsi="宋体"/>
          <w:u w:val="single"/>
        </w:rPr>
        <w:t xml:space="preserve"> </w:t>
      </w:r>
      <w:r w:rsidRPr="002D372B">
        <w:rPr>
          <w:rFonts w:ascii="宋体" w:hAnsi="宋体" w:hint="eastAsia"/>
          <w:u w:val="single"/>
        </w:rPr>
        <w:t>12</w:t>
      </w:r>
      <w:r w:rsidRPr="002D372B">
        <w:rPr>
          <w:rFonts w:ascii="宋体" w:hAnsi="宋体"/>
          <w:u w:val="single"/>
        </w:rPr>
        <w:t xml:space="preserve">  </w:t>
      </w:r>
      <w:proofErr w:type="gramStart"/>
      <w:r w:rsidRPr="002D372B">
        <w:rPr>
          <w:rFonts w:ascii="宋体" w:hAnsi="宋体" w:hint="eastAsia"/>
        </w:rPr>
        <w:t>个</w:t>
      </w:r>
      <w:proofErr w:type="gramEnd"/>
      <w:r w:rsidRPr="002D372B">
        <w:rPr>
          <w:rFonts w:ascii="宋体" w:hAnsi="宋体" w:hint="eastAsia"/>
        </w:rPr>
        <w:t>月</w:t>
      </w:r>
    </w:p>
    <w:p w14:paraId="6EEAA1C8"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自验收通过之日起转入质保期。</w:t>
      </w:r>
    </w:p>
    <w:p w14:paraId="3A4D5950" w14:textId="77777777" w:rsidR="00893CB8" w:rsidRPr="002D372B" w:rsidRDefault="00893CB8" w:rsidP="002D372B">
      <w:pPr>
        <w:spacing w:line="360" w:lineRule="auto"/>
        <w:ind w:firstLineChars="200" w:firstLine="482"/>
        <w:rPr>
          <w:rFonts w:ascii="宋体" w:hAnsi="宋体" w:hint="eastAsia"/>
          <w:b/>
          <w:bCs/>
          <w:color w:val="FF0000"/>
        </w:rPr>
      </w:pPr>
    </w:p>
    <w:p w14:paraId="44681C04" w14:textId="6D0C54F1" w:rsidR="00893CB8" w:rsidRPr="002D372B" w:rsidRDefault="00000000" w:rsidP="002D372B">
      <w:pPr>
        <w:keepNext/>
        <w:keepLines/>
        <w:spacing w:line="360" w:lineRule="auto"/>
        <w:ind w:firstLineChars="200" w:firstLine="482"/>
        <w:rPr>
          <w:rFonts w:ascii="宋体" w:hAnsi="宋体" w:cstheme="majorBidi" w:hint="eastAsia"/>
          <w:b/>
          <w:bCs/>
        </w:rPr>
      </w:pPr>
      <w:bookmarkStart w:id="32" w:name="_Toc225426769"/>
      <w:bookmarkStart w:id="33" w:name="_Toc169973257"/>
      <w:bookmarkStart w:id="34" w:name="_Toc169117762"/>
      <w:r w:rsidRPr="002D372B">
        <w:rPr>
          <w:rFonts w:ascii="宋体" w:hAnsi="宋体" w:cstheme="majorBidi" w:hint="eastAsia"/>
          <w:b/>
          <w:bCs/>
        </w:rPr>
        <w:t>8.3</w:t>
      </w:r>
      <w:r w:rsidR="00E56127">
        <w:rPr>
          <w:rFonts w:ascii="宋体" w:hAnsi="宋体" w:cstheme="majorBidi" w:hint="eastAsia"/>
          <w:b/>
          <w:bCs/>
        </w:rPr>
        <w:t>原厂</w:t>
      </w:r>
      <w:r w:rsidRPr="002D372B">
        <w:rPr>
          <w:rFonts w:ascii="宋体" w:hAnsi="宋体" w:cstheme="majorBidi" w:hint="eastAsia"/>
          <w:b/>
          <w:bCs/>
        </w:rPr>
        <w:t>售后服务</w:t>
      </w:r>
      <w:bookmarkEnd w:id="32"/>
      <w:bookmarkEnd w:id="33"/>
      <w:bookmarkEnd w:id="34"/>
    </w:p>
    <w:p w14:paraId="6907AA01"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1、提供3年的质保期并在期间内提供7×24小时</w:t>
      </w:r>
      <w:proofErr w:type="gramStart"/>
      <w:r w:rsidRPr="002D372B">
        <w:rPr>
          <w:rFonts w:ascii="宋体" w:hAnsi="宋体" w:hint="eastAsia"/>
        </w:rPr>
        <w:t>远程支持</w:t>
      </w:r>
      <w:proofErr w:type="gramEnd"/>
      <w:r w:rsidRPr="002D372B">
        <w:rPr>
          <w:rFonts w:ascii="宋体" w:hAnsi="宋体" w:hint="eastAsia"/>
        </w:rPr>
        <w:t>服务、技术论坛与知识案例库支持服务；</w:t>
      </w:r>
    </w:p>
    <w:p w14:paraId="6611DF6C"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2、提供3年7*24*4（其中4指4小时内上门）调试服务，在3年内用户的设备出现硬件故障，均可以得到快捷的维修或更换服务。在正常保修期内，保证免费提供软硬件系统的维护、升级、替换等，并要给予技术指导和必要的论证。提供7x24小时维护热线电话，进行在线技术咨询和支持。提供的软件、固件等升级不应造成成本增加和系统功能及性能的下降，并应提供相应的新版本说明书及相关技术文档；紧急故障（系统瘫痪），响应时间：15分钟；原厂技术人员到达现场及故障确诊时限：4小时；重要故障（造成部分系统无法正常运行），响应时间：30分钟；原厂技术人员到达现场及故障确诊时限：4小时。</w:t>
      </w:r>
    </w:p>
    <w:p w14:paraId="56B52420" w14:textId="77777777" w:rsidR="00893CB8" w:rsidRPr="002D372B" w:rsidRDefault="00000000" w:rsidP="002D372B">
      <w:pPr>
        <w:pStyle w:val="1"/>
        <w:spacing w:before="0" w:after="0" w:line="360" w:lineRule="auto"/>
        <w:ind w:firstLineChars="200" w:firstLine="482"/>
        <w:rPr>
          <w:rFonts w:hint="eastAsia"/>
          <w:sz w:val="24"/>
          <w:szCs w:val="24"/>
        </w:rPr>
      </w:pPr>
      <w:bookmarkStart w:id="35" w:name="_Toc169117756"/>
      <w:bookmarkStart w:id="36" w:name="_Toc225426770"/>
      <w:r w:rsidRPr="002D372B">
        <w:rPr>
          <w:rFonts w:hint="eastAsia"/>
          <w:sz w:val="24"/>
          <w:szCs w:val="24"/>
        </w:rPr>
        <w:t>九、</w:t>
      </w:r>
      <w:bookmarkEnd w:id="35"/>
      <w:r w:rsidRPr="002D372B">
        <w:rPr>
          <w:rFonts w:hint="eastAsia"/>
          <w:sz w:val="24"/>
          <w:szCs w:val="24"/>
        </w:rPr>
        <w:t>验收</w:t>
      </w:r>
      <w:bookmarkEnd w:id="36"/>
    </w:p>
    <w:p w14:paraId="7E37BD0F" w14:textId="77777777" w:rsidR="00893CB8" w:rsidRPr="002D372B" w:rsidRDefault="00000000" w:rsidP="002D372B">
      <w:pPr>
        <w:pStyle w:val="2"/>
        <w:spacing w:before="0" w:after="0" w:line="360" w:lineRule="auto"/>
        <w:ind w:firstLineChars="200" w:firstLine="482"/>
        <w:rPr>
          <w:rFonts w:hint="eastAsia"/>
          <w:sz w:val="24"/>
          <w:szCs w:val="24"/>
        </w:rPr>
      </w:pPr>
      <w:bookmarkStart w:id="37" w:name="_Toc225426771"/>
      <w:r w:rsidRPr="002D372B">
        <w:rPr>
          <w:rFonts w:hint="eastAsia"/>
          <w:sz w:val="24"/>
          <w:szCs w:val="24"/>
        </w:rPr>
        <w:t>9.1概述</w:t>
      </w:r>
      <w:bookmarkEnd w:id="37"/>
    </w:p>
    <w:p w14:paraId="3B5CD5B2"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t>本次采购内容按照以下方式开展验收：</w:t>
      </w:r>
      <w:r w:rsidRPr="002D372B">
        <w:rPr>
          <w:rFonts w:ascii="宋体" w:hAnsi="宋体" w:hint="eastAsia"/>
          <w:b/>
          <w:bCs/>
          <w:u w:val="single"/>
        </w:rPr>
        <w:t xml:space="preserve"> </w:t>
      </w:r>
      <w:r w:rsidRPr="002D372B">
        <w:rPr>
          <w:rFonts w:ascii="宋体" w:hAnsi="宋体"/>
          <w:b/>
          <w:bCs/>
          <w:u w:val="single"/>
        </w:rPr>
        <w:t xml:space="preserve">  </w:t>
      </w:r>
      <w:r w:rsidRPr="002D372B">
        <w:rPr>
          <w:rFonts w:ascii="宋体" w:hAnsi="宋体" w:hint="eastAsia"/>
          <w:b/>
          <w:bCs/>
          <w:u w:val="single"/>
        </w:rPr>
        <w:t>3</w:t>
      </w:r>
      <w:r w:rsidRPr="002D372B">
        <w:rPr>
          <w:rFonts w:ascii="宋体" w:hAnsi="宋体"/>
          <w:b/>
          <w:bCs/>
          <w:u w:val="single"/>
        </w:rPr>
        <w:t xml:space="preserve">       </w:t>
      </w:r>
    </w:p>
    <w:p w14:paraId="737EE135"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t>1. 出厂验收</w:t>
      </w:r>
    </w:p>
    <w:p w14:paraId="65929C66"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t>2. 到货验收</w:t>
      </w:r>
    </w:p>
    <w:p w14:paraId="4486CF7E"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t>3. 最终验收</w:t>
      </w:r>
    </w:p>
    <w:p w14:paraId="02D2F7D5" w14:textId="77777777" w:rsidR="00893CB8" w:rsidRPr="002D372B" w:rsidRDefault="00000000" w:rsidP="002D372B">
      <w:pPr>
        <w:spacing w:line="360" w:lineRule="auto"/>
        <w:ind w:firstLineChars="200" w:firstLine="480"/>
        <w:rPr>
          <w:rFonts w:ascii="宋体" w:hAnsi="宋体" w:hint="eastAsia"/>
          <w:u w:val="single"/>
        </w:rPr>
      </w:pPr>
      <w:r w:rsidRPr="002D372B">
        <w:rPr>
          <w:rFonts w:ascii="宋体" w:hAnsi="宋体" w:hint="eastAsia"/>
        </w:rPr>
        <w:t xml:space="preserve">   </w:t>
      </w:r>
      <w:r w:rsidRPr="002D372B">
        <w:rPr>
          <w:rFonts w:ascii="宋体" w:hAnsi="宋体" w:hint="eastAsia"/>
          <w:b/>
          <w:bCs/>
        </w:rPr>
        <w:t>本次验收依据以下文件开展</w:t>
      </w:r>
      <w:r w:rsidRPr="002D372B">
        <w:rPr>
          <w:rFonts w:ascii="宋体" w:hAnsi="宋体" w:hint="eastAsia"/>
        </w:rPr>
        <w:t>：</w:t>
      </w:r>
      <w:r w:rsidRPr="002D372B">
        <w:rPr>
          <w:rFonts w:ascii="宋体" w:hAnsi="宋体" w:hint="eastAsia"/>
          <w:u w:val="single"/>
        </w:rPr>
        <w:t xml:space="preserve">   </w:t>
      </w:r>
      <w:r w:rsidRPr="002D372B">
        <w:rPr>
          <w:rFonts w:ascii="宋体" w:hAnsi="宋体" w:hint="eastAsia"/>
          <w:b/>
          <w:bCs/>
          <w:u w:val="single"/>
        </w:rPr>
        <w:t xml:space="preserve">1，2，4，6  </w:t>
      </w:r>
      <w:r w:rsidRPr="002D372B">
        <w:rPr>
          <w:rFonts w:ascii="宋体" w:hAnsi="宋体" w:hint="eastAsia"/>
          <w:u w:val="single"/>
        </w:rPr>
        <w:t xml:space="preserve">    </w:t>
      </w:r>
    </w:p>
    <w:p w14:paraId="727A5ECC"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sym w:font="Wingdings" w:char="00FE"/>
      </w:r>
      <w:r w:rsidRPr="002D372B">
        <w:rPr>
          <w:rFonts w:ascii="宋体" w:hAnsi="宋体" w:hint="eastAsia"/>
          <w:b/>
          <w:bCs/>
        </w:rPr>
        <w:t xml:space="preserve"> 1. 采购合同</w:t>
      </w:r>
    </w:p>
    <w:p w14:paraId="5B93AFB2"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sym w:font="Wingdings" w:char="00FE"/>
      </w:r>
      <w:r w:rsidRPr="002D372B">
        <w:rPr>
          <w:rFonts w:ascii="宋体" w:hAnsi="宋体" w:hint="eastAsia"/>
          <w:b/>
          <w:bCs/>
        </w:rPr>
        <w:t xml:space="preserve"> 2. 技术协议</w:t>
      </w:r>
    </w:p>
    <w:p w14:paraId="4BC82CAF"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sym w:font="Wingdings" w:char="00A8"/>
      </w:r>
      <w:r w:rsidRPr="002D372B">
        <w:rPr>
          <w:rFonts w:ascii="宋体" w:hAnsi="宋体" w:hint="eastAsia"/>
          <w:b/>
          <w:bCs/>
        </w:rPr>
        <w:t xml:space="preserve"> </w:t>
      </w:r>
      <w:r w:rsidRPr="002D372B">
        <w:rPr>
          <w:rFonts w:ascii="宋体" w:hAnsi="宋体"/>
          <w:b/>
          <w:bCs/>
        </w:rPr>
        <w:t>3.</w:t>
      </w:r>
      <w:r w:rsidRPr="002D372B">
        <w:rPr>
          <w:rFonts w:ascii="宋体" w:hAnsi="宋体" w:hint="eastAsia"/>
          <w:b/>
          <w:bCs/>
        </w:rPr>
        <w:t xml:space="preserve"> 相关图纸和检验测试规程</w:t>
      </w:r>
    </w:p>
    <w:p w14:paraId="59671A6D"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sym w:font="Wingdings" w:char="00FE"/>
      </w:r>
      <w:r w:rsidRPr="002D372B">
        <w:rPr>
          <w:rFonts w:ascii="宋体" w:hAnsi="宋体" w:hint="eastAsia"/>
          <w:b/>
          <w:bCs/>
        </w:rPr>
        <w:t xml:space="preserve"> 4. 相关标准规范</w:t>
      </w:r>
    </w:p>
    <w:p w14:paraId="636DB42B"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lastRenderedPageBreak/>
        <w:sym w:font="Wingdings" w:char="00A8"/>
      </w:r>
      <w:r w:rsidRPr="002D372B">
        <w:rPr>
          <w:rFonts w:ascii="宋体" w:hAnsi="宋体" w:hint="eastAsia"/>
          <w:b/>
          <w:bCs/>
        </w:rPr>
        <w:t xml:space="preserve"> 5</w:t>
      </w:r>
      <w:r w:rsidRPr="002D372B">
        <w:rPr>
          <w:rFonts w:ascii="宋体" w:hAnsi="宋体"/>
          <w:b/>
          <w:bCs/>
        </w:rPr>
        <w:t>.</w:t>
      </w:r>
      <w:r w:rsidRPr="002D372B">
        <w:rPr>
          <w:rFonts w:ascii="宋体" w:hAnsi="宋体" w:hint="eastAsia"/>
          <w:b/>
          <w:bCs/>
        </w:rPr>
        <w:t xml:space="preserve"> 双方补充协议（如有）</w:t>
      </w:r>
    </w:p>
    <w:p w14:paraId="02A5B708" w14:textId="77777777" w:rsidR="00893CB8" w:rsidRPr="002D372B" w:rsidRDefault="00000000" w:rsidP="002D372B">
      <w:pPr>
        <w:spacing w:line="360" w:lineRule="auto"/>
        <w:ind w:firstLineChars="200" w:firstLine="482"/>
        <w:rPr>
          <w:rFonts w:ascii="宋体" w:hAnsi="宋体" w:hint="eastAsia"/>
          <w:b/>
          <w:bCs/>
        </w:rPr>
      </w:pPr>
      <w:r w:rsidRPr="002D372B">
        <w:rPr>
          <w:rFonts w:ascii="宋体" w:hAnsi="宋体" w:hint="eastAsia"/>
          <w:b/>
          <w:bCs/>
        </w:rPr>
        <w:sym w:font="Wingdings" w:char="00FE"/>
      </w:r>
      <w:r w:rsidRPr="002D372B">
        <w:rPr>
          <w:rFonts w:ascii="宋体" w:hAnsi="宋体" w:hint="eastAsia"/>
          <w:b/>
          <w:bCs/>
        </w:rPr>
        <w:t xml:space="preserve"> 6</w:t>
      </w:r>
      <w:r w:rsidRPr="002D372B">
        <w:rPr>
          <w:rFonts w:ascii="宋体" w:hAnsi="宋体"/>
          <w:b/>
          <w:bCs/>
        </w:rPr>
        <w:t>.</w:t>
      </w:r>
      <w:r w:rsidRPr="002D372B">
        <w:rPr>
          <w:rFonts w:ascii="宋体" w:hAnsi="宋体" w:hint="eastAsia"/>
          <w:b/>
          <w:bCs/>
        </w:rPr>
        <w:t xml:space="preserve"> 验收大纲（如有）</w:t>
      </w:r>
    </w:p>
    <w:p w14:paraId="2A6B667B" w14:textId="77777777" w:rsidR="00893CB8" w:rsidRPr="002D372B" w:rsidRDefault="00000000" w:rsidP="002D372B">
      <w:pPr>
        <w:pStyle w:val="2"/>
        <w:spacing w:before="0" w:after="0" w:line="360" w:lineRule="auto"/>
        <w:ind w:firstLineChars="200" w:firstLine="482"/>
        <w:rPr>
          <w:rFonts w:hint="eastAsia"/>
          <w:sz w:val="24"/>
          <w:szCs w:val="24"/>
        </w:rPr>
      </w:pPr>
      <w:bookmarkStart w:id="38" w:name="_Toc225426772"/>
      <w:r w:rsidRPr="002D372B">
        <w:rPr>
          <w:rFonts w:hint="eastAsia"/>
          <w:sz w:val="24"/>
          <w:szCs w:val="24"/>
        </w:rPr>
        <w:t>9.2最终验收</w:t>
      </w:r>
      <w:bookmarkEnd w:id="38"/>
    </w:p>
    <w:p w14:paraId="7547357B"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甲方根据实际使用需求，确定最终验收时机和方式，最终验收时机按照以下方式选择：</w:t>
      </w:r>
      <w:r w:rsidRPr="002D372B">
        <w:rPr>
          <w:rFonts w:ascii="宋体" w:hAnsi="宋体" w:hint="eastAsia"/>
          <w:u w:val="single"/>
        </w:rPr>
        <w:t xml:space="preserve">    3          </w:t>
      </w:r>
    </w:p>
    <w:p w14:paraId="47DB9463" w14:textId="77777777" w:rsidR="00893CB8" w:rsidRPr="002D372B" w:rsidRDefault="00000000" w:rsidP="002D372B">
      <w:pPr>
        <w:pStyle w:val="af6"/>
        <w:numPr>
          <w:ilvl w:val="0"/>
          <w:numId w:val="4"/>
        </w:numPr>
        <w:spacing w:line="360" w:lineRule="auto"/>
        <w:ind w:left="0" w:firstLineChars="200" w:firstLine="482"/>
        <w:jc w:val="both"/>
        <w:rPr>
          <w:rFonts w:hint="eastAsia"/>
          <w:b/>
          <w:bCs/>
        </w:rPr>
      </w:pPr>
      <w:r w:rsidRPr="002D372B">
        <w:rPr>
          <w:rFonts w:hint="eastAsia"/>
          <w:b/>
          <w:bCs/>
        </w:rPr>
        <w:t>到货验收通过，现场测试项通过</w:t>
      </w:r>
    </w:p>
    <w:p w14:paraId="4DD87899" w14:textId="77777777" w:rsidR="00893CB8" w:rsidRPr="002D372B" w:rsidRDefault="00000000" w:rsidP="002D372B">
      <w:pPr>
        <w:pStyle w:val="af6"/>
        <w:numPr>
          <w:ilvl w:val="0"/>
          <w:numId w:val="4"/>
        </w:numPr>
        <w:spacing w:line="360" w:lineRule="auto"/>
        <w:ind w:left="0" w:firstLineChars="200" w:firstLine="482"/>
        <w:jc w:val="both"/>
        <w:rPr>
          <w:rFonts w:hint="eastAsia"/>
          <w:b/>
          <w:bCs/>
        </w:rPr>
      </w:pPr>
      <w:bookmarkStart w:id="39" w:name="_Hlk170757801"/>
      <w:r w:rsidRPr="002D372B">
        <w:rPr>
          <w:rFonts w:hint="eastAsia"/>
          <w:b/>
          <w:bCs/>
        </w:rPr>
        <w:t>到货验收通过</w:t>
      </w:r>
      <w:bookmarkEnd w:id="39"/>
      <w:r w:rsidRPr="002D372B">
        <w:rPr>
          <w:rFonts w:hint="eastAsia"/>
          <w:b/>
          <w:bCs/>
        </w:rPr>
        <w:t>，现场安装、调试及测试通过</w:t>
      </w:r>
    </w:p>
    <w:p w14:paraId="04976F3C" w14:textId="77777777" w:rsidR="00893CB8" w:rsidRPr="002D372B" w:rsidRDefault="00000000" w:rsidP="002D372B">
      <w:pPr>
        <w:pStyle w:val="af6"/>
        <w:numPr>
          <w:ilvl w:val="0"/>
          <w:numId w:val="4"/>
        </w:numPr>
        <w:spacing w:line="360" w:lineRule="auto"/>
        <w:ind w:left="0" w:firstLineChars="200" w:firstLine="482"/>
        <w:jc w:val="both"/>
        <w:rPr>
          <w:rFonts w:hint="eastAsia"/>
          <w:b/>
          <w:bCs/>
        </w:rPr>
      </w:pPr>
      <w:r w:rsidRPr="002D372B">
        <w:rPr>
          <w:rFonts w:hint="eastAsia"/>
          <w:b/>
          <w:bCs/>
        </w:rPr>
        <w:t>到货验收通过，在装置实验过程调试及测试通过</w:t>
      </w:r>
    </w:p>
    <w:p w14:paraId="4093089E" w14:textId="77777777" w:rsidR="00893CB8" w:rsidRPr="002D372B" w:rsidRDefault="00000000" w:rsidP="002D372B">
      <w:pPr>
        <w:pStyle w:val="af6"/>
        <w:numPr>
          <w:ilvl w:val="0"/>
          <w:numId w:val="4"/>
        </w:numPr>
        <w:spacing w:line="360" w:lineRule="auto"/>
        <w:ind w:left="0" w:firstLineChars="200" w:firstLine="482"/>
        <w:jc w:val="both"/>
        <w:rPr>
          <w:rFonts w:hint="eastAsia"/>
          <w:b/>
          <w:bCs/>
        </w:rPr>
      </w:pPr>
      <w:r w:rsidRPr="002D372B">
        <w:rPr>
          <w:rFonts w:hint="eastAsia"/>
          <w:b/>
          <w:bCs/>
        </w:rPr>
        <w:t>其它：</w:t>
      </w:r>
      <w:r w:rsidRPr="002D372B">
        <w:rPr>
          <w:rFonts w:hint="eastAsia"/>
          <w:b/>
          <w:bCs/>
          <w:u w:val="single"/>
        </w:rPr>
        <w:t xml:space="preserve">               </w:t>
      </w:r>
    </w:p>
    <w:p w14:paraId="63BE7B99"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最终验收乙方需提交资料：</w:t>
      </w:r>
    </w:p>
    <w:p w14:paraId="1D98937F"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□设计图、施工图、竣工图等各类图纸</w:t>
      </w:r>
    </w:p>
    <w:p w14:paraId="015F2CBB"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各类设计方案</w:t>
      </w:r>
    </w:p>
    <w:p w14:paraId="3B43C140"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各类联络函、双方会议纪要、报告</w:t>
      </w:r>
    </w:p>
    <w:p w14:paraId="31597A63"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使用说明书</w:t>
      </w:r>
    </w:p>
    <w:p w14:paraId="50B8E781"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 xml:space="preserve"> </w:t>
      </w:r>
      <w:r w:rsidRPr="002D372B">
        <w:rPr>
          <w:rFonts w:ascii="宋体" w:hAnsi="宋体"/>
        </w:rPr>
        <w:t xml:space="preserve">           </w:t>
      </w:r>
      <w:r w:rsidRPr="002D372B">
        <w:rPr>
          <w:rFonts w:ascii="宋体" w:hAnsi="宋体" w:hint="eastAsia"/>
        </w:rPr>
        <w:t>□各类检测检验报告</w:t>
      </w:r>
    </w:p>
    <w:p w14:paraId="60961AE6"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□各类原材料质量证明文件</w:t>
      </w:r>
    </w:p>
    <w:p w14:paraId="7992DDFD"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□交接清单</w:t>
      </w:r>
    </w:p>
    <w:p w14:paraId="125B3D75"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各</w:t>
      </w:r>
      <w:proofErr w:type="gramStart"/>
      <w:r w:rsidRPr="002D372B">
        <w:rPr>
          <w:rFonts w:ascii="宋体" w:hAnsi="宋体" w:cs="宋体" w:hint="eastAsia"/>
        </w:rPr>
        <w:t>类研制</w:t>
      </w:r>
      <w:proofErr w:type="gramEnd"/>
      <w:r w:rsidRPr="002D372B">
        <w:rPr>
          <w:rFonts w:ascii="宋体" w:hAnsi="宋体" w:cs="宋体" w:hint="eastAsia"/>
        </w:rPr>
        <w:t>总结报告</w:t>
      </w:r>
    </w:p>
    <w:p w14:paraId="51515F6F"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调试总结报告</w:t>
      </w:r>
    </w:p>
    <w:p w14:paraId="39C70C6D"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sym w:font="Wingdings 2" w:char="00A3"/>
      </w:r>
      <w:r w:rsidRPr="002D372B">
        <w:rPr>
          <w:rFonts w:ascii="宋体" w:hAnsi="宋体" w:hint="eastAsia"/>
        </w:rPr>
        <w:t>各类调试、测试方案及规程</w:t>
      </w:r>
    </w:p>
    <w:p w14:paraId="2434890A"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sym w:font="Wingdings 2" w:char="00A3"/>
      </w:r>
      <w:r w:rsidRPr="002D372B">
        <w:rPr>
          <w:rFonts w:ascii="宋体" w:hAnsi="宋体" w:hint="eastAsia"/>
        </w:rPr>
        <w:t>产品合格证</w:t>
      </w:r>
    </w:p>
    <w:p w14:paraId="0E7A1D80"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□第三方计量检定报告，第三方测试报告</w:t>
      </w:r>
    </w:p>
    <w:p w14:paraId="7DCA7B4F"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□人员资质清单、计量器具清单</w:t>
      </w:r>
    </w:p>
    <w:p w14:paraId="5BE96E4C" w14:textId="77777777" w:rsidR="00893CB8" w:rsidRPr="002D372B" w:rsidRDefault="00000000" w:rsidP="002D372B">
      <w:pPr>
        <w:spacing w:line="360" w:lineRule="auto"/>
        <w:ind w:firstLineChars="200" w:firstLine="480"/>
        <w:rPr>
          <w:rFonts w:ascii="宋体" w:hAnsi="宋体" w:hint="eastAsia"/>
        </w:rPr>
      </w:pPr>
      <w:r w:rsidRPr="002D372B">
        <w:rPr>
          <w:rFonts w:ascii="Segoe UI Symbol" w:hAnsi="Segoe UI Symbol" w:cs="Segoe UI Symbol"/>
        </w:rPr>
        <w:t>☑</w:t>
      </w:r>
      <w:r w:rsidRPr="002D372B">
        <w:rPr>
          <w:rFonts w:ascii="宋体" w:hAnsi="宋体" w:cs="宋体" w:hint="eastAsia"/>
        </w:rPr>
        <w:t>其它：</w:t>
      </w:r>
      <w:r w:rsidRPr="002D372B">
        <w:rPr>
          <w:rFonts w:ascii="宋体" w:hAnsi="宋体" w:hint="eastAsia"/>
          <w:u w:val="single"/>
        </w:rPr>
        <w:t xml:space="preserve"> 脚本及源代码，2项发明专利技术交底书，4项计算机软件著作权申报相关材料</w:t>
      </w:r>
    </w:p>
    <w:p w14:paraId="25394954" w14:textId="77777777" w:rsidR="00893CB8" w:rsidRPr="002D372B" w:rsidRDefault="00000000" w:rsidP="002D372B">
      <w:pPr>
        <w:spacing w:line="360" w:lineRule="auto"/>
        <w:ind w:firstLineChars="200" w:firstLine="480"/>
        <w:rPr>
          <w:rFonts w:ascii="宋体" w:hAnsi="宋体" w:hint="eastAsia"/>
          <w:color w:val="ED0000"/>
        </w:rPr>
      </w:pPr>
      <w:r w:rsidRPr="002D372B">
        <w:rPr>
          <w:rFonts w:ascii="宋体" w:hAnsi="宋体"/>
          <w:color w:val="ED0000"/>
        </w:rPr>
        <w:tab/>
      </w:r>
    </w:p>
    <w:p w14:paraId="21BEEEB0" w14:textId="77777777" w:rsidR="00893CB8" w:rsidRPr="002D372B" w:rsidRDefault="00000000" w:rsidP="002D372B">
      <w:pPr>
        <w:pStyle w:val="2"/>
        <w:spacing w:before="0" w:after="0" w:line="360" w:lineRule="auto"/>
        <w:ind w:firstLineChars="200" w:firstLine="482"/>
        <w:rPr>
          <w:rFonts w:hint="eastAsia"/>
          <w:sz w:val="24"/>
          <w:szCs w:val="24"/>
        </w:rPr>
      </w:pPr>
      <w:bookmarkStart w:id="40" w:name="_Toc225426773"/>
      <w:r w:rsidRPr="002D372B">
        <w:rPr>
          <w:rFonts w:hint="eastAsia"/>
          <w:sz w:val="24"/>
          <w:szCs w:val="24"/>
        </w:rPr>
        <w:lastRenderedPageBreak/>
        <w:t>9.3文件验收</w:t>
      </w:r>
      <w:bookmarkEnd w:id="40"/>
    </w:p>
    <w:p w14:paraId="34D7A13E" w14:textId="77777777" w:rsidR="00893CB8" w:rsidRPr="002D372B" w:rsidRDefault="00000000" w:rsidP="002D372B">
      <w:pPr>
        <w:spacing w:line="360" w:lineRule="auto"/>
        <w:ind w:firstLineChars="200" w:firstLine="482"/>
        <w:rPr>
          <w:rFonts w:ascii="宋体" w:hAnsi="宋体" w:hint="eastAsia"/>
          <w:b/>
          <w:color w:val="000000" w:themeColor="text1"/>
          <w:lang w:val="en-GB"/>
        </w:rPr>
      </w:pPr>
      <w:r w:rsidRPr="002D372B">
        <w:rPr>
          <w:rFonts w:ascii="宋体" w:hAnsi="宋体" w:hint="eastAsia"/>
          <w:b/>
          <w:color w:val="000000" w:themeColor="text1"/>
          <w:lang w:val="en-GB"/>
        </w:rPr>
        <w:t>1）文件提交</w:t>
      </w:r>
    </w:p>
    <w:p w14:paraId="4F51900E"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乙方必须提供电子版文件，电子版文件的传递需要遵守买方的相关程序，并按照</w:t>
      </w:r>
      <w:r w:rsidRPr="002D372B">
        <w:rPr>
          <w:rFonts w:ascii="宋体" w:hAnsi="宋体" w:hint="eastAsia"/>
          <w:i/>
          <w:color w:val="000000" w:themeColor="text1"/>
        </w:rPr>
        <w:t>《</w:t>
      </w:r>
      <w:hyperlink r:id="rId15" w:history="1">
        <w:r w:rsidR="00893CB8" w:rsidRPr="002D372B">
          <w:rPr>
            <w:rFonts w:ascii="宋体" w:hAnsi="宋体" w:hint="eastAsia"/>
            <w:i/>
            <w:color w:val="000000" w:themeColor="text1"/>
          </w:rPr>
          <w:t>系统</w:t>
        </w:r>
        <w:r w:rsidR="00893CB8" w:rsidRPr="002D372B">
          <w:rPr>
            <w:rFonts w:ascii="宋体" w:hAnsi="宋体"/>
            <w:i/>
            <w:color w:val="000000" w:themeColor="text1"/>
          </w:rPr>
          <w:t>技术规格书</w:t>
        </w:r>
      </w:hyperlink>
      <w:r w:rsidRPr="002D372B">
        <w:rPr>
          <w:rFonts w:ascii="宋体" w:hAnsi="宋体" w:hint="eastAsia"/>
          <w:i/>
          <w:color w:val="000000" w:themeColor="text1"/>
        </w:rPr>
        <w:t>》</w:t>
      </w:r>
      <w:r w:rsidRPr="002D372B">
        <w:rPr>
          <w:rFonts w:ascii="宋体" w:hAnsi="宋体" w:hint="eastAsia"/>
          <w:color w:val="000000" w:themeColor="text1"/>
        </w:rPr>
        <w:t>的要求提供相应的文件；乙方须提供1份电子版。</w:t>
      </w:r>
    </w:p>
    <w:p w14:paraId="07103C56" w14:textId="77777777" w:rsidR="00893CB8" w:rsidRPr="002D372B" w:rsidRDefault="00000000" w:rsidP="002D372B">
      <w:pPr>
        <w:spacing w:line="360" w:lineRule="auto"/>
        <w:ind w:firstLineChars="200" w:firstLine="480"/>
        <w:rPr>
          <w:rFonts w:ascii="宋体" w:hAnsi="宋体" w:hint="eastAsia"/>
          <w:color w:val="FF0000"/>
        </w:rPr>
      </w:pPr>
      <w:r w:rsidRPr="002D372B">
        <w:rPr>
          <w:rFonts w:ascii="宋体" w:hAnsi="宋体" w:hint="eastAsia"/>
          <w:color w:val="000000" w:themeColor="text1"/>
        </w:rPr>
        <w:t>除验收过程中约定提供的所需文件外，供应商还需提供以下</w:t>
      </w:r>
      <w:r w:rsidRPr="002D372B">
        <w:rPr>
          <w:rFonts w:ascii="宋体" w:hAnsi="宋体"/>
          <w:color w:val="000000" w:themeColor="text1"/>
        </w:rPr>
        <w:t>文件</w:t>
      </w:r>
      <w:r w:rsidRPr="002D372B">
        <w:rPr>
          <w:rFonts w:ascii="宋体" w:hAnsi="宋体" w:hint="eastAsia"/>
          <w:color w:val="000000" w:themeColor="text1"/>
        </w:rPr>
        <w:t>，具体</w:t>
      </w:r>
      <w:r w:rsidRPr="002D372B">
        <w:rPr>
          <w:rFonts w:ascii="宋体" w:hAnsi="宋体"/>
          <w:color w:val="000000" w:themeColor="text1"/>
        </w:rPr>
        <w:t>清单</w:t>
      </w:r>
      <w:r w:rsidRPr="002D372B">
        <w:rPr>
          <w:rFonts w:ascii="宋体" w:hAnsi="宋体" w:hint="eastAsia"/>
          <w:color w:val="000000" w:themeColor="text1"/>
        </w:rPr>
        <w:t>如下：</w:t>
      </w:r>
    </w:p>
    <w:tbl>
      <w:tblPr>
        <w:tblW w:w="476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2"/>
        <w:gridCol w:w="1310"/>
        <w:gridCol w:w="1057"/>
      </w:tblGrid>
      <w:tr w:rsidR="00893CB8" w:rsidRPr="002D372B" w14:paraId="345E44B7" w14:textId="77777777">
        <w:trPr>
          <w:trHeight w:val="397"/>
          <w:tblHeader/>
          <w:jc w:val="center"/>
        </w:trPr>
        <w:tc>
          <w:tcPr>
            <w:tcW w:w="3504" w:type="pct"/>
            <w:vAlign w:val="center"/>
          </w:tcPr>
          <w:p w14:paraId="14E75B27"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文件名称</w:t>
            </w:r>
          </w:p>
        </w:tc>
        <w:tc>
          <w:tcPr>
            <w:tcW w:w="828" w:type="pct"/>
            <w:vAlign w:val="center"/>
          </w:tcPr>
          <w:p w14:paraId="0AA0AB95"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要求</w:t>
            </w:r>
          </w:p>
        </w:tc>
        <w:tc>
          <w:tcPr>
            <w:tcW w:w="668" w:type="pct"/>
            <w:vAlign w:val="center"/>
          </w:tcPr>
          <w:p w14:paraId="50E32063"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备注</w:t>
            </w:r>
          </w:p>
        </w:tc>
      </w:tr>
      <w:tr w:rsidR="00893CB8" w:rsidRPr="002D372B" w14:paraId="2F32D544" w14:textId="77777777">
        <w:trPr>
          <w:trHeight w:val="397"/>
          <w:jc w:val="center"/>
        </w:trPr>
        <w:tc>
          <w:tcPr>
            <w:tcW w:w="3504" w:type="pct"/>
            <w:vAlign w:val="center"/>
          </w:tcPr>
          <w:p w14:paraId="1F7EF6A6" w14:textId="77777777" w:rsidR="00893CB8" w:rsidRPr="002D372B" w:rsidRDefault="00000000">
            <w:pPr>
              <w:spacing w:line="400" w:lineRule="exact"/>
              <w:ind w:left="602" w:hangingChars="250" w:hanging="602"/>
              <w:jc w:val="center"/>
              <w:rPr>
                <w:rFonts w:ascii="宋体" w:hAnsi="宋体" w:hint="eastAsia"/>
                <w:b/>
                <w:u w:val="single"/>
              </w:rPr>
            </w:pPr>
            <w:r w:rsidRPr="002D372B">
              <w:rPr>
                <w:rFonts w:ascii="宋体" w:hAnsi="宋体"/>
                <w:b/>
                <w:u w:val="single"/>
              </w:rPr>
              <w:t>工程管理文件</w:t>
            </w:r>
          </w:p>
        </w:tc>
        <w:tc>
          <w:tcPr>
            <w:tcW w:w="828" w:type="pct"/>
            <w:vAlign w:val="center"/>
          </w:tcPr>
          <w:p w14:paraId="64C913CC" w14:textId="77777777" w:rsidR="00893CB8" w:rsidRPr="002D372B" w:rsidRDefault="00893CB8">
            <w:pPr>
              <w:spacing w:line="400" w:lineRule="exact"/>
              <w:ind w:left="600" w:hangingChars="250" w:hanging="600"/>
              <w:jc w:val="center"/>
              <w:rPr>
                <w:rFonts w:ascii="宋体" w:hAnsi="宋体" w:hint="eastAsia"/>
              </w:rPr>
            </w:pPr>
          </w:p>
        </w:tc>
        <w:tc>
          <w:tcPr>
            <w:tcW w:w="668" w:type="pct"/>
            <w:vAlign w:val="center"/>
          </w:tcPr>
          <w:p w14:paraId="11095C9E" w14:textId="77777777" w:rsidR="00893CB8" w:rsidRPr="002D372B" w:rsidRDefault="00893CB8">
            <w:pPr>
              <w:spacing w:line="400" w:lineRule="exact"/>
              <w:ind w:left="2"/>
              <w:jc w:val="center"/>
              <w:rPr>
                <w:rFonts w:ascii="宋体" w:hAnsi="宋体" w:hint="eastAsia"/>
              </w:rPr>
            </w:pPr>
          </w:p>
        </w:tc>
      </w:tr>
      <w:tr w:rsidR="00893CB8" w:rsidRPr="002D372B" w14:paraId="0B99EAE7" w14:textId="77777777">
        <w:trPr>
          <w:trHeight w:val="397"/>
          <w:jc w:val="center"/>
        </w:trPr>
        <w:tc>
          <w:tcPr>
            <w:tcW w:w="3504" w:type="pct"/>
            <w:vAlign w:val="center"/>
          </w:tcPr>
          <w:p w14:paraId="4C2C7090" w14:textId="77777777" w:rsidR="00893CB8" w:rsidRPr="002D372B" w:rsidRDefault="00000000">
            <w:pPr>
              <w:spacing w:line="400" w:lineRule="exact"/>
              <w:rPr>
                <w:rFonts w:ascii="宋体" w:hAnsi="宋体" w:hint="eastAsia"/>
                <w:u w:val="single"/>
              </w:rPr>
            </w:pPr>
            <w:r w:rsidRPr="002D372B">
              <w:rPr>
                <w:rFonts w:ascii="宋体" w:hAnsi="宋体"/>
              </w:rPr>
              <w:sym w:font="Wingdings 2" w:char="F02A"/>
            </w:r>
            <w:r w:rsidRPr="002D372B">
              <w:rPr>
                <w:rFonts w:ascii="宋体" w:hAnsi="宋体"/>
              </w:rPr>
              <w:t xml:space="preserve"> 工程文件清单</w:t>
            </w:r>
            <w:r w:rsidRPr="002D372B">
              <w:rPr>
                <w:rFonts w:ascii="宋体" w:hAnsi="宋体"/>
                <w:bCs/>
              </w:rPr>
              <w:t>（IED）</w:t>
            </w:r>
          </w:p>
        </w:tc>
        <w:tc>
          <w:tcPr>
            <w:tcW w:w="828" w:type="pct"/>
            <w:vAlign w:val="center"/>
          </w:tcPr>
          <w:p w14:paraId="5FE71C80"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403D52AF"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7C5F26A7" w14:textId="77777777">
        <w:trPr>
          <w:trHeight w:val="397"/>
          <w:jc w:val="center"/>
        </w:trPr>
        <w:tc>
          <w:tcPr>
            <w:tcW w:w="3504" w:type="pct"/>
            <w:vAlign w:val="center"/>
          </w:tcPr>
          <w:p w14:paraId="2AD565E7" w14:textId="77777777" w:rsidR="00893CB8" w:rsidRPr="002D372B" w:rsidRDefault="00000000">
            <w:pPr>
              <w:spacing w:line="400" w:lineRule="exact"/>
              <w:rPr>
                <w:rFonts w:ascii="宋体" w:hAnsi="宋体" w:hint="eastAsia"/>
                <w:u w:val="single"/>
              </w:rPr>
            </w:pPr>
            <w:r w:rsidRPr="002D372B">
              <w:rPr>
                <w:rFonts w:ascii="宋体" w:hAnsi="宋体"/>
              </w:rPr>
              <w:sym w:font="Wingdings 2" w:char="0052"/>
            </w:r>
            <w:r w:rsidRPr="002D372B">
              <w:rPr>
                <w:rFonts w:ascii="宋体" w:hAnsi="宋体"/>
              </w:rPr>
              <w:t xml:space="preserve"> 进度计划</w:t>
            </w:r>
          </w:p>
        </w:tc>
        <w:tc>
          <w:tcPr>
            <w:tcW w:w="828" w:type="pct"/>
            <w:vAlign w:val="center"/>
          </w:tcPr>
          <w:p w14:paraId="57B31B6B"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0D2FC32C"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5A58DB7A" w14:textId="77777777">
        <w:trPr>
          <w:trHeight w:val="397"/>
          <w:jc w:val="center"/>
        </w:trPr>
        <w:tc>
          <w:tcPr>
            <w:tcW w:w="3504" w:type="pct"/>
            <w:vAlign w:val="center"/>
          </w:tcPr>
          <w:p w14:paraId="695AD34B" w14:textId="77777777" w:rsidR="00893CB8" w:rsidRPr="002D372B" w:rsidRDefault="00000000">
            <w:pPr>
              <w:spacing w:line="400" w:lineRule="exact"/>
              <w:rPr>
                <w:rFonts w:ascii="宋体" w:hAnsi="宋体" w:hint="eastAsia"/>
              </w:rPr>
            </w:pPr>
            <w:r w:rsidRPr="002D372B">
              <w:rPr>
                <w:rFonts w:ascii="宋体" w:hAnsi="宋体"/>
              </w:rPr>
              <w:sym w:font="Wingdings 2" w:char="F02A"/>
            </w:r>
            <w:r w:rsidRPr="002D372B">
              <w:rPr>
                <w:rFonts w:ascii="宋体" w:hAnsi="宋体"/>
              </w:rPr>
              <w:t xml:space="preserve"> 专项计划（主材/外购件采购计划、工期赶制计划等）</w:t>
            </w:r>
          </w:p>
        </w:tc>
        <w:tc>
          <w:tcPr>
            <w:tcW w:w="828" w:type="pct"/>
            <w:vAlign w:val="center"/>
          </w:tcPr>
          <w:p w14:paraId="5C68E38C"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3EEE6300"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7A74C59F" w14:textId="77777777">
        <w:trPr>
          <w:trHeight w:val="397"/>
          <w:jc w:val="center"/>
        </w:trPr>
        <w:tc>
          <w:tcPr>
            <w:tcW w:w="3504" w:type="pct"/>
            <w:vAlign w:val="center"/>
          </w:tcPr>
          <w:p w14:paraId="1DE8C76A" w14:textId="77777777" w:rsidR="00893CB8" w:rsidRPr="002D372B" w:rsidRDefault="00000000">
            <w:pPr>
              <w:spacing w:line="400" w:lineRule="exact"/>
              <w:rPr>
                <w:rFonts w:ascii="宋体" w:hAnsi="宋体" w:hint="eastAsia"/>
              </w:rPr>
            </w:pPr>
            <w:r w:rsidRPr="002D372B">
              <w:rPr>
                <w:rFonts w:ascii="宋体" w:hAnsi="宋体"/>
              </w:rPr>
              <w:sym w:font="Wingdings 2" w:char="00A3"/>
            </w:r>
            <w:r w:rsidRPr="002D372B">
              <w:rPr>
                <w:rFonts w:ascii="宋体" w:hAnsi="宋体"/>
              </w:rPr>
              <w:t xml:space="preserve"> 适用文件（包括法律法规、标准规范等）清单或副本</w:t>
            </w:r>
          </w:p>
        </w:tc>
        <w:tc>
          <w:tcPr>
            <w:tcW w:w="828" w:type="pct"/>
            <w:vAlign w:val="center"/>
          </w:tcPr>
          <w:p w14:paraId="0636FD29"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069AC499"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5764DACD" w14:textId="77777777">
        <w:trPr>
          <w:trHeight w:val="397"/>
          <w:jc w:val="center"/>
        </w:trPr>
        <w:tc>
          <w:tcPr>
            <w:tcW w:w="3504" w:type="pct"/>
            <w:vAlign w:val="center"/>
          </w:tcPr>
          <w:p w14:paraId="6CCE4CC3" w14:textId="77777777" w:rsidR="00893CB8" w:rsidRPr="002D372B" w:rsidRDefault="00000000">
            <w:pPr>
              <w:spacing w:line="400" w:lineRule="exact"/>
              <w:ind w:left="602" w:hangingChars="250" w:hanging="602"/>
              <w:jc w:val="center"/>
              <w:rPr>
                <w:rFonts w:ascii="宋体" w:hAnsi="宋体" w:hint="eastAsia"/>
                <w:b/>
                <w:u w:val="single"/>
              </w:rPr>
            </w:pPr>
            <w:r w:rsidRPr="002D372B">
              <w:rPr>
                <w:rFonts w:ascii="宋体" w:hAnsi="宋体"/>
                <w:b/>
                <w:u w:val="single"/>
              </w:rPr>
              <w:t>设计采购文件</w:t>
            </w:r>
          </w:p>
        </w:tc>
        <w:tc>
          <w:tcPr>
            <w:tcW w:w="828" w:type="pct"/>
            <w:vAlign w:val="center"/>
          </w:tcPr>
          <w:p w14:paraId="4163B32D" w14:textId="77777777" w:rsidR="00893CB8" w:rsidRPr="002D372B" w:rsidRDefault="00893CB8">
            <w:pPr>
              <w:spacing w:line="400" w:lineRule="exact"/>
              <w:jc w:val="center"/>
              <w:rPr>
                <w:rFonts w:ascii="宋体" w:hAnsi="宋体" w:hint="eastAsia"/>
              </w:rPr>
            </w:pPr>
          </w:p>
        </w:tc>
        <w:tc>
          <w:tcPr>
            <w:tcW w:w="668" w:type="pct"/>
            <w:vAlign w:val="center"/>
          </w:tcPr>
          <w:p w14:paraId="28DD9333"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1625C36A" w14:textId="77777777">
        <w:trPr>
          <w:trHeight w:val="397"/>
          <w:jc w:val="center"/>
        </w:trPr>
        <w:tc>
          <w:tcPr>
            <w:tcW w:w="3504" w:type="pct"/>
            <w:vAlign w:val="center"/>
          </w:tcPr>
          <w:p w14:paraId="532ACB0E" w14:textId="77777777" w:rsidR="00893CB8" w:rsidRPr="002D372B" w:rsidRDefault="00000000">
            <w:pPr>
              <w:pStyle w:val="af6"/>
              <w:numPr>
                <w:ilvl w:val="0"/>
                <w:numId w:val="5"/>
              </w:numPr>
              <w:spacing w:line="400" w:lineRule="exact"/>
              <w:rPr>
                <w:rFonts w:hint="eastAsia"/>
              </w:rPr>
            </w:pPr>
            <w:r w:rsidRPr="002D372B">
              <w:t>供货设备适用的标准、规范和技术条件清单或副本。</w:t>
            </w:r>
          </w:p>
        </w:tc>
        <w:tc>
          <w:tcPr>
            <w:tcW w:w="828" w:type="pct"/>
            <w:vAlign w:val="center"/>
          </w:tcPr>
          <w:p w14:paraId="2BBCB719"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01C8F9DA"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78FABFA1" w14:textId="77777777">
        <w:trPr>
          <w:trHeight w:val="397"/>
          <w:jc w:val="center"/>
        </w:trPr>
        <w:tc>
          <w:tcPr>
            <w:tcW w:w="3504" w:type="pct"/>
            <w:vAlign w:val="center"/>
          </w:tcPr>
          <w:p w14:paraId="41C67B39" w14:textId="77777777" w:rsidR="00893CB8" w:rsidRPr="002D372B" w:rsidRDefault="00000000">
            <w:pPr>
              <w:pStyle w:val="af6"/>
              <w:numPr>
                <w:ilvl w:val="0"/>
                <w:numId w:val="5"/>
              </w:numPr>
              <w:spacing w:line="400" w:lineRule="exact"/>
              <w:rPr>
                <w:rFonts w:hint="eastAsia"/>
              </w:rPr>
            </w:pPr>
            <w:r w:rsidRPr="002D372B">
              <w:t>图纸（外形和接口、总布置、组装、铭牌图、特殊工具等）</w:t>
            </w:r>
          </w:p>
        </w:tc>
        <w:tc>
          <w:tcPr>
            <w:tcW w:w="828" w:type="pct"/>
            <w:vAlign w:val="center"/>
          </w:tcPr>
          <w:p w14:paraId="76720FA6"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10CF3A42"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0E2C2B69" w14:textId="77777777">
        <w:trPr>
          <w:trHeight w:val="397"/>
          <w:jc w:val="center"/>
        </w:trPr>
        <w:tc>
          <w:tcPr>
            <w:tcW w:w="3504" w:type="pct"/>
            <w:vAlign w:val="center"/>
          </w:tcPr>
          <w:p w14:paraId="46967288" w14:textId="77777777" w:rsidR="00893CB8" w:rsidRPr="002D372B" w:rsidRDefault="00000000">
            <w:pPr>
              <w:pStyle w:val="af6"/>
              <w:numPr>
                <w:ilvl w:val="0"/>
                <w:numId w:val="5"/>
              </w:numPr>
              <w:spacing w:line="400" w:lineRule="exact"/>
              <w:rPr>
                <w:rFonts w:hint="eastAsia"/>
              </w:rPr>
            </w:pPr>
            <w:r w:rsidRPr="002D372B">
              <w:t>设计执行文件、图纸、设计资格支持性文件</w:t>
            </w:r>
          </w:p>
        </w:tc>
        <w:tc>
          <w:tcPr>
            <w:tcW w:w="828" w:type="pct"/>
            <w:vAlign w:val="center"/>
          </w:tcPr>
          <w:p w14:paraId="14B4ACBE"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7253A6A0"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1CDCBB20" w14:textId="77777777">
        <w:trPr>
          <w:trHeight w:val="397"/>
          <w:jc w:val="center"/>
        </w:trPr>
        <w:tc>
          <w:tcPr>
            <w:tcW w:w="3504" w:type="pct"/>
            <w:vAlign w:val="center"/>
          </w:tcPr>
          <w:p w14:paraId="4F8A022E" w14:textId="77777777" w:rsidR="00893CB8" w:rsidRPr="002D372B" w:rsidRDefault="00000000">
            <w:pPr>
              <w:pStyle w:val="af6"/>
              <w:numPr>
                <w:ilvl w:val="0"/>
                <w:numId w:val="5"/>
              </w:numPr>
              <w:spacing w:line="400" w:lineRule="exact"/>
              <w:rPr>
                <w:rFonts w:hint="eastAsia"/>
              </w:rPr>
            </w:pPr>
            <w:r w:rsidRPr="002D372B">
              <w:rPr>
                <w:rFonts w:hint="eastAsia"/>
              </w:rPr>
              <w:t>制造</w:t>
            </w:r>
            <w:r w:rsidRPr="002D372B">
              <w:t>图</w:t>
            </w:r>
            <w:r w:rsidRPr="002D372B">
              <w:rPr>
                <w:rFonts w:hint="eastAsia"/>
              </w:rPr>
              <w:t>（</w:t>
            </w:r>
            <w:r w:rsidRPr="002D372B">
              <w:t>部件图纸和详图</w:t>
            </w:r>
            <w:r w:rsidRPr="002D372B">
              <w:rPr>
                <w:rFonts w:hint="eastAsia"/>
              </w:rPr>
              <w:t>）</w:t>
            </w:r>
            <w:r w:rsidRPr="002D372B">
              <w:t>、</w:t>
            </w:r>
            <w:r w:rsidRPr="002D372B">
              <w:rPr>
                <w:rFonts w:hint="eastAsia"/>
              </w:rPr>
              <w:t>原</w:t>
            </w:r>
            <w:r w:rsidRPr="002D372B">
              <w:t>材料</w:t>
            </w:r>
            <w:r w:rsidRPr="002D372B">
              <w:rPr>
                <w:rFonts w:hint="eastAsia"/>
              </w:rPr>
              <w:t>（元器件）</w:t>
            </w:r>
            <w:r w:rsidRPr="002D372B">
              <w:t>清单</w:t>
            </w:r>
          </w:p>
        </w:tc>
        <w:tc>
          <w:tcPr>
            <w:tcW w:w="828" w:type="pct"/>
            <w:vAlign w:val="center"/>
          </w:tcPr>
          <w:p w14:paraId="7C8290E6"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37FDC0DD"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1BBD2796" w14:textId="77777777">
        <w:trPr>
          <w:trHeight w:val="397"/>
          <w:jc w:val="center"/>
        </w:trPr>
        <w:tc>
          <w:tcPr>
            <w:tcW w:w="3504" w:type="pct"/>
            <w:vAlign w:val="center"/>
          </w:tcPr>
          <w:p w14:paraId="5B03701F" w14:textId="77777777" w:rsidR="00893CB8" w:rsidRPr="002D372B" w:rsidRDefault="00000000">
            <w:pPr>
              <w:pStyle w:val="af6"/>
              <w:numPr>
                <w:ilvl w:val="0"/>
                <w:numId w:val="5"/>
              </w:numPr>
              <w:spacing w:line="400" w:lineRule="exact"/>
              <w:rPr>
                <w:rFonts w:hint="eastAsia"/>
                <w:u w:val="single"/>
              </w:rPr>
            </w:pPr>
            <w:r w:rsidRPr="002D372B">
              <w:t>设计和计算</w:t>
            </w:r>
            <w:r w:rsidRPr="002D372B">
              <w:rPr>
                <w:rFonts w:hint="eastAsia"/>
              </w:rPr>
              <w:t>（</w:t>
            </w:r>
            <w:r w:rsidRPr="002D372B">
              <w:t>抗震计算、力学计算</w:t>
            </w:r>
            <w:r w:rsidRPr="002D372B">
              <w:rPr>
                <w:rFonts w:hint="eastAsia"/>
              </w:rPr>
              <w:t>）</w:t>
            </w:r>
            <w:r w:rsidRPr="002D372B">
              <w:t>说明书</w:t>
            </w:r>
          </w:p>
        </w:tc>
        <w:tc>
          <w:tcPr>
            <w:tcW w:w="828" w:type="pct"/>
            <w:vAlign w:val="center"/>
          </w:tcPr>
          <w:p w14:paraId="2DF149A0"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1CA25C57"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01D97877" w14:textId="77777777">
        <w:trPr>
          <w:trHeight w:val="397"/>
          <w:jc w:val="center"/>
        </w:trPr>
        <w:tc>
          <w:tcPr>
            <w:tcW w:w="3504" w:type="pct"/>
            <w:vAlign w:val="center"/>
          </w:tcPr>
          <w:p w14:paraId="42A45EE3" w14:textId="77777777" w:rsidR="00893CB8" w:rsidRPr="002D372B" w:rsidRDefault="00000000">
            <w:pPr>
              <w:pStyle w:val="af6"/>
              <w:numPr>
                <w:ilvl w:val="0"/>
                <w:numId w:val="5"/>
              </w:numPr>
              <w:spacing w:line="400" w:lineRule="exact"/>
              <w:rPr>
                <w:rFonts w:hint="eastAsia"/>
                <w:u w:val="single"/>
              </w:rPr>
            </w:pPr>
            <w:r w:rsidRPr="002D372B">
              <w:t>重要材料采购技术条件（如果有）</w:t>
            </w:r>
          </w:p>
        </w:tc>
        <w:tc>
          <w:tcPr>
            <w:tcW w:w="828" w:type="pct"/>
            <w:vAlign w:val="center"/>
          </w:tcPr>
          <w:p w14:paraId="36D9098D"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3F502CF5"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6A28D6F8" w14:textId="77777777">
        <w:trPr>
          <w:trHeight w:val="397"/>
          <w:jc w:val="center"/>
        </w:trPr>
        <w:tc>
          <w:tcPr>
            <w:tcW w:w="3504" w:type="pct"/>
            <w:vAlign w:val="center"/>
          </w:tcPr>
          <w:p w14:paraId="0EEF2F52" w14:textId="77777777" w:rsidR="00893CB8" w:rsidRPr="002D372B" w:rsidRDefault="00000000">
            <w:pPr>
              <w:pStyle w:val="af6"/>
              <w:numPr>
                <w:ilvl w:val="0"/>
                <w:numId w:val="5"/>
              </w:numPr>
              <w:spacing w:line="400" w:lineRule="exact"/>
              <w:rPr>
                <w:rFonts w:hint="eastAsia"/>
              </w:rPr>
            </w:pPr>
            <w:r w:rsidRPr="002D372B">
              <w:t>试验和检查文件和报告</w:t>
            </w:r>
          </w:p>
        </w:tc>
        <w:tc>
          <w:tcPr>
            <w:tcW w:w="828" w:type="pct"/>
            <w:vAlign w:val="center"/>
          </w:tcPr>
          <w:p w14:paraId="08F71837"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0A689BAC"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5B8AB89" w14:textId="77777777">
        <w:trPr>
          <w:trHeight w:val="397"/>
          <w:jc w:val="center"/>
        </w:trPr>
        <w:tc>
          <w:tcPr>
            <w:tcW w:w="3504" w:type="pct"/>
            <w:vAlign w:val="center"/>
          </w:tcPr>
          <w:p w14:paraId="3BCBDEDB" w14:textId="77777777" w:rsidR="00893CB8" w:rsidRPr="002D372B" w:rsidRDefault="00000000">
            <w:pPr>
              <w:pStyle w:val="af6"/>
              <w:numPr>
                <w:ilvl w:val="0"/>
                <w:numId w:val="5"/>
              </w:numPr>
              <w:spacing w:line="400" w:lineRule="exact"/>
              <w:rPr>
                <w:rFonts w:hint="eastAsia"/>
              </w:rPr>
            </w:pPr>
            <w:r w:rsidRPr="002D372B">
              <w:rPr>
                <w:rFonts w:hint="eastAsia"/>
              </w:rPr>
              <w:t>样品、原型机等试验</w:t>
            </w:r>
            <w:r w:rsidRPr="002D372B">
              <w:t>报告</w:t>
            </w:r>
          </w:p>
        </w:tc>
        <w:tc>
          <w:tcPr>
            <w:tcW w:w="828" w:type="pct"/>
            <w:vAlign w:val="center"/>
          </w:tcPr>
          <w:p w14:paraId="17314D94"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5979EE52"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0EA29355" w14:textId="77777777">
        <w:trPr>
          <w:trHeight w:val="397"/>
          <w:jc w:val="center"/>
        </w:trPr>
        <w:tc>
          <w:tcPr>
            <w:tcW w:w="3504" w:type="pct"/>
            <w:vAlign w:val="center"/>
          </w:tcPr>
          <w:p w14:paraId="08998841" w14:textId="77777777" w:rsidR="00893CB8" w:rsidRPr="002D372B" w:rsidRDefault="00000000">
            <w:pPr>
              <w:spacing w:line="400" w:lineRule="exact"/>
              <w:ind w:left="602" w:hangingChars="250" w:hanging="602"/>
              <w:jc w:val="center"/>
              <w:rPr>
                <w:rFonts w:ascii="宋体" w:hAnsi="宋体" w:hint="eastAsia"/>
                <w:b/>
              </w:rPr>
            </w:pPr>
            <w:r w:rsidRPr="002D372B">
              <w:rPr>
                <w:rFonts w:ascii="宋体" w:hAnsi="宋体"/>
                <w:b/>
                <w:u w:val="single"/>
              </w:rPr>
              <w:t>制造和检验文件</w:t>
            </w:r>
          </w:p>
        </w:tc>
        <w:tc>
          <w:tcPr>
            <w:tcW w:w="828" w:type="pct"/>
            <w:vAlign w:val="center"/>
          </w:tcPr>
          <w:p w14:paraId="050CE528" w14:textId="77777777" w:rsidR="00893CB8" w:rsidRPr="002D372B" w:rsidRDefault="00893CB8">
            <w:pPr>
              <w:spacing w:line="400" w:lineRule="exact"/>
              <w:ind w:left="600" w:hangingChars="250" w:hanging="600"/>
              <w:jc w:val="center"/>
              <w:rPr>
                <w:rFonts w:ascii="宋体" w:hAnsi="宋体" w:hint="eastAsia"/>
              </w:rPr>
            </w:pPr>
          </w:p>
        </w:tc>
        <w:tc>
          <w:tcPr>
            <w:tcW w:w="668" w:type="pct"/>
            <w:vAlign w:val="center"/>
          </w:tcPr>
          <w:p w14:paraId="5ABFE434" w14:textId="77777777" w:rsidR="00893CB8" w:rsidRPr="002D372B" w:rsidRDefault="00893CB8">
            <w:pPr>
              <w:spacing w:line="400" w:lineRule="exact"/>
              <w:ind w:left="2"/>
              <w:jc w:val="center"/>
              <w:rPr>
                <w:rFonts w:ascii="宋体" w:hAnsi="宋体" w:hint="eastAsia"/>
              </w:rPr>
            </w:pPr>
          </w:p>
        </w:tc>
      </w:tr>
      <w:tr w:rsidR="00893CB8" w:rsidRPr="002D372B" w14:paraId="1F76C470" w14:textId="77777777">
        <w:trPr>
          <w:trHeight w:val="397"/>
          <w:jc w:val="center"/>
        </w:trPr>
        <w:tc>
          <w:tcPr>
            <w:tcW w:w="3504" w:type="pct"/>
            <w:vAlign w:val="center"/>
          </w:tcPr>
          <w:p w14:paraId="0DFAE1B3" w14:textId="77777777" w:rsidR="00893CB8" w:rsidRPr="002D372B" w:rsidRDefault="00000000">
            <w:pPr>
              <w:pStyle w:val="af6"/>
              <w:numPr>
                <w:ilvl w:val="0"/>
                <w:numId w:val="6"/>
              </w:numPr>
              <w:spacing w:line="400" w:lineRule="exact"/>
              <w:rPr>
                <w:rFonts w:hint="eastAsia"/>
              </w:rPr>
            </w:pPr>
            <w:r w:rsidRPr="002D372B">
              <w:t>制造工艺方案或制造大纲</w:t>
            </w:r>
          </w:p>
        </w:tc>
        <w:tc>
          <w:tcPr>
            <w:tcW w:w="828" w:type="pct"/>
            <w:vAlign w:val="center"/>
          </w:tcPr>
          <w:p w14:paraId="6CB13DE2"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669FE73C"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258CFBA1" w14:textId="77777777">
        <w:trPr>
          <w:trHeight w:val="397"/>
          <w:jc w:val="center"/>
        </w:trPr>
        <w:tc>
          <w:tcPr>
            <w:tcW w:w="3504" w:type="pct"/>
            <w:vAlign w:val="center"/>
          </w:tcPr>
          <w:p w14:paraId="2A5AB5C9" w14:textId="77777777" w:rsidR="00893CB8" w:rsidRPr="002D372B" w:rsidRDefault="00000000">
            <w:pPr>
              <w:pStyle w:val="af6"/>
              <w:numPr>
                <w:ilvl w:val="0"/>
                <w:numId w:val="6"/>
              </w:numPr>
              <w:spacing w:line="400" w:lineRule="exact"/>
              <w:rPr>
                <w:rFonts w:hint="eastAsia"/>
              </w:rPr>
            </w:pPr>
            <w:r w:rsidRPr="002D372B">
              <w:t>制造程序或工艺及装配程序</w:t>
            </w:r>
          </w:p>
        </w:tc>
        <w:tc>
          <w:tcPr>
            <w:tcW w:w="828" w:type="pct"/>
            <w:vAlign w:val="center"/>
          </w:tcPr>
          <w:p w14:paraId="74FCA33A"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1B0EE5A7"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1C554016" w14:textId="77777777">
        <w:trPr>
          <w:trHeight w:val="397"/>
          <w:jc w:val="center"/>
        </w:trPr>
        <w:tc>
          <w:tcPr>
            <w:tcW w:w="3504" w:type="pct"/>
            <w:vAlign w:val="center"/>
          </w:tcPr>
          <w:p w14:paraId="2C9E1FAA" w14:textId="77777777" w:rsidR="00893CB8" w:rsidRPr="002D372B" w:rsidRDefault="00000000">
            <w:pPr>
              <w:pStyle w:val="af6"/>
              <w:numPr>
                <w:ilvl w:val="0"/>
                <w:numId w:val="6"/>
              </w:numPr>
              <w:spacing w:line="400" w:lineRule="exact"/>
              <w:rPr>
                <w:rFonts w:hint="eastAsia"/>
              </w:rPr>
            </w:pPr>
            <w:r w:rsidRPr="002D372B">
              <w:rPr>
                <w:rFonts w:hint="eastAsia"/>
              </w:rPr>
              <w:t>制造过程文件</w:t>
            </w:r>
          </w:p>
        </w:tc>
        <w:tc>
          <w:tcPr>
            <w:tcW w:w="828" w:type="pct"/>
            <w:vAlign w:val="center"/>
          </w:tcPr>
          <w:p w14:paraId="49317DDF"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0AB6A7EF"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1CC45A38" w14:textId="77777777">
        <w:trPr>
          <w:trHeight w:val="397"/>
          <w:jc w:val="center"/>
        </w:trPr>
        <w:tc>
          <w:tcPr>
            <w:tcW w:w="3504" w:type="pct"/>
            <w:vAlign w:val="center"/>
          </w:tcPr>
          <w:p w14:paraId="0D8851AE" w14:textId="77777777" w:rsidR="00893CB8" w:rsidRPr="002D372B" w:rsidRDefault="00000000">
            <w:pPr>
              <w:spacing w:line="400" w:lineRule="exact"/>
              <w:rPr>
                <w:rFonts w:ascii="宋体" w:hAnsi="宋体" w:hint="eastAsia"/>
              </w:rPr>
            </w:pPr>
            <w:r w:rsidRPr="002D372B">
              <w:rPr>
                <w:rFonts w:ascii="宋体" w:hAnsi="宋体"/>
              </w:rPr>
              <w:sym w:font="Wingdings 2" w:char="0052"/>
            </w:r>
            <w:r w:rsidRPr="002D372B">
              <w:rPr>
                <w:rFonts w:ascii="宋体" w:hAnsi="宋体" w:hint="eastAsia"/>
              </w:rPr>
              <w:t>软件开发过程、代码检视、BUG闭环等开发记录</w:t>
            </w:r>
          </w:p>
        </w:tc>
        <w:tc>
          <w:tcPr>
            <w:tcW w:w="828" w:type="pct"/>
          </w:tcPr>
          <w:p w14:paraId="41B230D7"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6C087D85"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8E0DEC4" w14:textId="77777777">
        <w:trPr>
          <w:trHeight w:val="397"/>
          <w:jc w:val="center"/>
        </w:trPr>
        <w:tc>
          <w:tcPr>
            <w:tcW w:w="3504" w:type="pct"/>
            <w:vAlign w:val="center"/>
          </w:tcPr>
          <w:p w14:paraId="33C5D669" w14:textId="77777777" w:rsidR="00893CB8" w:rsidRPr="002D372B" w:rsidRDefault="00000000">
            <w:pPr>
              <w:spacing w:line="400" w:lineRule="exact"/>
              <w:rPr>
                <w:rFonts w:ascii="宋体" w:hAnsi="宋体" w:hint="eastAsia"/>
              </w:rPr>
            </w:pPr>
            <w:r w:rsidRPr="002D372B">
              <w:rPr>
                <w:rFonts w:ascii="宋体" w:hAnsi="宋体"/>
              </w:rPr>
              <w:sym w:font="Wingdings 2" w:char="0052"/>
            </w:r>
            <w:r w:rsidRPr="002D372B">
              <w:rPr>
                <w:rFonts w:ascii="宋体" w:hAnsi="宋体" w:hint="eastAsia"/>
              </w:rPr>
              <w:t>单元测试和集成测试报告</w:t>
            </w:r>
          </w:p>
        </w:tc>
        <w:tc>
          <w:tcPr>
            <w:tcW w:w="828" w:type="pct"/>
          </w:tcPr>
          <w:p w14:paraId="47BF393C"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0E038A64"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6FBB04B6" w14:textId="77777777">
        <w:trPr>
          <w:trHeight w:val="397"/>
          <w:jc w:val="center"/>
        </w:trPr>
        <w:tc>
          <w:tcPr>
            <w:tcW w:w="3504" w:type="pct"/>
            <w:vAlign w:val="center"/>
          </w:tcPr>
          <w:p w14:paraId="25CEE723" w14:textId="77777777" w:rsidR="00893CB8" w:rsidRPr="002D372B" w:rsidRDefault="00000000">
            <w:pPr>
              <w:spacing w:line="400" w:lineRule="exact"/>
              <w:rPr>
                <w:rFonts w:ascii="宋体" w:hAnsi="宋体" w:hint="eastAsia"/>
              </w:rPr>
            </w:pPr>
            <w:r w:rsidRPr="002D372B">
              <w:rPr>
                <w:rFonts w:ascii="宋体" w:hAnsi="宋体"/>
              </w:rPr>
              <w:lastRenderedPageBreak/>
              <w:sym w:font="Wingdings 2" w:char="0052"/>
            </w:r>
            <w:r w:rsidRPr="002D372B">
              <w:rPr>
                <w:rFonts w:ascii="宋体" w:hAnsi="宋体" w:hint="eastAsia"/>
              </w:rPr>
              <w:t>功能、性能测试报告</w:t>
            </w:r>
          </w:p>
        </w:tc>
        <w:tc>
          <w:tcPr>
            <w:tcW w:w="828" w:type="pct"/>
          </w:tcPr>
          <w:p w14:paraId="0D85ECB4"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65D677B3"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2C231BC4" w14:textId="77777777">
        <w:trPr>
          <w:trHeight w:val="397"/>
          <w:jc w:val="center"/>
        </w:trPr>
        <w:tc>
          <w:tcPr>
            <w:tcW w:w="3504" w:type="pct"/>
            <w:vAlign w:val="center"/>
          </w:tcPr>
          <w:p w14:paraId="74B0AF87" w14:textId="77777777" w:rsidR="00893CB8" w:rsidRPr="002D372B" w:rsidRDefault="00000000">
            <w:pPr>
              <w:spacing w:line="400" w:lineRule="exact"/>
              <w:jc w:val="center"/>
              <w:rPr>
                <w:rFonts w:ascii="宋体" w:hAnsi="宋体" w:hint="eastAsia"/>
                <w:b/>
                <w:u w:val="single"/>
              </w:rPr>
            </w:pPr>
            <w:r w:rsidRPr="002D372B">
              <w:rPr>
                <w:rFonts w:ascii="宋体" w:hAnsi="宋体"/>
                <w:b/>
                <w:u w:val="single"/>
              </w:rPr>
              <w:t>安装文件</w:t>
            </w:r>
          </w:p>
        </w:tc>
        <w:tc>
          <w:tcPr>
            <w:tcW w:w="828" w:type="pct"/>
            <w:vAlign w:val="center"/>
          </w:tcPr>
          <w:p w14:paraId="394AC029" w14:textId="77777777" w:rsidR="00893CB8" w:rsidRPr="002D372B" w:rsidRDefault="00893CB8">
            <w:pPr>
              <w:spacing w:line="400" w:lineRule="exact"/>
              <w:ind w:left="600" w:hangingChars="250" w:hanging="600"/>
              <w:jc w:val="center"/>
              <w:rPr>
                <w:rFonts w:ascii="宋体" w:hAnsi="宋体" w:hint="eastAsia"/>
              </w:rPr>
            </w:pPr>
          </w:p>
        </w:tc>
        <w:tc>
          <w:tcPr>
            <w:tcW w:w="668" w:type="pct"/>
            <w:vAlign w:val="center"/>
          </w:tcPr>
          <w:p w14:paraId="03BAB0F3"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4B988257" w14:textId="77777777">
        <w:trPr>
          <w:trHeight w:val="397"/>
          <w:jc w:val="center"/>
        </w:trPr>
        <w:tc>
          <w:tcPr>
            <w:tcW w:w="3504" w:type="pct"/>
            <w:vAlign w:val="center"/>
          </w:tcPr>
          <w:p w14:paraId="59ECFE9A" w14:textId="77777777" w:rsidR="00893CB8" w:rsidRPr="002D372B" w:rsidRDefault="00000000">
            <w:pPr>
              <w:pStyle w:val="af6"/>
              <w:numPr>
                <w:ilvl w:val="0"/>
                <w:numId w:val="7"/>
              </w:numPr>
              <w:spacing w:line="400" w:lineRule="exact"/>
              <w:rPr>
                <w:rFonts w:hint="eastAsia"/>
              </w:rPr>
            </w:pPr>
            <w:r w:rsidRPr="002D372B">
              <w:t>设备安装程序（包括特殊运输要求，起吊，安装工具清单）</w:t>
            </w:r>
          </w:p>
        </w:tc>
        <w:tc>
          <w:tcPr>
            <w:tcW w:w="828" w:type="pct"/>
            <w:vAlign w:val="center"/>
          </w:tcPr>
          <w:p w14:paraId="73F02FF6"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606CDE49"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D46F65E" w14:textId="77777777">
        <w:trPr>
          <w:trHeight w:val="397"/>
          <w:jc w:val="center"/>
        </w:trPr>
        <w:tc>
          <w:tcPr>
            <w:tcW w:w="3504" w:type="pct"/>
            <w:vAlign w:val="center"/>
          </w:tcPr>
          <w:p w14:paraId="34CD2C0E" w14:textId="77777777" w:rsidR="00893CB8" w:rsidRPr="002D372B" w:rsidRDefault="00000000">
            <w:pPr>
              <w:pStyle w:val="af6"/>
              <w:numPr>
                <w:ilvl w:val="0"/>
                <w:numId w:val="7"/>
              </w:numPr>
              <w:spacing w:line="400" w:lineRule="exact"/>
              <w:rPr>
                <w:rFonts w:hint="eastAsia"/>
              </w:rPr>
            </w:pPr>
            <w:r w:rsidRPr="002D372B">
              <w:rPr>
                <w:rFonts w:hint="eastAsia"/>
              </w:rPr>
              <w:t>安装指南</w:t>
            </w:r>
          </w:p>
        </w:tc>
        <w:tc>
          <w:tcPr>
            <w:tcW w:w="828" w:type="pct"/>
            <w:vAlign w:val="center"/>
          </w:tcPr>
          <w:p w14:paraId="3E1FF6DE"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6B4E7E0F"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2616CE0B" w14:textId="77777777">
        <w:trPr>
          <w:trHeight w:val="397"/>
          <w:jc w:val="center"/>
        </w:trPr>
        <w:tc>
          <w:tcPr>
            <w:tcW w:w="3504" w:type="pct"/>
            <w:vAlign w:val="center"/>
          </w:tcPr>
          <w:p w14:paraId="666643CC" w14:textId="77777777" w:rsidR="00893CB8" w:rsidRPr="002D372B" w:rsidRDefault="00000000">
            <w:pPr>
              <w:spacing w:line="400" w:lineRule="exact"/>
              <w:rPr>
                <w:rFonts w:ascii="宋体" w:hAnsi="宋体" w:hint="eastAsia"/>
              </w:rPr>
            </w:pPr>
            <w:r w:rsidRPr="002D372B">
              <w:rPr>
                <w:rFonts w:ascii="宋体" w:hAnsi="宋体"/>
              </w:rPr>
              <w:sym w:font="Wingdings 2" w:char="0052"/>
            </w:r>
            <w:r w:rsidRPr="002D372B">
              <w:rPr>
                <w:rFonts w:ascii="宋体" w:hAnsi="宋体" w:hint="eastAsia"/>
              </w:rPr>
              <w:t>系统安装部署手册、环境部署说明书（包括服务器、数据库、中间件）、安装部署文档</w:t>
            </w:r>
          </w:p>
        </w:tc>
        <w:tc>
          <w:tcPr>
            <w:tcW w:w="828" w:type="pct"/>
          </w:tcPr>
          <w:p w14:paraId="7C43C62B"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4F165063"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7C329FFC" w14:textId="77777777">
        <w:trPr>
          <w:trHeight w:val="397"/>
          <w:jc w:val="center"/>
        </w:trPr>
        <w:tc>
          <w:tcPr>
            <w:tcW w:w="3504" w:type="pct"/>
            <w:vAlign w:val="center"/>
          </w:tcPr>
          <w:p w14:paraId="53EB3AEF" w14:textId="77777777" w:rsidR="00893CB8" w:rsidRPr="002D372B" w:rsidRDefault="00000000">
            <w:pPr>
              <w:spacing w:line="400" w:lineRule="exact"/>
              <w:rPr>
                <w:rFonts w:ascii="宋体" w:hAnsi="宋体" w:hint="eastAsia"/>
              </w:rPr>
            </w:pPr>
            <w:r w:rsidRPr="002D372B">
              <w:rPr>
                <w:rFonts w:ascii="宋体" w:hAnsi="宋体"/>
              </w:rPr>
              <w:sym w:font="Wingdings 2" w:char="0052"/>
            </w:r>
            <w:r w:rsidRPr="002D372B">
              <w:rPr>
                <w:rFonts w:ascii="宋体" w:hAnsi="宋体" w:hint="eastAsia"/>
              </w:rPr>
              <w:t>部署脚本、配置文件</w:t>
            </w:r>
          </w:p>
        </w:tc>
        <w:tc>
          <w:tcPr>
            <w:tcW w:w="828" w:type="pct"/>
          </w:tcPr>
          <w:p w14:paraId="0240D2D9"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0BE57127"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2C668F9" w14:textId="77777777">
        <w:trPr>
          <w:trHeight w:val="397"/>
          <w:jc w:val="center"/>
        </w:trPr>
        <w:tc>
          <w:tcPr>
            <w:tcW w:w="3504" w:type="pct"/>
            <w:vAlign w:val="center"/>
          </w:tcPr>
          <w:p w14:paraId="3D308DEF" w14:textId="77777777" w:rsidR="00893CB8" w:rsidRPr="002D372B" w:rsidRDefault="00000000">
            <w:pPr>
              <w:spacing w:line="400" w:lineRule="exact"/>
              <w:jc w:val="center"/>
              <w:rPr>
                <w:rFonts w:ascii="宋体" w:hAnsi="宋体" w:hint="eastAsia"/>
                <w:b/>
                <w:u w:val="single"/>
              </w:rPr>
            </w:pPr>
            <w:r w:rsidRPr="002D372B">
              <w:rPr>
                <w:rFonts w:ascii="宋体" w:hAnsi="宋体"/>
                <w:b/>
                <w:u w:val="single"/>
              </w:rPr>
              <w:t>调试和运行文件</w:t>
            </w:r>
          </w:p>
        </w:tc>
        <w:tc>
          <w:tcPr>
            <w:tcW w:w="828" w:type="pct"/>
            <w:vAlign w:val="center"/>
          </w:tcPr>
          <w:p w14:paraId="0AC1DD13" w14:textId="77777777" w:rsidR="00893CB8" w:rsidRPr="002D372B" w:rsidRDefault="00893CB8">
            <w:pPr>
              <w:spacing w:line="400" w:lineRule="exact"/>
              <w:ind w:left="600" w:hangingChars="250" w:hanging="600"/>
              <w:jc w:val="center"/>
              <w:rPr>
                <w:rFonts w:ascii="宋体" w:hAnsi="宋体" w:hint="eastAsia"/>
              </w:rPr>
            </w:pPr>
          </w:p>
        </w:tc>
        <w:tc>
          <w:tcPr>
            <w:tcW w:w="668" w:type="pct"/>
            <w:vAlign w:val="center"/>
          </w:tcPr>
          <w:p w14:paraId="4A4ACDCF"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1EC61B8" w14:textId="77777777">
        <w:trPr>
          <w:trHeight w:val="397"/>
          <w:jc w:val="center"/>
        </w:trPr>
        <w:tc>
          <w:tcPr>
            <w:tcW w:w="3504" w:type="pct"/>
            <w:vAlign w:val="center"/>
          </w:tcPr>
          <w:p w14:paraId="00B5EC15" w14:textId="77777777" w:rsidR="00893CB8" w:rsidRPr="002D372B" w:rsidRDefault="00000000">
            <w:pPr>
              <w:pStyle w:val="af6"/>
              <w:numPr>
                <w:ilvl w:val="0"/>
                <w:numId w:val="8"/>
              </w:numPr>
              <w:spacing w:line="400" w:lineRule="exact"/>
              <w:rPr>
                <w:rFonts w:hint="eastAsia"/>
              </w:rPr>
            </w:pPr>
            <w:r w:rsidRPr="002D372B">
              <w:t>备品备件、消耗品、专用工具的清单及使用说明书</w:t>
            </w:r>
          </w:p>
        </w:tc>
        <w:tc>
          <w:tcPr>
            <w:tcW w:w="828" w:type="pct"/>
            <w:vAlign w:val="center"/>
          </w:tcPr>
          <w:p w14:paraId="5E2E8A04"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3A71919F"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00AE287C" w14:textId="77777777">
        <w:trPr>
          <w:trHeight w:val="397"/>
          <w:jc w:val="center"/>
        </w:trPr>
        <w:tc>
          <w:tcPr>
            <w:tcW w:w="3504" w:type="pct"/>
            <w:vAlign w:val="center"/>
          </w:tcPr>
          <w:p w14:paraId="546DAB55" w14:textId="77777777" w:rsidR="00893CB8" w:rsidRPr="002D372B" w:rsidRDefault="00000000">
            <w:pPr>
              <w:pStyle w:val="af6"/>
              <w:numPr>
                <w:ilvl w:val="0"/>
                <w:numId w:val="8"/>
              </w:numPr>
              <w:spacing w:line="400" w:lineRule="exact"/>
              <w:rPr>
                <w:rFonts w:hint="eastAsia"/>
              </w:rPr>
            </w:pPr>
            <w:r w:rsidRPr="002D372B">
              <w:t>电气系统图、原理图及接线图纸</w:t>
            </w:r>
          </w:p>
        </w:tc>
        <w:tc>
          <w:tcPr>
            <w:tcW w:w="828" w:type="pct"/>
            <w:vAlign w:val="center"/>
          </w:tcPr>
          <w:p w14:paraId="0E52AD67"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审查/资料</w:t>
            </w:r>
          </w:p>
        </w:tc>
        <w:tc>
          <w:tcPr>
            <w:tcW w:w="668" w:type="pct"/>
            <w:vAlign w:val="center"/>
          </w:tcPr>
          <w:p w14:paraId="14D313E0"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71DE3237" w14:textId="77777777">
        <w:trPr>
          <w:trHeight w:val="397"/>
          <w:jc w:val="center"/>
        </w:trPr>
        <w:tc>
          <w:tcPr>
            <w:tcW w:w="3504" w:type="pct"/>
            <w:vAlign w:val="center"/>
          </w:tcPr>
          <w:p w14:paraId="3453C1B0" w14:textId="77777777" w:rsidR="00893CB8" w:rsidRPr="002D372B" w:rsidRDefault="00000000">
            <w:pPr>
              <w:pStyle w:val="af6"/>
              <w:numPr>
                <w:ilvl w:val="0"/>
                <w:numId w:val="9"/>
              </w:numPr>
              <w:spacing w:line="400" w:lineRule="exact"/>
              <w:rPr>
                <w:rFonts w:hint="eastAsia"/>
              </w:rPr>
            </w:pPr>
            <w:r w:rsidRPr="002D372B">
              <w:t>现场贮存程序</w:t>
            </w:r>
          </w:p>
        </w:tc>
        <w:tc>
          <w:tcPr>
            <w:tcW w:w="828" w:type="pct"/>
            <w:vAlign w:val="center"/>
          </w:tcPr>
          <w:p w14:paraId="0C3A4FF6"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341A593C"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3BC78078" w14:textId="77777777">
        <w:trPr>
          <w:trHeight w:val="397"/>
          <w:jc w:val="center"/>
        </w:trPr>
        <w:tc>
          <w:tcPr>
            <w:tcW w:w="3504" w:type="pct"/>
            <w:vAlign w:val="center"/>
          </w:tcPr>
          <w:p w14:paraId="74396140" w14:textId="77777777" w:rsidR="00893CB8" w:rsidRPr="002D372B" w:rsidRDefault="00000000">
            <w:pPr>
              <w:pStyle w:val="af6"/>
              <w:numPr>
                <w:ilvl w:val="0"/>
                <w:numId w:val="9"/>
              </w:numPr>
              <w:spacing w:line="400" w:lineRule="exact"/>
              <w:rPr>
                <w:rFonts w:hint="eastAsia"/>
              </w:rPr>
            </w:pPr>
            <w:r w:rsidRPr="002D372B">
              <w:t>试验大纲和程序</w:t>
            </w:r>
          </w:p>
        </w:tc>
        <w:tc>
          <w:tcPr>
            <w:tcW w:w="828" w:type="pct"/>
            <w:vAlign w:val="center"/>
          </w:tcPr>
          <w:p w14:paraId="5854C0D2"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rPr>
              <w:t>资料</w:t>
            </w:r>
          </w:p>
        </w:tc>
        <w:tc>
          <w:tcPr>
            <w:tcW w:w="668" w:type="pct"/>
            <w:vAlign w:val="center"/>
          </w:tcPr>
          <w:p w14:paraId="467619C5"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5A2D61C1" w14:textId="77777777">
        <w:trPr>
          <w:trHeight w:val="397"/>
          <w:jc w:val="center"/>
        </w:trPr>
        <w:tc>
          <w:tcPr>
            <w:tcW w:w="3504" w:type="pct"/>
            <w:vAlign w:val="center"/>
          </w:tcPr>
          <w:p w14:paraId="6F9856A1" w14:textId="77777777" w:rsidR="00893CB8" w:rsidRPr="002D372B" w:rsidRDefault="00000000">
            <w:pPr>
              <w:pStyle w:val="af6"/>
              <w:numPr>
                <w:ilvl w:val="0"/>
                <w:numId w:val="9"/>
              </w:numPr>
              <w:spacing w:line="400" w:lineRule="exact"/>
              <w:rPr>
                <w:rFonts w:hint="eastAsia"/>
              </w:rPr>
            </w:pPr>
            <w:r w:rsidRPr="002D372B">
              <w:rPr>
                <w:rFonts w:hint="eastAsia"/>
              </w:rPr>
              <w:t>设备运行维修手册（EOMM）</w:t>
            </w:r>
          </w:p>
        </w:tc>
        <w:tc>
          <w:tcPr>
            <w:tcW w:w="828" w:type="pct"/>
            <w:vAlign w:val="center"/>
          </w:tcPr>
          <w:p w14:paraId="424052ED" w14:textId="77777777" w:rsidR="00893CB8" w:rsidRPr="002D372B" w:rsidRDefault="00000000">
            <w:pPr>
              <w:spacing w:line="400" w:lineRule="exact"/>
              <w:ind w:left="600" w:hangingChars="250" w:hanging="600"/>
              <w:jc w:val="center"/>
              <w:rPr>
                <w:rFonts w:ascii="宋体" w:hAnsi="宋体" w:hint="eastAsia"/>
              </w:rPr>
            </w:pPr>
            <w:r w:rsidRPr="002D372B">
              <w:rPr>
                <w:rFonts w:ascii="宋体" w:hAnsi="宋体" w:hint="eastAsia"/>
              </w:rPr>
              <w:t>资料</w:t>
            </w:r>
          </w:p>
        </w:tc>
        <w:tc>
          <w:tcPr>
            <w:tcW w:w="668" w:type="pct"/>
            <w:vAlign w:val="center"/>
          </w:tcPr>
          <w:p w14:paraId="38BA326D" w14:textId="77777777" w:rsidR="00893CB8" w:rsidRPr="002D372B" w:rsidRDefault="00893CB8">
            <w:pPr>
              <w:spacing w:line="400" w:lineRule="exact"/>
              <w:ind w:left="600" w:hangingChars="250" w:hanging="600"/>
              <w:jc w:val="center"/>
              <w:rPr>
                <w:rFonts w:ascii="宋体" w:hAnsi="宋体" w:hint="eastAsia"/>
              </w:rPr>
            </w:pPr>
          </w:p>
        </w:tc>
      </w:tr>
      <w:tr w:rsidR="00893CB8" w:rsidRPr="002D372B" w14:paraId="4413C518" w14:textId="77777777">
        <w:trPr>
          <w:trHeight w:val="397"/>
          <w:jc w:val="center"/>
        </w:trPr>
        <w:tc>
          <w:tcPr>
            <w:tcW w:w="3504" w:type="pct"/>
            <w:vAlign w:val="center"/>
          </w:tcPr>
          <w:p w14:paraId="1A0C0102" w14:textId="77777777" w:rsidR="00893CB8" w:rsidRPr="002D372B" w:rsidRDefault="00000000">
            <w:pPr>
              <w:spacing w:line="400" w:lineRule="exact"/>
              <w:jc w:val="center"/>
              <w:rPr>
                <w:rFonts w:ascii="宋体" w:hAnsi="宋体" w:hint="eastAsia"/>
                <w:b/>
                <w:u w:val="single"/>
              </w:rPr>
            </w:pPr>
            <w:r w:rsidRPr="002D372B">
              <w:rPr>
                <w:rFonts w:ascii="宋体" w:hAnsi="宋体" w:hint="eastAsia"/>
                <w:b/>
                <w:u w:val="single"/>
              </w:rPr>
              <w:t>质量</w:t>
            </w:r>
            <w:r w:rsidRPr="002D372B">
              <w:rPr>
                <w:rFonts w:ascii="宋体" w:hAnsi="宋体"/>
                <w:b/>
                <w:u w:val="single"/>
              </w:rPr>
              <w:t>文件</w:t>
            </w:r>
          </w:p>
        </w:tc>
        <w:tc>
          <w:tcPr>
            <w:tcW w:w="828" w:type="pct"/>
            <w:vAlign w:val="center"/>
          </w:tcPr>
          <w:p w14:paraId="598F5FAC" w14:textId="77777777" w:rsidR="00893CB8" w:rsidRPr="002D372B" w:rsidRDefault="00893CB8">
            <w:pPr>
              <w:spacing w:line="400" w:lineRule="exact"/>
              <w:jc w:val="center"/>
              <w:rPr>
                <w:rFonts w:ascii="宋体" w:hAnsi="宋体" w:hint="eastAsia"/>
              </w:rPr>
            </w:pPr>
          </w:p>
        </w:tc>
        <w:tc>
          <w:tcPr>
            <w:tcW w:w="668" w:type="pct"/>
            <w:vAlign w:val="center"/>
          </w:tcPr>
          <w:p w14:paraId="6C56414B" w14:textId="77777777" w:rsidR="00893CB8" w:rsidRPr="002D372B" w:rsidRDefault="00893CB8">
            <w:pPr>
              <w:spacing w:line="400" w:lineRule="exact"/>
              <w:jc w:val="center"/>
              <w:rPr>
                <w:rFonts w:ascii="宋体" w:hAnsi="宋体" w:hint="eastAsia"/>
              </w:rPr>
            </w:pPr>
          </w:p>
        </w:tc>
      </w:tr>
      <w:tr w:rsidR="00893CB8" w:rsidRPr="002D372B" w14:paraId="26D6C7D4" w14:textId="77777777">
        <w:trPr>
          <w:trHeight w:val="397"/>
          <w:jc w:val="center"/>
        </w:trPr>
        <w:tc>
          <w:tcPr>
            <w:tcW w:w="3504" w:type="pct"/>
            <w:vAlign w:val="center"/>
          </w:tcPr>
          <w:p w14:paraId="457D0475" w14:textId="77777777" w:rsidR="00893CB8" w:rsidRPr="002D372B" w:rsidRDefault="00000000">
            <w:pPr>
              <w:pStyle w:val="af6"/>
              <w:numPr>
                <w:ilvl w:val="0"/>
                <w:numId w:val="10"/>
              </w:numPr>
              <w:spacing w:line="400" w:lineRule="exact"/>
              <w:rPr>
                <w:rFonts w:hint="eastAsia"/>
                <w:u w:val="single"/>
              </w:rPr>
            </w:pPr>
            <w:r w:rsidRPr="002D372B">
              <w:t>质量管理手册/大纲</w:t>
            </w:r>
          </w:p>
        </w:tc>
        <w:tc>
          <w:tcPr>
            <w:tcW w:w="828" w:type="pct"/>
            <w:vAlign w:val="center"/>
          </w:tcPr>
          <w:p w14:paraId="6820D511"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4E9AE1D7" w14:textId="77777777" w:rsidR="00893CB8" w:rsidRPr="002D372B" w:rsidRDefault="00893CB8">
            <w:pPr>
              <w:spacing w:line="400" w:lineRule="exact"/>
              <w:jc w:val="center"/>
              <w:rPr>
                <w:rFonts w:ascii="宋体" w:hAnsi="宋体" w:hint="eastAsia"/>
              </w:rPr>
            </w:pPr>
          </w:p>
        </w:tc>
      </w:tr>
      <w:tr w:rsidR="00893CB8" w:rsidRPr="002D372B" w14:paraId="5486B436" w14:textId="77777777">
        <w:trPr>
          <w:trHeight w:val="397"/>
          <w:jc w:val="center"/>
        </w:trPr>
        <w:tc>
          <w:tcPr>
            <w:tcW w:w="3504" w:type="pct"/>
            <w:vAlign w:val="center"/>
          </w:tcPr>
          <w:p w14:paraId="18BCD7E0" w14:textId="77777777" w:rsidR="00893CB8" w:rsidRPr="002D372B" w:rsidRDefault="00000000">
            <w:pPr>
              <w:pStyle w:val="af6"/>
              <w:numPr>
                <w:ilvl w:val="0"/>
                <w:numId w:val="10"/>
              </w:numPr>
              <w:spacing w:line="400" w:lineRule="exact"/>
              <w:rPr>
                <w:rFonts w:hint="eastAsia"/>
              </w:rPr>
            </w:pPr>
            <w:r w:rsidRPr="002D372B">
              <w:t>项目质量保证大纲（PQAP）</w:t>
            </w:r>
          </w:p>
        </w:tc>
        <w:tc>
          <w:tcPr>
            <w:tcW w:w="828" w:type="pct"/>
            <w:vAlign w:val="center"/>
          </w:tcPr>
          <w:p w14:paraId="1FB26745"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1A309311" w14:textId="77777777" w:rsidR="00893CB8" w:rsidRPr="002D372B" w:rsidRDefault="00893CB8">
            <w:pPr>
              <w:spacing w:line="400" w:lineRule="exact"/>
              <w:jc w:val="center"/>
              <w:rPr>
                <w:rFonts w:ascii="宋体" w:hAnsi="宋体" w:hint="eastAsia"/>
              </w:rPr>
            </w:pPr>
          </w:p>
        </w:tc>
      </w:tr>
      <w:tr w:rsidR="00893CB8" w:rsidRPr="002D372B" w14:paraId="4F67D3D3" w14:textId="77777777">
        <w:trPr>
          <w:trHeight w:val="397"/>
          <w:jc w:val="center"/>
        </w:trPr>
        <w:tc>
          <w:tcPr>
            <w:tcW w:w="3504" w:type="pct"/>
            <w:vAlign w:val="center"/>
          </w:tcPr>
          <w:p w14:paraId="4EBC6EEE" w14:textId="77777777" w:rsidR="00893CB8" w:rsidRPr="002D372B" w:rsidRDefault="00000000">
            <w:pPr>
              <w:pStyle w:val="af6"/>
              <w:numPr>
                <w:ilvl w:val="0"/>
                <w:numId w:val="10"/>
              </w:numPr>
              <w:spacing w:line="400" w:lineRule="exact"/>
              <w:rPr>
                <w:rFonts w:hint="eastAsia"/>
              </w:rPr>
            </w:pPr>
            <w:r w:rsidRPr="002D372B">
              <w:t>合格</w:t>
            </w:r>
            <w:r w:rsidRPr="002D372B">
              <w:rPr>
                <w:rFonts w:hint="eastAsia"/>
              </w:rPr>
              <w:t>分包商/分供方</w:t>
            </w:r>
            <w:r w:rsidRPr="002D372B">
              <w:t>清单</w:t>
            </w:r>
          </w:p>
        </w:tc>
        <w:tc>
          <w:tcPr>
            <w:tcW w:w="828" w:type="pct"/>
            <w:vAlign w:val="center"/>
          </w:tcPr>
          <w:p w14:paraId="2DF88F35" w14:textId="77777777" w:rsidR="00893CB8" w:rsidRPr="002D372B" w:rsidRDefault="00000000">
            <w:pPr>
              <w:spacing w:line="400" w:lineRule="exact"/>
              <w:jc w:val="center"/>
              <w:rPr>
                <w:rFonts w:ascii="宋体" w:hAnsi="宋体" w:hint="eastAsia"/>
              </w:rPr>
            </w:pPr>
            <w:r w:rsidRPr="002D372B">
              <w:rPr>
                <w:rFonts w:ascii="宋体" w:hAnsi="宋体" w:hint="eastAsia"/>
              </w:rPr>
              <w:t>资料</w:t>
            </w:r>
          </w:p>
        </w:tc>
        <w:tc>
          <w:tcPr>
            <w:tcW w:w="668" w:type="pct"/>
            <w:vAlign w:val="center"/>
          </w:tcPr>
          <w:p w14:paraId="339AA990" w14:textId="77777777" w:rsidR="00893CB8" w:rsidRPr="002D372B" w:rsidRDefault="00893CB8">
            <w:pPr>
              <w:spacing w:line="400" w:lineRule="exact"/>
              <w:jc w:val="center"/>
              <w:rPr>
                <w:rFonts w:ascii="宋体" w:hAnsi="宋体" w:hint="eastAsia"/>
              </w:rPr>
            </w:pPr>
          </w:p>
        </w:tc>
      </w:tr>
      <w:tr w:rsidR="00893CB8" w:rsidRPr="002D372B" w14:paraId="1613F4DD" w14:textId="77777777">
        <w:trPr>
          <w:trHeight w:val="397"/>
          <w:jc w:val="center"/>
        </w:trPr>
        <w:tc>
          <w:tcPr>
            <w:tcW w:w="3504" w:type="pct"/>
            <w:vAlign w:val="center"/>
          </w:tcPr>
          <w:p w14:paraId="5D362FAD" w14:textId="77777777" w:rsidR="00893CB8" w:rsidRPr="002D372B" w:rsidRDefault="00000000">
            <w:pPr>
              <w:pStyle w:val="af6"/>
              <w:numPr>
                <w:ilvl w:val="0"/>
                <w:numId w:val="10"/>
              </w:numPr>
              <w:spacing w:line="400" w:lineRule="exact"/>
              <w:rPr>
                <w:rFonts w:hint="eastAsia"/>
              </w:rPr>
            </w:pPr>
            <w:r w:rsidRPr="002D372B">
              <w:t>重要</w:t>
            </w:r>
            <w:r w:rsidRPr="002D372B">
              <w:rPr>
                <w:rFonts w:hint="eastAsia"/>
              </w:rPr>
              <w:t>分包商/分供方</w:t>
            </w:r>
            <w:r w:rsidRPr="002D372B">
              <w:t>质量管理手册/质保大纲</w:t>
            </w:r>
          </w:p>
        </w:tc>
        <w:tc>
          <w:tcPr>
            <w:tcW w:w="828" w:type="pct"/>
            <w:vAlign w:val="center"/>
          </w:tcPr>
          <w:p w14:paraId="02CFDA84"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7AFEA52F" w14:textId="77777777" w:rsidR="00893CB8" w:rsidRPr="002D372B" w:rsidRDefault="00893CB8">
            <w:pPr>
              <w:spacing w:line="400" w:lineRule="exact"/>
              <w:jc w:val="center"/>
              <w:rPr>
                <w:rFonts w:ascii="宋体" w:hAnsi="宋体" w:hint="eastAsia"/>
              </w:rPr>
            </w:pPr>
          </w:p>
        </w:tc>
      </w:tr>
      <w:tr w:rsidR="00893CB8" w:rsidRPr="002D372B" w14:paraId="6D230A95" w14:textId="77777777">
        <w:trPr>
          <w:trHeight w:val="397"/>
          <w:jc w:val="center"/>
        </w:trPr>
        <w:tc>
          <w:tcPr>
            <w:tcW w:w="3504" w:type="pct"/>
            <w:vAlign w:val="center"/>
          </w:tcPr>
          <w:p w14:paraId="16A58559" w14:textId="77777777" w:rsidR="00893CB8" w:rsidRPr="002D372B" w:rsidRDefault="00000000">
            <w:pPr>
              <w:pStyle w:val="af6"/>
              <w:numPr>
                <w:ilvl w:val="0"/>
                <w:numId w:val="10"/>
              </w:numPr>
              <w:spacing w:line="400" w:lineRule="exact"/>
              <w:rPr>
                <w:rFonts w:hint="eastAsia"/>
              </w:rPr>
            </w:pPr>
            <w:r w:rsidRPr="002D372B">
              <w:t>质量计划</w:t>
            </w:r>
          </w:p>
        </w:tc>
        <w:tc>
          <w:tcPr>
            <w:tcW w:w="828" w:type="pct"/>
            <w:vAlign w:val="center"/>
          </w:tcPr>
          <w:p w14:paraId="66F9709C" w14:textId="77777777" w:rsidR="00893CB8" w:rsidRPr="002D372B" w:rsidRDefault="00000000">
            <w:pPr>
              <w:spacing w:line="400" w:lineRule="exact"/>
              <w:jc w:val="center"/>
              <w:rPr>
                <w:rFonts w:ascii="宋体" w:hAnsi="宋体" w:hint="eastAsia"/>
              </w:rPr>
            </w:pPr>
            <w:r w:rsidRPr="002D372B">
              <w:rPr>
                <w:rFonts w:ascii="宋体" w:hAnsi="宋体"/>
              </w:rPr>
              <w:t>审查/资料</w:t>
            </w:r>
          </w:p>
        </w:tc>
        <w:tc>
          <w:tcPr>
            <w:tcW w:w="668" w:type="pct"/>
            <w:vAlign w:val="center"/>
          </w:tcPr>
          <w:p w14:paraId="0A62033E" w14:textId="77777777" w:rsidR="00893CB8" w:rsidRPr="002D372B" w:rsidRDefault="00893CB8">
            <w:pPr>
              <w:spacing w:line="400" w:lineRule="exact"/>
              <w:jc w:val="center"/>
              <w:rPr>
                <w:rFonts w:ascii="宋体" w:hAnsi="宋体" w:hint="eastAsia"/>
              </w:rPr>
            </w:pPr>
          </w:p>
        </w:tc>
      </w:tr>
      <w:tr w:rsidR="00893CB8" w:rsidRPr="002D372B" w14:paraId="4C5FCD2B" w14:textId="77777777">
        <w:trPr>
          <w:trHeight w:val="397"/>
          <w:jc w:val="center"/>
        </w:trPr>
        <w:tc>
          <w:tcPr>
            <w:tcW w:w="3504" w:type="pct"/>
            <w:vAlign w:val="center"/>
          </w:tcPr>
          <w:p w14:paraId="7459E4A5" w14:textId="77777777" w:rsidR="00893CB8" w:rsidRPr="002D372B" w:rsidRDefault="00000000">
            <w:pPr>
              <w:pStyle w:val="af6"/>
              <w:spacing w:line="400" w:lineRule="exact"/>
              <w:ind w:firstLine="0"/>
              <w:rPr>
                <w:rFonts w:hint="eastAsia"/>
              </w:rPr>
            </w:pPr>
            <w:r w:rsidRPr="002D372B">
              <w:sym w:font="Wingdings 2" w:char="00A3"/>
            </w:r>
            <w:r w:rsidRPr="002D372B">
              <w:rPr>
                <w:rFonts w:hint="eastAsia"/>
              </w:rPr>
              <w:t xml:space="preserve">  保修卡</w:t>
            </w:r>
          </w:p>
        </w:tc>
        <w:tc>
          <w:tcPr>
            <w:tcW w:w="828" w:type="pct"/>
            <w:vAlign w:val="center"/>
          </w:tcPr>
          <w:p w14:paraId="37A58B26" w14:textId="77777777" w:rsidR="00893CB8" w:rsidRPr="002D372B" w:rsidRDefault="00000000">
            <w:pPr>
              <w:spacing w:line="400" w:lineRule="exact"/>
              <w:jc w:val="center"/>
              <w:rPr>
                <w:rFonts w:ascii="宋体" w:hAnsi="宋体" w:hint="eastAsia"/>
              </w:rPr>
            </w:pPr>
            <w:r w:rsidRPr="002D372B">
              <w:rPr>
                <w:rFonts w:ascii="宋体" w:hAnsi="宋体"/>
              </w:rPr>
              <w:t>审查</w:t>
            </w:r>
            <w:r w:rsidRPr="002D372B">
              <w:rPr>
                <w:rFonts w:ascii="宋体" w:hAnsi="宋体" w:hint="eastAsia"/>
              </w:rPr>
              <w:t>/</w:t>
            </w:r>
            <w:r w:rsidRPr="002D372B">
              <w:rPr>
                <w:rFonts w:ascii="宋体" w:hAnsi="宋体"/>
              </w:rPr>
              <w:t>资料</w:t>
            </w:r>
          </w:p>
        </w:tc>
        <w:tc>
          <w:tcPr>
            <w:tcW w:w="668" w:type="pct"/>
            <w:vAlign w:val="center"/>
          </w:tcPr>
          <w:p w14:paraId="64D7F85C" w14:textId="77777777" w:rsidR="00893CB8" w:rsidRPr="002D372B" w:rsidRDefault="00893CB8">
            <w:pPr>
              <w:spacing w:line="400" w:lineRule="exact"/>
              <w:jc w:val="center"/>
              <w:rPr>
                <w:rFonts w:ascii="宋体" w:hAnsi="宋体" w:hint="eastAsia"/>
              </w:rPr>
            </w:pPr>
          </w:p>
        </w:tc>
      </w:tr>
      <w:tr w:rsidR="00893CB8" w:rsidRPr="002D372B" w14:paraId="00DD36AB" w14:textId="77777777">
        <w:trPr>
          <w:trHeight w:val="397"/>
          <w:jc w:val="center"/>
        </w:trPr>
        <w:tc>
          <w:tcPr>
            <w:tcW w:w="3504" w:type="pct"/>
            <w:vAlign w:val="center"/>
          </w:tcPr>
          <w:p w14:paraId="124ECC1B" w14:textId="77777777" w:rsidR="00893CB8" w:rsidRPr="002D372B" w:rsidRDefault="00000000">
            <w:pPr>
              <w:pStyle w:val="af6"/>
              <w:spacing w:line="400" w:lineRule="exact"/>
              <w:ind w:firstLine="0"/>
              <w:rPr>
                <w:rFonts w:hint="eastAsia"/>
              </w:rPr>
            </w:pPr>
            <w:r w:rsidRPr="002D372B">
              <w:sym w:font="Wingdings 2" w:char="00A3"/>
            </w:r>
            <w:r w:rsidRPr="002D372B">
              <w:rPr>
                <w:rFonts w:hint="eastAsia"/>
              </w:rPr>
              <w:t xml:space="preserve"> 产品合格证</w:t>
            </w:r>
          </w:p>
        </w:tc>
        <w:tc>
          <w:tcPr>
            <w:tcW w:w="828" w:type="pct"/>
            <w:vAlign w:val="center"/>
          </w:tcPr>
          <w:p w14:paraId="73F8E758" w14:textId="77777777" w:rsidR="00893CB8" w:rsidRPr="002D372B" w:rsidRDefault="00000000">
            <w:pPr>
              <w:spacing w:line="400" w:lineRule="exact"/>
              <w:jc w:val="center"/>
              <w:rPr>
                <w:rFonts w:ascii="宋体" w:hAnsi="宋体" w:hint="eastAsia"/>
              </w:rPr>
            </w:pPr>
            <w:r w:rsidRPr="002D372B">
              <w:rPr>
                <w:rFonts w:ascii="宋体" w:hAnsi="宋体" w:hint="eastAsia"/>
              </w:rPr>
              <w:t>审查/资料</w:t>
            </w:r>
          </w:p>
        </w:tc>
        <w:tc>
          <w:tcPr>
            <w:tcW w:w="668" w:type="pct"/>
            <w:vAlign w:val="center"/>
          </w:tcPr>
          <w:p w14:paraId="2ED01C5F" w14:textId="77777777" w:rsidR="00893CB8" w:rsidRPr="002D372B" w:rsidRDefault="00893CB8">
            <w:pPr>
              <w:spacing w:line="400" w:lineRule="exact"/>
              <w:jc w:val="center"/>
              <w:rPr>
                <w:rFonts w:ascii="宋体" w:hAnsi="宋体" w:hint="eastAsia"/>
              </w:rPr>
            </w:pPr>
          </w:p>
        </w:tc>
      </w:tr>
      <w:tr w:rsidR="00893CB8" w:rsidRPr="002D372B" w14:paraId="3A9E3EE6" w14:textId="77777777">
        <w:trPr>
          <w:trHeight w:val="397"/>
          <w:jc w:val="center"/>
        </w:trPr>
        <w:tc>
          <w:tcPr>
            <w:tcW w:w="3504" w:type="pct"/>
            <w:vAlign w:val="center"/>
          </w:tcPr>
          <w:p w14:paraId="4186DC8B" w14:textId="77777777" w:rsidR="00893CB8" w:rsidRPr="002D372B" w:rsidRDefault="00000000">
            <w:pPr>
              <w:spacing w:line="400" w:lineRule="exact"/>
              <w:jc w:val="center"/>
              <w:rPr>
                <w:rFonts w:ascii="宋体" w:hAnsi="宋体" w:hint="eastAsia"/>
                <w:b/>
                <w:u w:val="single"/>
              </w:rPr>
            </w:pPr>
            <w:r w:rsidRPr="002D372B">
              <w:rPr>
                <w:rFonts w:ascii="宋体" w:hAnsi="宋体"/>
                <w:b/>
                <w:u w:val="single"/>
              </w:rPr>
              <w:t>贮存、运输和交货文件</w:t>
            </w:r>
          </w:p>
        </w:tc>
        <w:tc>
          <w:tcPr>
            <w:tcW w:w="828" w:type="pct"/>
            <w:vAlign w:val="center"/>
          </w:tcPr>
          <w:p w14:paraId="6DC79098" w14:textId="77777777" w:rsidR="00893CB8" w:rsidRPr="002D372B" w:rsidRDefault="00893CB8">
            <w:pPr>
              <w:spacing w:line="400" w:lineRule="exact"/>
              <w:jc w:val="center"/>
              <w:rPr>
                <w:rFonts w:ascii="宋体" w:hAnsi="宋体" w:hint="eastAsia"/>
              </w:rPr>
            </w:pPr>
          </w:p>
        </w:tc>
        <w:tc>
          <w:tcPr>
            <w:tcW w:w="668" w:type="pct"/>
            <w:vAlign w:val="center"/>
          </w:tcPr>
          <w:p w14:paraId="1C030331" w14:textId="77777777" w:rsidR="00893CB8" w:rsidRPr="002D372B" w:rsidRDefault="00893CB8">
            <w:pPr>
              <w:spacing w:line="400" w:lineRule="exact"/>
              <w:jc w:val="center"/>
              <w:rPr>
                <w:rFonts w:ascii="宋体" w:hAnsi="宋体" w:hint="eastAsia"/>
              </w:rPr>
            </w:pPr>
          </w:p>
        </w:tc>
      </w:tr>
      <w:tr w:rsidR="00893CB8" w:rsidRPr="002D372B" w14:paraId="139A3A9F" w14:textId="77777777">
        <w:trPr>
          <w:trHeight w:val="397"/>
          <w:jc w:val="center"/>
        </w:trPr>
        <w:tc>
          <w:tcPr>
            <w:tcW w:w="3504" w:type="pct"/>
            <w:vAlign w:val="center"/>
          </w:tcPr>
          <w:p w14:paraId="63DFDE0F" w14:textId="77777777" w:rsidR="00893CB8" w:rsidRPr="002D372B" w:rsidRDefault="00000000">
            <w:pPr>
              <w:pStyle w:val="af6"/>
              <w:numPr>
                <w:ilvl w:val="0"/>
                <w:numId w:val="11"/>
              </w:numPr>
              <w:spacing w:line="400" w:lineRule="exact"/>
              <w:rPr>
                <w:rFonts w:hint="eastAsia"/>
                <w:u w:val="single"/>
              </w:rPr>
            </w:pPr>
            <w:r w:rsidRPr="002D372B">
              <w:t>包装、贮存、运输程序</w:t>
            </w:r>
          </w:p>
        </w:tc>
        <w:tc>
          <w:tcPr>
            <w:tcW w:w="828" w:type="pct"/>
            <w:vAlign w:val="center"/>
          </w:tcPr>
          <w:p w14:paraId="1E56E3DB"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06700C73" w14:textId="77777777" w:rsidR="00893CB8" w:rsidRPr="002D372B" w:rsidRDefault="00893CB8">
            <w:pPr>
              <w:spacing w:line="400" w:lineRule="exact"/>
              <w:jc w:val="center"/>
              <w:rPr>
                <w:rFonts w:ascii="宋体" w:hAnsi="宋体" w:hint="eastAsia"/>
              </w:rPr>
            </w:pPr>
          </w:p>
        </w:tc>
      </w:tr>
      <w:tr w:rsidR="00893CB8" w:rsidRPr="002D372B" w14:paraId="16B82200" w14:textId="77777777">
        <w:trPr>
          <w:trHeight w:val="397"/>
          <w:jc w:val="center"/>
        </w:trPr>
        <w:tc>
          <w:tcPr>
            <w:tcW w:w="3504" w:type="pct"/>
            <w:vAlign w:val="center"/>
          </w:tcPr>
          <w:p w14:paraId="1EC7AAFF" w14:textId="77777777" w:rsidR="00893CB8" w:rsidRPr="002D372B" w:rsidRDefault="00000000">
            <w:pPr>
              <w:pStyle w:val="af6"/>
              <w:spacing w:line="400" w:lineRule="exact"/>
              <w:ind w:firstLine="0"/>
              <w:rPr>
                <w:rFonts w:hint="eastAsia"/>
              </w:rPr>
            </w:pPr>
            <w:r w:rsidRPr="002D372B">
              <w:sym w:font="Wingdings 2" w:char="00A3"/>
            </w:r>
            <w:r w:rsidRPr="002D372B">
              <w:rPr>
                <w:rFonts w:hint="eastAsia"/>
              </w:rPr>
              <w:t xml:space="preserve"> 到货通知</w:t>
            </w:r>
            <w:r w:rsidRPr="002D372B">
              <w:t>、发货清单、装箱单</w:t>
            </w:r>
          </w:p>
        </w:tc>
        <w:tc>
          <w:tcPr>
            <w:tcW w:w="828" w:type="pct"/>
            <w:vAlign w:val="center"/>
          </w:tcPr>
          <w:p w14:paraId="6CF7CC2E" w14:textId="77777777" w:rsidR="00893CB8" w:rsidRPr="002D372B" w:rsidRDefault="00000000">
            <w:pPr>
              <w:spacing w:line="400" w:lineRule="exact"/>
              <w:jc w:val="center"/>
              <w:rPr>
                <w:rFonts w:ascii="宋体" w:hAnsi="宋体" w:hint="eastAsia"/>
              </w:rPr>
            </w:pPr>
            <w:r w:rsidRPr="002D372B">
              <w:rPr>
                <w:rFonts w:ascii="宋体" w:hAnsi="宋体"/>
              </w:rPr>
              <w:t>资料</w:t>
            </w:r>
          </w:p>
        </w:tc>
        <w:tc>
          <w:tcPr>
            <w:tcW w:w="668" w:type="pct"/>
            <w:vAlign w:val="center"/>
          </w:tcPr>
          <w:p w14:paraId="7960EEDA" w14:textId="77777777" w:rsidR="00893CB8" w:rsidRPr="002D372B" w:rsidRDefault="00893CB8">
            <w:pPr>
              <w:spacing w:line="400" w:lineRule="exact"/>
              <w:jc w:val="center"/>
              <w:rPr>
                <w:rFonts w:ascii="宋体" w:hAnsi="宋体" w:hint="eastAsia"/>
              </w:rPr>
            </w:pPr>
          </w:p>
        </w:tc>
      </w:tr>
      <w:tr w:rsidR="00893CB8" w:rsidRPr="002D372B" w14:paraId="6A2AA833" w14:textId="77777777">
        <w:trPr>
          <w:trHeight w:val="397"/>
          <w:jc w:val="center"/>
        </w:trPr>
        <w:tc>
          <w:tcPr>
            <w:tcW w:w="3504" w:type="pct"/>
            <w:vAlign w:val="center"/>
          </w:tcPr>
          <w:p w14:paraId="30FD16C5" w14:textId="77777777" w:rsidR="00893CB8" w:rsidRPr="002D372B" w:rsidRDefault="00000000">
            <w:pPr>
              <w:pStyle w:val="af6"/>
              <w:numPr>
                <w:ilvl w:val="0"/>
                <w:numId w:val="11"/>
              </w:numPr>
              <w:spacing w:line="400" w:lineRule="exact"/>
              <w:rPr>
                <w:rFonts w:hint="eastAsia"/>
              </w:rPr>
            </w:pPr>
            <w:r w:rsidRPr="002D372B">
              <w:rPr>
                <w:rFonts w:hint="eastAsia"/>
              </w:rPr>
              <w:t>特殊或大件物项的吊装、运输方案</w:t>
            </w:r>
          </w:p>
        </w:tc>
        <w:tc>
          <w:tcPr>
            <w:tcW w:w="828" w:type="pct"/>
            <w:vAlign w:val="center"/>
          </w:tcPr>
          <w:p w14:paraId="785F42F4" w14:textId="77777777" w:rsidR="00893CB8" w:rsidRPr="002D372B" w:rsidRDefault="00000000">
            <w:pPr>
              <w:spacing w:line="400" w:lineRule="exact"/>
              <w:jc w:val="center"/>
              <w:rPr>
                <w:rFonts w:ascii="宋体" w:hAnsi="宋体" w:hint="eastAsia"/>
              </w:rPr>
            </w:pPr>
            <w:r w:rsidRPr="002D372B">
              <w:rPr>
                <w:rFonts w:ascii="宋体" w:hAnsi="宋体"/>
              </w:rPr>
              <w:t>审查</w:t>
            </w:r>
            <w:r w:rsidRPr="002D372B">
              <w:rPr>
                <w:rFonts w:ascii="宋体" w:hAnsi="宋体" w:hint="eastAsia"/>
              </w:rPr>
              <w:t>/</w:t>
            </w:r>
            <w:r w:rsidRPr="002D372B">
              <w:rPr>
                <w:rFonts w:ascii="宋体" w:hAnsi="宋体"/>
              </w:rPr>
              <w:t>资料</w:t>
            </w:r>
          </w:p>
        </w:tc>
        <w:tc>
          <w:tcPr>
            <w:tcW w:w="668" w:type="pct"/>
            <w:vAlign w:val="center"/>
          </w:tcPr>
          <w:p w14:paraId="79987E1A" w14:textId="77777777" w:rsidR="00893CB8" w:rsidRPr="002D372B" w:rsidRDefault="00893CB8">
            <w:pPr>
              <w:spacing w:line="400" w:lineRule="exact"/>
              <w:jc w:val="center"/>
              <w:rPr>
                <w:rFonts w:ascii="宋体" w:hAnsi="宋体" w:hint="eastAsia"/>
              </w:rPr>
            </w:pPr>
          </w:p>
        </w:tc>
      </w:tr>
    </w:tbl>
    <w:p w14:paraId="01839701" w14:textId="77777777" w:rsidR="00893CB8" w:rsidRPr="002D372B" w:rsidRDefault="00000000" w:rsidP="002D372B">
      <w:pPr>
        <w:spacing w:line="360" w:lineRule="auto"/>
        <w:ind w:firstLineChars="200" w:firstLine="482"/>
        <w:rPr>
          <w:rFonts w:ascii="宋体" w:hAnsi="宋体" w:hint="eastAsia"/>
          <w:b/>
          <w:bCs/>
          <w:color w:val="000000" w:themeColor="text1"/>
        </w:rPr>
      </w:pPr>
      <w:r>
        <w:rPr>
          <w:rFonts w:hint="eastAsia"/>
          <w:b/>
          <w:bCs/>
          <w:color w:val="000000" w:themeColor="text1"/>
        </w:rPr>
        <w:t>2</w:t>
      </w:r>
      <w:r>
        <w:rPr>
          <w:rFonts w:hint="eastAsia"/>
          <w:b/>
          <w:bCs/>
          <w:color w:val="000000" w:themeColor="text1"/>
        </w:rPr>
        <w:t>）</w:t>
      </w:r>
      <w:r w:rsidRPr="002D372B">
        <w:rPr>
          <w:rFonts w:ascii="宋体" w:hAnsi="宋体" w:hint="eastAsia"/>
          <w:b/>
          <w:bCs/>
          <w:color w:val="000000" w:themeColor="text1"/>
        </w:rPr>
        <w:t>工程文件标准化</w:t>
      </w:r>
    </w:p>
    <w:p w14:paraId="3044B91C"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语种</w:t>
      </w:r>
    </w:p>
    <w:p w14:paraId="577E4668" w14:textId="77777777" w:rsidR="00893CB8" w:rsidRPr="002D372B" w:rsidRDefault="00000000" w:rsidP="002D372B">
      <w:pPr>
        <w:spacing w:line="360" w:lineRule="auto"/>
        <w:ind w:firstLineChars="200" w:firstLine="480"/>
        <w:rPr>
          <w:rFonts w:ascii="宋体" w:hAnsi="宋体" w:hint="eastAsia"/>
          <w:bCs/>
          <w:color w:val="000000" w:themeColor="text1"/>
        </w:rPr>
      </w:pPr>
      <w:r w:rsidRPr="002D372B">
        <w:rPr>
          <w:rFonts w:ascii="宋体" w:hAnsi="宋体" w:hint="eastAsia"/>
          <w:bCs/>
          <w:color w:val="000000" w:themeColor="text1"/>
        </w:rPr>
        <w:t>所有工程文件和图纸都必须使用中文。</w:t>
      </w:r>
    </w:p>
    <w:p w14:paraId="225FE3F4"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大小</w:t>
      </w:r>
    </w:p>
    <w:p w14:paraId="53B8D378" w14:textId="77777777" w:rsidR="00893CB8" w:rsidRPr="002D372B" w:rsidRDefault="00000000" w:rsidP="002D372B">
      <w:pPr>
        <w:spacing w:line="360" w:lineRule="auto"/>
        <w:ind w:firstLineChars="200" w:firstLine="480"/>
        <w:rPr>
          <w:rFonts w:ascii="宋体" w:hAnsi="宋体" w:hint="eastAsia"/>
          <w:bCs/>
          <w:color w:val="000000" w:themeColor="text1"/>
        </w:rPr>
      </w:pPr>
      <w:r w:rsidRPr="002D372B">
        <w:rPr>
          <w:rFonts w:ascii="宋体" w:hAnsi="宋体" w:hint="eastAsia"/>
          <w:bCs/>
          <w:color w:val="000000" w:themeColor="text1"/>
        </w:rPr>
        <w:lastRenderedPageBreak/>
        <w:t>提交的打印文件和图纸应符合国际“A</w:t>
      </w:r>
      <w:r w:rsidRPr="002D372B">
        <w:rPr>
          <w:rFonts w:ascii="宋体" w:hAnsi="宋体"/>
          <w:bCs/>
          <w:color w:val="000000" w:themeColor="text1"/>
        </w:rPr>
        <w:t>”</w:t>
      </w:r>
      <w:r w:rsidRPr="002D372B">
        <w:rPr>
          <w:rFonts w:ascii="宋体" w:hAnsi="宋体" w:hint="eastAsia"/>
          <w:bCs/>
          <w:color w:val="000000" w:themeColor="text1"/>
        </w:rPr>
        <w:t>系列，也就是A0,A1,A2,A3,A4。A3及以上幅面图纸</w:t>
      </w:r>
      <w:proofErr w:type="gramStart"/>
      <w:r w:rsidRPr="002D372B">
        <w:rPr>
          <w:rFonts w:ascii="宋体" w:hAnsi="宋体" w:hint="eastAsia"/>
          <w:bCs/>
          <w:color w:val="000000" w:themeColor="text1"/>
        </w:rPr>
        <w:t>的叠图方法</w:t>
      </w:r>
      <w:proofErr w:type="gramEnd"/>
      <w:r w:rsidRPr="002D372B">
        <w:rPr>
          <w:rFonts w:ascii="宋体" w:hAnsi="宋体" w:hint="eastAsia"/>
          <w:bCs/>
          <w:color w:val="000000" w:themeColor="text1"/>
        </w:rPr>
        <w:t>按GB/T10609-1989“复制图的折叠方法”执行。</w:t>
      </w:r>
    </w:p>
    <w:p w14:paraId="74957589"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符号、单位、格式和文件术语</w:t>
      </w:r>
    </w:p>
    <w:p w14:paraId="24CB0BE5" w14:textId="77777777" w:rsidR="00893CB8" w:rsidRPr="002D372B" w:rsidRDefault="00000000" w:rsidP="002D372B">
      <w:pPr>
        <w:spacing w:line="360" w:lineRule="auto"/>
        <w:ind w:firstLineChars="200" w:firstLine="480"/>
        <w:rPr>
          <w:rFonts w:ascii="宋体" w:hAnsi="宋体" w:hint="eastAsia"/>
          <w:bCs/>
          <w:color w:val="000000" w:themeColor="text1"/>
        </w:rPr>
      </w:pPr>
      <w:r w:rsidRPr="002D372B">
        <w:rPr>
          <w:rFonts w:ascii="宋体" w:hAnsi="宋体" w:hint="eastAsia"/>
          <w:bCs/>
          <w:color w:val="000000" w:themeColor="text1"/>
        </w:rPr>
        <w:t>用于流程图和设备编码标识中的标准符号、单位、文件格式和术语应符合买方有关程序的规定。</w:t>
      </w:r>
    </w:p>
    <w:p w14:paraId="1C94253D"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文件和图纸封面格式</w:t>
      </w:r>
    </w:p>
    <w:p w14:paraId="7A654EDA" w14:textId="77777777" w:rsidR="00893CB8" w:rsidRPr="002D372B" w:rsidRDefault="00000000" w:rsidP="002D372B">
      <w:pPr>
        <w:spacing w:line="360" w:lineRule="auto"/>
        <w:ind w:firstLineChars="200" w:firstLine="480"/>
        <w:rPr>
          <w:rFonts w:ascii="宋体" w:hAnsi="宋体" w:hint="eastAsia"/>
          <w:bCs/>
          <w:color w:val="000000" w:themeColor="text1"/>
        </w:rPr>
      </w:pPr>
      <w:r w:rsidRPr="002D372B">
        <w:rPr>
          <w:rFonts w:ascii="宋体" w:hAnsi="宋体" w:hint="eastAsia"/>
          <w:bCs/>
          <w:color w:val="000000" w:themeColor="text1"/>
        </w:rPr>
        <w:t>纸质文件封面要求为100克纸张，文件标题、编码等信息必须按指定的位置进行填写。文件或图纸的封面格式按照买方程序规定，至少应包括以下内容：</w:t>
      </w:r>
    </w:p>
    <w:p w14:paraId="1B8EFC28"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文件编码；</w:t>
      </w:r>
    </w:p>
    <w:p w14:paraId="576C40DA"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文件标题，不建议在标题中使用缩写，除非在程序中有专门规定；</w:t>
      </w:r>
    </w:p>
    <w:p w14:paraId="6F00DF7B"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文件版本；</w:t>
      </w:r>
    </w:p>
    <w:p w14:paraId="0F8A6E4B"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文件的状态；</w:t>
      </w:r>
    </w:p>
    <w:p w14:paraId="4CB5E96B"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出版日期；</w:t>
      </w:r>
    </w:p>
    <w:p w14:paraId="79C89438"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文件起草、审核和批准人名及签字；</w:t>
      </w:r>
    </w:p>
    <w:p w14:paraId="1EEB2D32"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文件修订的简要说明；</w:t>
      </w:r>
    </w:p>
    <w:p w14:paraId="3F318C97"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乙方的内部编码；</w:t>
      </w:r>
    </w:p>
    <w:p w14:paraId="6AEB43E3"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总页数；</w:t>
      </w:r>
    </w:p>
    <w:p w14:paraId="5E983CCC"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系统、设备和建筑物的标识（如果要求）；</w:t>
      </w:r>
    </w:p>
    <w:p w14:paraId="11613627" w14:textId="77777777" w:rsidR="00893CB8" w:rsidRPr="002D372B" w:rsidRDefault="00000000" w:rsidP="002D372B">
      <w:pPr>
        <w:numPr>
          <w:ilvl w:val="3"/>
          <w:numId w:val="13"/>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设计审查的文件级别（如果要求）。</w:t>
      </w:r>
    </w:p>
    <w:p w14:paraId="59673A0D"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装订</w:t>
      </w:r>
    </w:p>
    <w:p w14:paraId="682AF44A"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文件必须装订完好，避免页面丢失。每一份文件的页码应按顺序标识。</w:t>
      </w:r>
    </w:p>
    <w:p w14:paraId="52EAA67B"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文件版次</w:t>
      </w:r>
    </w:p>
    <w:p w14:paraId="0F01903B"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文件版次标识原则如下：</w:t>
      </w:r>
    </w:p>
    <w:p w14:paraId="4A06EF37" w14:textId="77777777" w:rsidR="00893CB8" w:rsidRPr="002D372B" w:rsidRDefault="00000000" w:rsidP="002D372B">
      <w:pPr>
        <w:numPr>
          <w:ilvl w:val="3"/>
          <w:numId w:val="14"/>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文件最初版次标识为“A”，第一次修订为“B”，依此类推。</w:t>
      </w:r>
    </w:p>
    <w:p w14:paraId="0713EB46" w14:textId="77777777" w:rsidR="00893CB8" w:rsidRPr="002D372B" w:rsidRDefault="00000000" w:rsidP="002D372B">
      <w:pPr>
        <w:numPr>
          <w:ilvl w:val="3"/>
          <w:numId w:val="14"/>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文件，每一版次的修改内容应在文件修改页中记录，同时在文件的修改处标注直线和版本字母。</w:t>
      </w:r>
    </w:p>
    <w:p w14:paraId="22358B30" w14:textId="77777777" w:rsidR="00893CB8" w:rsidRPr="002D372B" w:rsidRDefault="00000000" w:rsidP="002D372B">
      <w:pPr>
        <w:numPr>
          <w:ilvl w:val="3"/>
          <w:numId w:val="14"/>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图纸，每一版次的修改内容应在图纸标题栏中记录，当标题栏的位置不够时，可以</w:t>
      </w:r>
      <w:proofErr w:type="gramStart"/>
      <w:r w:rsidRPr="002D372B">
        <w:rPr>
          <w:rFonts w:ascii="宋体" w:hAnsi="宋体" w:hint="eastAsia"/>
          <w:bCs/>
          <w:color w:val="000000" w:themeColor="text1"/>
        </w:rPr>
        <w:t>用云线的</w:t>
      </w:r>
      <w:proofErr w:type="gramEnd"/>
      <w:r w:rsidRPr="002D372B">
        <w:rPr>
          <w:rFonts w:ascii="宋体" w:hAnsi="宋体" w:hint="eastAsia"/>
          <w:bCs/>
          <w:color w:val="000000" w:themeColor="text1"/>
        </w:rPr>
        <w:t>方式将图纸的修改内容标注，并注明修改版次。</w:t>
      </w:r>
    </w:p>
    <w:p w14:paraId="7B297119" w14:textId="77777777" w:rsidR="00893CB8" w:rsidRPr="002D372B" w:rsidRDefault="00000000" w:rsidP="002D372B">
      <w:pPr>
        <w:numPr>
          <w:ilvl w:val="3"/>
          <w:numId w:val="14"/>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当</w:t>
      </w:r>
      <w:proofErr w:type="gramStart"/>
      <w:r w:rsidRPr="002D372B">
        <w:rPr>
          <w:rFonts w:ascii="宋体" w:hAnsi="宋体" w:hint="eastAsia"/>
          <w:bCs/>
          <w:color w:val="000000" w:themeColor="text1"/>
        </w:rPr>
        <w:t>文件升版后</w:t>
      </w:r>
      <w:proofErr w:type="gramEnd"/>
      <w:r w:rsidRPr="002D372B">
        <w:rPr>
          <w:rFonts w:ascii="宋体" w:hAnsi="宋体" w:hint="eastAsia"/>
          <w:bCs/>
          <w:color w:val="000000" w:themeColor="text1"/>
        </w:rPr>
        <w:t>，</w:t>
      </w:r>
      <w:proofErr w:type="gramStart"/>
      <w:r w:rsidRPr="002D372B">
        <w:rPr>
          <w:rFonts w:ascii="宋体" w:hAnsi="宋体" w:hint="eastAsia"/>
          <w:bCs/>
          <w:color w:val="000000" w:themeColor="text1"/>
        </w:rPr>
        <w:t>升版文件</w:t>
      </w:r>
      <w:proofErr w:type="gramEnd"/>
      <w:r w:rsidRPr="002D372B">
        <w:rPr>
          <w:rFonts w:ascii="宋体" w:hAnsi="宋体" w:hint="eastAsia"/>
          <w:bCs/>
          <w:color w:val="000000" w:themeColor="text1"/>
        </w:rPr>
        <w:t>必须提交买方。</w:t>
      </w:r>
    </w:p>
    <w:p w14:paraId="7FE4C2EA"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lastRenderedPageBreak/>
        <w:t>文件状态</w:t>
      </w:r>
    </w:p>
    <w:p w14:paraId="06168E83" w14:textId="77777777" w:rsidR="00893CB8" w:rsidRPr="002D372B" w:rsidRDefault="00000000" w:rsidP="002D372B">
      <w:pPr>
        <w:numPr>
          <w:ilvl w:val="3"/>
          <w:numId w:val="15"/>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文件的状态表示文件技术内容的有效性和正确性，本工程中采用以下4种文件状态。</w:t>
      </w:r>
    </w:p>
    <w:p w14:paraId="2A65E2AD" w14:textId="77777777" w:rsidR="00893CB8" w:rsidRPr="002D372B" w:rsidRDefault="00000000" w:rsidP="002D372B">
      <w:pPr>
        <w:numPr>
          <w:ilvl w:val="3"/>
          <w:numId w:val="15"/>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PRE: 初版，文件的技术内容可能还要修改，文件的出版方还不认为是最终版。</w:t>
      </w:r>
    </w:p>
    <w:p w14:paraId="21B5CB56" w14:textId="77777777" w:rsidR="00893CB8" w:rsidRPr="002D372B" w:rsidRDefault="00000000" w:rsidP="002D372B">
      <w:pPr>
        <w:numPr>
          <w:ilvl w:val="3"/>
          <w:numId w:val="15"/>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CFC: 执行，出版方已确认文件的技术内容是有效的，可以执行。</w:t>
      </w:r>
    </w:p>
    <w:p w14:paraId="56465677" w14:textId="77777777" w:rsidR="00893CB8" w:rsidRPr="002D372B" w:rsidRDefault="00000000" w:rsidP="002D372B">
      <w:pPr>
        <w:numPr>
          <w:ilvl w:val="3"/>
          <w:numId w:val="15"/>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CAE: 竣工，文件的技术内容完全符合竣工状态。</w:t>
      </w:r>
    </w:p>
    <w:p w14:paraId="63700438" w14:textId="77777777" w:rsidR="00893CB8" w:rsidRPr="002D372B" w:rsidRDefault="00000000" w:rsidP="002D372B">
      <w:pPr>
        <w:numPr>
          <w:ilvl w:val="3"/>
          <w:numId w:val="15"/>
        </w:numPr>
        <w:tabs>
          <w:tab w:val="left" w:pos="1200"/>
        </w:tabs>
        <w:spacing w:line="360" w:lineRule="auto"/>
        <w:ind w:left="0" w:firstLineChars="200" w:firstLine="480"/>
        <w:rPr>
          <w:rFonts w:ascii="宋体" w:hAnsi="宋体" w:hint="eastAsia"/>
          <w:bCs/>
          <w:color w:val="000000" w:themeColor="text1"/>
        </w:rPr>
      </w:pPr>
      <w:r w:rsidRPr="002D372B">
        <w:rPr>
          <w:rFonts w:ascii="宋体" w:hAnsi="宋体" w:hint="eastAsia"/>
          <w:bCs/>
          <w:color w:val="000000" w:themeColor="text1"/>
        </w:rPr>
        <w:t>DES: 描述，仅仅用于描述、解释和证明性的文件，不能用于施工，它的内容是出版方确认有效的。</w:t>
      </w:r>
    </w:p>
    <w:p w14:paraId="5B5ED53F"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文件状态的其它要求将在工程中由买方出版并经双方同意的程序规定。</w:t>
      </w:r>
    </w:p>
    <w:p w14:paraId="6027CA38"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文件的主要类别和编码系统</w:t>
      </w:r>
    </w:p>
    <w:p w14:paraId="7185BB9B"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工程文件的分类和编码应按买方的程序规定，每一份文件的编码都是唯一的。</w:t>
      </w:r>
    </w:p>
    <w:p w14:paraId="327B0D6A" w14:textId="77777777" w:rsidR="00893CB8" w:rsidRPr="002D372B" w:rsidRDefault="00000000" w:rsidP="002D372B">
      <w:pPr>
        <w:pStyle w:val="af6"/>
        <w:widowControl w:val="0"/>
        <w:numPr>
          <w:ilvl w:val="1"/>
          <w:numId w:val="12"/>
        </w:numPr>
        <w:spacing w:line="360" w:lineRule="auto"/>
        <w:ind w:left="0" w:firstLineChars="200" w:firstLine="480"/>
        <w:jc w:val="both"/>
        <w:rPr>
          <w:rFonts w:hint="eastAsia"/>
          <w:bCs/>
          <w:color w:val="000000" w:themeColor="text1"/>
        </w:rPr>
      </w:pPr>
      <w:r w:rsidRPr="002D372B">
        <w:rPr>
          <w:rFonts w:hint="eastAsia"/>
          <w:bCs/>
          <w:color w:val="000000" w:themeColor="text1"/>
        </w:rPr>
        <w:t>纸制文件的质量要求</w:t>
      </w:r>
    </w:p>
    <w:p w14:paraId="35BE68C3"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所有提交的图纸或非电子版数据必须能够扫描成高质量的ASC</w:t>
      </w:r>
      <w:r w:rsidRPr="002D372B">
        <w:rPr>
          <w:rFonts w:ascii="宋体" w:hAnsi="宋体"/>
          <w:color w:val="000000" w:themeColor="text1"/>
        </w:rPr>
        <w:fldChar w:fldCharType="begin"/>
      </w:r>
      <w:r w:rsidRPr="002D372B">
        <w:rPr>
          <w:rFonts w:ascii="宋体" w:hAnsi="宋体"/>
          <w:color w:val="000000" w:themeColor="text1"/>
        </w:rPr>
        <w:instrText xml:space="preserve"> = 2 \* ROMAN </w:instrText>
      </w:r>
      <w:r w:rsidRPr="002D372B">
        <w:rPr>
          <w:rFonts w:ascii="宋体" w:hAnsi="宋体"/>
          <w:color w:val="000000" w:themeColor="text1"/>
        </w:rPr>
        <w:fldChar w:fldCharType="separate"/>
      </w:r>
      <w:r w:rsidRPr="002D372B">
        <w:rPr>
          <w:rFonts w:ascii="宋体" w:hAnsi="宋体"/>
          <w:color w:val="000000" w:themeColor="text1"/>
        </w:rPr>
        <w:t>II</w:t>
      </w:r>
      <w:r w:rsidRPr="002D372B">
        <w:rPr>
          <w:rFonts w:ascii="宋体" w:hAnsi="宋体"/>
          <w:color w:val="000000" w:themeColor="text1"/>
        </w:rPr>
        <w:fldChar w:fldCharType="end"/>
      </w:r>
      <w:r w:rsidRPr="002D372B">
        <w:rPr>
          <w:rFonts w:ascii="宋体" w:hAnsi="宋体" w:hint="eastAsia"/>
          <w:color w:val="000000" w:themeColor="text1"/>
        </w:rPr>
        <w:t>文件或做成缩微胶片，并能进行复制。</w:t>
      </w:r>
    </w:p>
    <w:p w14:paraId="64C5BEBB"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乙方必须向买方提供一套原件拷贝件。</w:t>
      </w:r>
    </w:p>
    <w:p w14:paraId="1132E720"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提交的复制件必须保持与原件同样的质量。</w:t>
      </w:r>
    </w:p>
    <w:p w14:paraId="68D96C46"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图纸的字母在缩小（30倍）或放大（14.5倍）仍能保持适当的分辨率。图纸复制件应能保持均匀的对比度。</w:t>
      </w:r>
    </w:p>
    <w:p w14:paraId="781B955D"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为了记录的永久存档，所有的记录文件必须用黑墨水或蓝黑墨水的笔进行填写。</w:t>
      </w:r>
    </w:p>
    <w:p w14:paraId="553E0C1E" w14:textId="77777777" w:rsidR="00893CB8" w:rsidRPr="002D372B" w:rsidRDefault="00000000" w:rsidP="002D372B">
      <w:pPr>
        <w:spacing w:line="360" w:lineRule="auto"/>
        <w:ind w:firstLineChars="200" w:firstLine="480"/>
        <w:rPr>
          <w:rFonts w:ascii="宋体" w:hAnsi="宋体" w:hint="eastAsia"/>
          <w:color w:val="000000" w:themeColor="text1"/>
        </w:rPr>
      </w:pPr>
      <w:r w:rsidRPr="002D372B">
        <w:rPr>
          <w:rFonts w:ascii="宋体" w:hAnsi="宋体" w:hint="eastAsia"/>
          <w:color w:val="000000" w:themeColor="text1"/>
        </w:rPr>
        <w:t>如果复制件的对比度达不到要求或者深底色上线条和字符显示不清的，将退回乙方重新出版，并由乙方承担相应的费用。</w:t>
      </w:r>
    </w:p>
    <w:p w14:paraId="4863B423" w14:textId="77777777" w:rsidR="00893CB8" w:rsidRPr="002D372B" w:rsidRDefault="00000000" w:rsidP="002D372B">
      <w:pPr>
        <w:pStyle w:val="af6"/>
        <w:widowControl w:val="0"/>
        <w:numPr>
          <w:ilvl w:val="0"/>
          <w:numId w:val="16"/>
        </w:numPr>
        <w:spacing w:line="360" w:lineRule="auto"/>
        <w:ind w:left="0" w:firstLineChars="200" w:firstLine="480"/>
        <w:jc w:val="both"/>
        <w:rPr>
          <w:rFonts w:hint="eastAsia"/>
          <w:bCs/>
          <w:color w:val="000000" w:themeColor="text1"/>
        </w:rPr>
      </w:pPr>
      <w:r w:rsidRPr="002D372B">
        <w:rPr>
          <w:rFonts w:hint="eastAsia"/>
          <w:bCs/>
          <w:color w:val="000000" w:themeColor="text1"/>
        </w:rPr>
        <w:t>电子文件要求</w:t>
      </w:r>
    </w:p>
    <w:p w14:paraId="3402895E" w14:textId="77777777" w:rsidR="00893CB8" w:rsidRPr="002D372B" w:rsidRDefault="00000000" w:rsidP="002D372B">
      <w:pPr>
        <w:spacing w:line="360" w:lineRule="auto"/>
        <w:ind w:firstLineChars="200" w:firstLine="480"/>
        <w:rPr>
          <w:rFonts w:ascii="宋体" w:hAnsi="宋体" w:hint="eastAsia"/>
          <w:b/>
          <w:color w:val="000000" w:themeColor="text1"/>
        </w:rPr>
      </w:pPr>
      <w:r w:rsidRPr="002D372B">
        <w:rPr>
          <w:rFonts w:ascii="宋体" w:hAnsi="宋体" w:hint="eastAsia"/>
          <w:color w:val="000000" w:themeColor="text1"/>
        </w:rPr>
        <w:t>电子文件应符合买方程序的规定。除了记录文件，电子文件要求可用计算机编辑。对于光盘载体，其正面打印清晰的封面，并注明光盘内容摘要与文件编码等检索信息。</w:t>
      </w:r>
    </w:p>
    <w:p w14:paraId="605CAF24" w14:textId="77777777" w:rsidR="00893CB8" w:rsidRPr="002D372B" w:rsidRDefault="00893CB8" w:rsidP="002D372B">
      <w:pPr>
        <w:spacing w:line="360" w:lineRule="auto"/>
        <w:ind w:firstLineChars="200" w:firstLine="480"/>
        <w:rPr>
          <w:rFonts w:ascii="宋体" w:hAnsi="宋体" w:hint="eastAsia"/>
        </w:rPr>
      </w:pPr>
    </w:p>
    <w:p w14:paraId="5EB7E9AB" w14:textId="77777777" w:rsidR="00893CB8" w:rsidRPr="002D372B" w:rsidRDefault="00000000" w:rsidP="002D372B">
      <w:pPr>
        <w:pStyle w:val="1"/>
        <w:spacing w:before="0" w:after="0" w:line="360" w:lineRule="auto"/>
        <w:ind w:firstLineChars="200" w:firstLine="482"/>
        <w:rPr>
          <w:rFonts w:hint="eastAsia"/>
          <w:sz w:val="24"/>
          <w:szCs w:val="24"/>
        </w:rPr>
      </w:pPr>
      <w:bookmarkStart w:id="41" w:name="_Toc169117763"/>
      <w:bookmarkStart w:id="42" w:name="_Toc225426774"/>
      <w:r w:rsidRPr="002D372B">
        <w:rPr>
          <w:rFonts w:hint="eastAsia"/>
          <w:sz w:val="24"/>
          <w:szCs w:val="24"/>
        </w:rPr>
        <w:lastRenderedPageBreak/>
        <w:t>十、知识产权</w:t>
      </w:r>
      <w:bookmarkEnd w:id="41"/>
      <w:bookmarkEnd w:id="42"/>
    </w:p>
    <w:p w14:paraId="508C2D0C" w14:textId="77777777" w:rsidR="00893CB8" w:rsidRPr="002D372B" w:rsidRDefault="00000000" w:rsidP="002D372B">
      <w:pPr>
        <w:spacing w:line="360" w:lineRule="auto"/>
        <w:ind w:firstLineChars="200" w:firstLine="482"/>
        <w:rPr>
          <w:rFonts w:ascii="宋体" w:hAnsi="宋体" w:hint="eastAsia"/>
        </w:rPr>
      </w:pPr>
      <w:r w:rsidRPr="002D372B">
        <w:rPr>
          <w:rFonts w:ascii="宋体" w:hAnsi="宋体" w:hint="eastAsia"/>
          <w:b/>
          <w:bCs/>
        </w:rPr>
        <w:t>（一）</w:t>
      </w:r>
      <w:proofErr w:type="gramStart"/>
      <w:r w:rsidRPr="002D372B">
        <w:rPr>
          <w:rFonts w:ascii="宋体" w:hAnsi="宋体" w:hint="eastAsia"/>
          <w:b/>
          <w:bCs/>
        </w:rPr>
        <w:t>不</w:t>
      </w:r>
      <w:proofErr w:type="gramEnd"/>
      <w:r w:rsidRPr="002D372B">
        <w:rPr>
          <w:rFonts w:ascii="宋体" w:hAnsi="宋体" w:hint="eastAsia"/>
          <w:b/>
          <w:bCs/>
        </w:rPr>
        <w:t>侵权要求</w:t>
      </w:r>
      <w:r w:rsidRPr="002D372B">
        <w:rPr>
          <w:rFonts w:ascii="宋体" w:hAnsi="宋体" w:hint="eastAsia"/>
        </w:rPr>
        <w:t>：乙方保证所提供的产品、技术、服务不会侵犯第三方的知识产权或商业秘密，不与第三</w:t>
      </w:r>
      <w:proofErr w:type="gramStart"/>
      <w:r w:rsidRPr="002D372B">
        <w:rPr>
          <w:rFonts w:ascii="宋体" w:hAnsi="宋体" w:hint="eastAsia"/>
        </w:rPr>
        <w:t>方存在</w:t>
      </w:r>
      <w:proofErr w:type="gramEnd"/>
      <w:r w:rsidRPr="002D372B">
        <w:rPr>
          <w:rFonts w:ascii="宋体" w:hAnsi="宋体" w:hint="eastAsia"/>
        </w:rPr>
        <w:t>知识产权、商业秘密权属争议，不构成与第三方的不正当竞争。</w:t>
      </w:r>
    </w:p>
    <w:p w14:paraId="2CA8FCBA" w14:textId="77777777" w:rsidR="00893CB8" w:rsidRPr="002D372B" w:rsidRDefault="00000000" w:rsidP="002D372B">
      <w:pPr>
        <w:spacing w:line="360" w:lineRule="auto"/>
        <w:ind w:firstLineChars="200" w:firstLine="482"/>
        <w:rPr>
          <w:rFonts w:ascii="宋体" w:hAnsi="宋体" w:hint="eastAsia"/>
        </w:rPr>
      </w:pPr>
      <w:r w:rsidRPr="002D372B">
        <w:rPr>
          <w:rFonts w:ascii="宋体" w:hAnsi="宋体" w:hint="eastAsia"/>
          <w:b/>
          <w:bCs/>
        </w:rPr>
        <w:t>（二）本合同知识产权归属约定按以下方式执行</w:t>
      </w:r>
      <w:r w:rsidRPr="002D372B">
        <w:rPr>
          <w:rFonts w:ascii="宋体" w:hAnsi="宋体" w:hint="eastAsia"/>
        </w:rPr>
        <w:t>：</w:t>
      </w:r>
      <w:r w:rsidRPr="002D372B">
        <w:rPr>
          <w:rFonts w:ascii="宋体" w:hAnsi="宋体" w:hint="eastAsia"/>
          <w:u w:val="single"/>
        </w:rPr>
        <w:t xml:space="preserve"> </w:t>
      </w:r>
      <w:r w:rsidRPr="002D372B">
        <w:rPr>
          <w:rFonts w:ascii="宋体" w:hAnsi="宋体"/>
          <w:u w:val="single"/>
        </w:rPr>
        <w:t xml:space="preserve">   </w:t>
      </w:r>
      <w:r w:rsidRPr="002D372B">
        <w:rPr>
          <w:rFonts w:ascii="宋体" w:hAnsi="宋体" w:hint="eastAsia"/>
          <w:u w:val="single"/>
        </w:rPr>
        <w:t>1</w:t>
      </w:r>
      <w:r w:rsidRPr="002D372B">
        <w:rPr>
          <w:rFonts w:ascii="宋体" w:hAnsi="宋体"/>
          <w:u w:val="single"/>
        </w:rPr>
        <w:t xml:space="preserve">       </w:t>
      </w:r>
    </w:p>
    <w:p w14:paraId="69F43D77"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1、甲、乙双方合作开发或者委托开发形成的技术成果、知识产权和收益归</w:t>
      </w:r>
      <w:r w:rsidRPr="002D372B">
        <w:rPr>
          <w:rFonts w:ascii="宋体" w:hAnsi="宋体" w:hint="eastAsia"/>
          <w:b/>
          <w:bCs/>
        </w:rPr>
        <w:t>甲方</w:t>
      </w:r>
      <w:r w:rsidRPr="002D372B">
        <w:rPr>
          <w:rFonts w:ascii="宋体" w:hAnsi="宋体" w:hint="eastAsia"/>
        </w:rPr>
        <w:t>所有。在甲方主动公开成果具体信息之前，乙方对该技术成果承担保密义务；未经甲方同意，乙方不得将该技术成果提交专利申请、著作权登记、商标申请、用作盈利或以其它形式向任何第三方披露。</w:t>
      </w:r>
    </w:p>
    <w:p w14:paraId="59E6EC86" w14:textId="77777777" w:rsidR="00893CB8" w:rsidRPr="002D372B" w:rsidRDefault="00000000" w:rsidP="002D372B">
      <w:pPr>
        <w:spacing w:line="360" w:lineRule="auto"/>
        <w:ind w:firstLineChars="200" w:firstLine="480"/>
        <w:rPr>
          <w:rFonts w:ascii="宋体" w:hAnsi="宋体" w:hint="eastAsia"/>
        </w:rPr>
      </w:pPr>
      <w:r w:rsidRPr="002D372B">
        <w:rPr>
          <w:rFonts w:ascii="宋体" w:hAnsi="宋体" w:hint="eastAsia"/>
        </w:rPr>
        <w:t>2、联合研发性质的采购合同中涉及知识产权归属问题，可由本项目负责单位、承担单位及研发单位（合同乙方）共同商议后确定。</w:t>
      </w:r>
    </w:p>
    <w:p w14:paraId="0B0CB8E9" w14:textId="77777777" w:rsidR="00893CB8" w:rsidRDefault="00000000">
      <w:pPr>
        <w:spacing w:line="276" w:lineRule="auto"/>
        <w:ind w:firstLineChars="200" w:firstLine="482"/>
      </w:pPr>
      <w:r>
        <w:rPr>
          <w:rFonts w:hint="eastAsia"/>
          <w:b/>
          <w:bCs/>
        </w:rPr>
        <w:t>（三）违反知识产权约定的救济</w:t>
      </w:r>
      <w:r>
        <w:rPr>
          <w:rFonts w:hint="eastAsia"/>
        </w:rPr>
        <w:t>：如有违反以上约定，甲方保留向乙方主张因此产生的包括但不限于经济损失、违约金、律师费、公证费、鉴定费、诉讼费等合理费用的权利。</w:t>
      </w:r>
    </w:p>
    <w:p w14:paraId="021E6929" w14:textId="77777777" w:rsidR="00893CB8" w:rsidRDefault="00893CB8">
      <w:pPr>
        <w:ind w:firstLine="420"/>
      </w:pPr>
    </w:p>
    <w:sectPr w:rsidR="00893CB8">
      <w:footerReference w:type="default" r:id="rId16"/>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7B030A" w14:textId="77777777" w:rsidR="00132E56" w:rsidRDefault="00132E56">
      <w:pPr>
        <w:spacing w:line="240" w:lineRule="auto"/>
      </w:pPr>
      <w:r>
        <w:separator/>
      </w:r>
    </w:p>
  </w:endnote>
  <w:endnote w:type="continuationSeparator" w:id="0">
    <w:p w14:paraId="417AFBA1" w14:textId="77777777" w:rsidR="00132E56" w:rsidRDefault="00132E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TechnicBold">
    <w:charset w:val="02"/>
    <w:family w:val="auto"/>
    <w:pitch w:val="default"/>
    <w:sig w:usb0="00000000" w:usb1="0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altName w:val="微软雅黑"/>
    <w:charset w:val="86"/>
    <w:family w:val="modern"/>
    <w:pitch w:val="fixed"/>
    <w:sig w:usb0="00000001" w:usb1="080E0000" w:usb2="00000010" w:usb3="00000000" w:csb0="00040000"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0FDF9" w14:textId="77777777" w:rsidR="00893CB8" w:rsidRDefault="00893CB8">
    <w:pPr>
      <w:pStyle w:val="a8"/>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49DC7" w14:textId="77777777" w:rsidR="00893CB8" w:rsidRDefault="00000000">
    <w:pPr>
      <w:ind w:firstLine="480"/>
      <w:rPr>
        <w:rFonts w:cs="Times New Roman"/>
      </w:rPr>
    </w:pPr>
    <w:r>
      <w:rPr>
        <w:noProof/>
      </w:rPr>
      <mc:AlternateContent>
        <mc:Choice Requires="wps">
          <w:drawing>
            <wp:anchor distT="0" distB="0" distL="114300" distR="114300" simplePos="0" relativeHeight="251659264" behindDoc="0" locked="0" layoutInCell="1" allowOverlap="1" wp14:anchorId="1E420075" wp14:editId="65184AE3">
              <wp:simplePos x="0" y="0"/>
              <wp:positionH relativeFrom="margin">
                <wp:align>inside</wp:align>
              </wp:positionH>
              <wp:positionV relativeFrom="paragraph">
                <wp:posOffset>-36195</wp:posOffset>
              </wp:positionV>
              <wp:extent cx="264160" cy="25463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64160" cy="254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FFDE41E" w14:textId="77777777" w:rsidR="00893CB8" w:rsidRDefault="00000000">
                          <w:pPr>
                            <w:ind w:firstLine="48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type w14:anchorId="1E420075" id="_x0000_t202" coordsize="21600,21600" o:spt="202" path="m,l,21600r21600,l21600,xe">
              <v:stroke joinstyle="miter"/>
              <v:path gradientshapeok="t" o:connecttype="rect"/>
            </v:shapetype>
            <v:shape id="文本框 8" o:spid="_x0000_s1026" type="#_x0000_t202" style="position:absolute;left:0;text-align:left;margin-left:0;margin-top:-2.85pt;width:20.8pt;height:20.05pt;z-index:251659264;visibility:visible;mso-wrap-style:squar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" filled="f" stroked="f" strokeweight=".5pt">
              <v:textbox inset="0,0,0,0">
                <w:txbxContent>
                  <w:p w14:paraId="6FFDE41E" w14:textId="77777777" w:rsidR="00893CB8" w:rsidRDefault="00000000">
                    <w:pPr>
                      <w:ind w:firstLine="480"/>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AD177" w14:textId="77777777" w:rsidR="00893CB8" w:rsidRDefault="00893CB8">
    <w:pPr>
      <w:pStyle w:val="a8"/>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288626"/>
    </w:sdtPr>
    <w:sdtContent>
      <w:p w14:paraId="66C293D5" w14:textId="77777777" w:rsidR="00893CB8" w:rsidRDefault="00000000">
        <w:pPr>
          <w:pStyle w:val="a8"/>
          <w:ind w:firstLine="360"/>
          <w:jc w:val="center"/>
        </w:pPr>
        <w:r>
          <w:fldChar w:fldCharType="begin"/>
        </w:r>
        <w:r>
          <w:instrText>PAGE   \* MERGEFORMAT</w:instrText>
        </w:r>
        <w:r>
          <w:fldChar w:fldCharType="separate"/>
        </w:r>
        <w:r>
          <w:rPr>
            <w:lang w:val="zh-CN"/>
          </w:rPr>
          <w:t>2</w:t>
        </w:r>
        <w:r>
          <w:fldChar w:fldCharType="end"/>
        </w:r>
      </w:p>
    </w:sdtContent>
  </w:sdt>
  <w:p w14:paraId="51AE40D3" w14:textId="77777777" w:rsidR="00893CB8" w:rsidRDefault="00893CB8">
    <w:pPr>
      <w:ind w:firstLine="480"/>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F7053" w14:textId="77777777" w:rsidR="00132E56" w:rsidRDefault="00132E56">
      <w:r>
        <w:separator/>
      </w:r>
    </w:p>
  </w:footnote>
  <w:footnote w:type="continuationSeparator" w:id="0">
    <w:p w14:paraId="5EC4F374" w14:textId="77777777" w:rsidR="00132E56" w:rsidRDefault="00132E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F37A9" w14:textId="77777777" w:rsidR="00893CB8" w:rsidRDefault="00893CB8">
    <w:pPr>
      <w:pStyle w:val="aa"/>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D08C9" w14:textId="77777777" w:rsidR="00893CB8" w:rsidRDefault="00893CB8">
    <w:pPr>
      <w:pStyle w:val="aa"/>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BD791" w14:textId="77777777" w:rsidR="00893CB8" w:rsidRDefault="00893CB8">
    <w:pPr>
      <w:pStyle w:val="aa"/>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3FFB2F8"/>
    <w:multiLevelType w:val="singleLevel"/>
    <w:tmpl w:val="B3FFB2F8"/>
    <w:lvl w:ilvl="0">
      <w:start w:val="1"/>
      <w:numFmt w:val="upperLetter"/>
      <w:lvlText w:val="%1."/>
      <w:lvlJc w:val="left"/>
      <w:pPr>
        <w:tabs>
          <w:tab w:val="left" w:pos="312"/>
        </w:tabs>
      </w:pPr>
    </w:lvl>
  </w:abstractNum>
  <w:abstractNum w:abstractNumId="1" w15:restartNumberingAfterBreak="0">
    <w:nsid w:val="04793E2D"/>
    <w:multiLevelType w:val="multilevel"/>
    <w:tmpl w:val="04793E2D"/>
    <w:lvl w:ilvl="0">
      <w:start w:val="1"/>
      <w:numFmt w:val="decimal"/>
      <w:suff w:val="space"/>
      <w:lvlText w:val="(%10)"/>
      <w:lvlJc w:val="left"/>
      <w:pPr>
        <w:ind w:left="840" w:hanging="420"/>
      </w:pPr>
      <w:rPr>
        <w:rFonts w:hint="eastAsia"/>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 w15:restartNumberingAfterBreak="0">
    <w:nsid w:val="140A0AB0"/>
    <w:multiLevelType w:val="multilevel"/>
    <w:tmpl w:val="140A0AB0"/>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20E0667D"/>
    <w:multiLevelType w:val="multilevel"/>
    <w:tmpl w:val="20E0667D"/>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15:restartNumberingAfterBreak="0">
    <w:nsid w:val="236A4EFF"/>
    <w:multiLevelType w:val="multilevel"/>
    <w:tmpl w:val="236A4EFF"/>
    <w:lvl w:ilvl="0">
      <w:start w:val="1"/>
      <w:numFmt w:val="decimal"/>
      <w:lvlText w:val="%1."/>
      <w:lvlJc w:val="left"/>
      <w:pPr>
        <w:ind w:left="360" w:hanging="36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5" w15:restartNumberingAfterBreak="0">
    <w:nsid w:val="249406AC"/>
    <w:multiLevelType w:val="multilevel"/>
    <w:tmpl w:val="249406AC"/>
    <w:lvl w:ilvl="0">
      <w:start w:val="1"/>
      <w:numFmt w:val="bullet"/>
      <w:lvlText w:val=""/>
      <w:lvlJc w:val="left"/>
      <w:pPr>
        <w:tabs>
          <w:tab w:val="left" w:pos="2100"/>
        </w:tabs>
        <w:ind w:left="2100" w:hanging="420"/>
      </w:pPr>
      <w:rPr>
        <w:rFonts w:ascii="TechnicBold" w:hAnsi="TechnicBold"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1740"/>
        </w:tabs>
        <w:ind w:left="1740" w:hanging="420"/>
      </w:pPr>
      <w:rPr>
        <w:rFonts w:ascii="TechnicBold" w:hAnsi="TechnicBold"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6" w15:restartNumberingAfterBreak="0">
    <w:nsid w:val="32582218"/>
    <w:multiLevelType w:val="multilevel"/>
    <w:tmpl w:val="32582218"/>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15:restartNumberingAfterBreak="0">
    <w:nsid w:val="38526735"/>
    <w:multiLevelType w:val="multilevel"/>
    <w:tmpl w:val="38526735"/>
    <w:lvl w:ilvl="0">
      <w:start w:val="1"/>
      <w:numFmt w:val="decimal"/>
      <w:lvlText w:val="(%1)"/>
      <w:lvlJc w:val="left"/>
      <w:pPr>
        <w:ind w:left="995" w:hanging="420"/>
      </w:pPr>
      <w:rPr>
        <w:rFonts w:hint="eastAsia"/>
      </w:rPr>
    </w:lvl>
    <w:lvl w:ilvl="1">
      <w:start w:val="1"/>
      <w:numFmt w:val="decimal"/>
      <w:lvlText w:val="（%2）"/>
      <w:lvlJc w:val="left"/>
      <w:pPr>
        <w:ind w:left="1415" w:hanging="420"/>
      </w:pPr>
      <w:rPr>
        <w:rFonts w:hint="default"/>
      </w:rPr>
    </w:lvl>
    <w:lvl w:ilvl="2">
      <w:start w:val="1"/>
      <w:numFmt w:val="lowerRoman"/>
      <w:lvlText w:val="%3."/>
      <w:lvlJc w:val="right"/>
      <w:pPr>
        <w:ind w:left="1835" w:hanging="420"/>
      </w:pPr>
    </w:lvl>
    <w:lvl w:ilvl="3">
      <w:start w:val="1"/>
      <w:numFmt w:val="decimal"/>
      <w:lvlText w:val="%4."/>
      <w:lvlJc w:val="left"/>
      <w:pPr>
        <w:ind w:left="2255" w:hanging="420"/>
      </w:pPr>
    </w:lvl>
    <w:lvl w:ilvl="4">
      <w:start w:val="1"/>
      <w:numFmt w:val="lowerLetter"/>
      <w:lvlText w:val="%5)"/>
      <w:lvlJc w:val="left"/>
      <w:pPr>
        <w:ind w:left="2675" w:hanging="420"/>
      </w:pPr>
    </w:lvl>
    <w:lvl w:ilvl="5">
      <w:start w:val="1"/>
      <w:numFmt w:val="lowerRoman"/>
      <w:lvlText w:val="%6."/>
      <w:lvlJc w:val="right"/>
      <w:pPr>
        <w:ind w:left="3095" w:hanging="420"/>
      </w:pPr>
    </w:lvl>
    <w:lvl w:ilvl="6">
      <w:start w:val="1"/>
      <w:numFmt w:val="decimal"/>
      <w:lvlText w:val="%7."/>
      <w:lvlJc w:val="left"/>
      <w:pPr>
        <w:ind w:left="3515" w:hanging="420"/>
      </w:pPr>
    </w:lvl>
    <w:lvl w:ilvl="7">
      <w:start w:val="1"/>
      <w:numFmt w:val="lowerLetter"/>
      <w:lvlText w:val="%8)"/>
      <w:lvlJc w:val="left"/>
      <w:pPr>
        <w:ind w:left="3935" w:hanging="420"/>
      </w:pPr>
    </w:lvl>
    <w:lvl w:ilvl="8">
      <w:start w:val="1"/>
      <w:numFmt w:val="lowerRoman"/>
      <w:lvlText w:val="%9."/>
      <w:lvlJc w:val="right"/>
      <w:pPr>
        <w:ind w:left="4355" w:hanging="420"/>
      </w:pPr>
    </w:lvl>
  </w:abstractNum>
  <w:abstractNum w:abstractNumId="8" w15:restartNumberingAfterBreak="0">
    <w:nsid w:val="399A7569"/>
    <w:multiLevelType w:val="multilevel"/>
    <w:tmpl w:val="399A7569"/>
    <w:lvl w:ilvl="0">
      <w:start w:val="1"/>
      <w:numFmt w:val="bullet"/>
      <w:lvlText w:val=""/>
      <w:lvlJc w:val="left"/>
      <w:pPr>
        <w:tabs>
          <w:tab w:val="left" w:pos="2100"/>
        </w:tabs>
        <w:ind w:left="2100" w:hanging="420"/>
      </w:pPr>
      <w:rPr>
        <w:rFonts w:ascii="TechnicBold" w:hAnsi="TechnicBold"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1740"/>
        </w:tabs>
        <w:ind w:left="1740" w:hanging="420"/>
      </w:pPr>
      <w:rPr>
        <w:rFonts w:ascii="TechnicBold" w:hAnsi="TechnicBold"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9" w15:restartNumberingAfterBreak="0">
    <w:nsid w:val="3D650C69"/>
    <w:multiLevelType w:val="multilevel"/>
    <w:tmpl w:val="3D650C69"/>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B9A1E32"/>
    <w:multiLevelType w:val="multilevel"/>
    <w:tmpl w:val="4B9A1E32"/>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1" w15:restartNumberingAfterBreak="0">
    <w:nsid w:val="55026A43"/>
    <w:multiLevelType w:val="multilevel"/>
    <w:tmpl w:val="55026A43"/>
    <w:lvl w:ilvl="0">
      <w:numFmt w:val="bullet"/>
      <w:lvlText w:val="□"/>
      <w:lvlJc w:val="left"/>
      <w:pPr>
        <w:ind w:left="360" w:hanging="36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2" w15:restartNumberingAfterBreak="0">
    <w:nsid w:val="582A0269"/>
    <w:multiLevelType w:val="multilevel"/>
    <w:tmpl w:val="582A0269"/>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3" w15:restartNumberingAfterBreak="0">
    <w:nsid w:val="659E319F"/>
    <w:multiLevelType w:val="multilevel"/>
    <w:tmpl w:val="659E319F"/>
    <w:lvl w:ilvl="0">
      <w:start w:val="1"/>
      <w:numFmt w:val="decimal"/>
      <w:lvlText w:val="%1."/>
      <w:lvlJc w:val="left"/>
      <w:pPr>
        <w:ind w:left="1083" w:hanging="360"/>
      </w:pPr>
      <w:rPr>
        <w:rFonts w:hint="default"/>
      </w:rPr>
    </w:lvl>
    <w:lvl w:ilvl="1">
      <w:start w:val="1"/>
      <w:numFmt w:val="lowerLetter"/>
      <w:lvlText w:val="%2)"/>
      <w:lvlJc w:val="left"/>
      <w:pPr>
        <w:ind w:left="1603" w:hanging="440"/>
      </w:pPr>
    </w:lvl>
    <w:lvl w:ilvl="2">
      <w:start w:val="1"/>
      <w:numFmt w:val="lowerRoman"/>
      <w:lvlText w:val="%3."/>
      <w:lvlJc w:val="right"/>
      <w:pPr>
        <w:ind w:left="2043" w:hanging="440"/>
      </w:pPr>
    </w:lvl>
    <w:lvl w:ilvl="3">
      <w:start w:val="1"/>
      <w:numFmt w:val="decimal"/>
      <w:lvlText w:val="%4."/>
      <w:lvlJc w:val="left"/>
      <w:pPr>
        <w:ind w:left="2483" w:hanging="440"/>
      </w:pPr>
    </w:lvl>
    <w:lvl w:ilvl="4">
      <w:start w:val="1"/>
      <w:numFmt w:val="lowerLetter"/>
      <w:lvlText w:val="%5)"/>
      <w:lvlJc w:val="left"/>
      <w:pPr>
        <w:ind w:left="2923" w:hanging="440"/>
      </w:pPr>
    </w:lvl>
    <w:lvl w:ilvl="5">
      <w:start w:val="1"/>
      <w:numFmt w:val="lowerRoman"/>
      <w:lvlText w:val="%6."/>
      <w:lvlJc w:val="right"/>
      <w:pPr>
        <w:ind w:left="3363" w:hanging="440"/>
      </w:pPr>
    </w:lvl>
    <w:lvl w:ilvl="6">
      <w:start w:val="1"/>
      <w:numFmt w:val="decimal"/>
      <w:lvlText w:val="%7."/>
      <w:lvlJc w:val="left"/>
      <w:pPr>
        <w:ind w:left="3803" w:hanging="440"/>
      </w:pPr>
    </w:lvl>
    <w:lvl w:ilvl="7">
      <w:start w:val="1"/>
      <w:numFmt w:val="lowerLetter"/>
      <w:lvlText w:val="%8)"/>
      <w:lvlJc w:val="left"/>
      <w:pPr>
        <w:ind w:left="4243" w:hanging="440"/>
      </w:pPr>
    </w:lvl>
    <w:lvl w:ilvl="8">
      <w:start w:val="1"/>
      <w:numFmt w:val="lowerRoman"/>
      <w:lvlText w:val="%9."/>
      <w:lvlJc w:val="right"/>
      <w:pPr>
        <w:ind w:left="4683" w:hanging="440"/>
      </w:pPr>
    </w:lvl>
  </w:abstractNum>
  <w:abstractNum w:abstractNumId="14" w15:restartNumberingAfterBreak="0">
    <w:nsid w:val="6B137AB2"/>
    <w:multiLevelType w:val="multilevel"/>
    <w:tmpl w:val="6B137AB2"/>
    <w:lvl w:ilvl="0">
      <w:start w:val="1"/>
      <w:numFmt w:val="bullet"/>
      <w:lvlText w:val=""/>
      <w:lvlJc w:val="left"/>
      <w:pPr>
        <w:tabs>
          <w:tab w:val="left" w:pos="2100"/>
        </w:tabs>
        <w:ind w:left="2100" w:hanging="420"/>
      </w:pPr>
      <w:rPr>
        <w:rFonts w:ascii="TechnicBold" w:hAnsi="TechnicBold" w:hint="default"/>
      </w:rPr>
    </w:lvl>
    <w:lvl w:ilvl="1">
      <w:start w:val="1"/>
      <w:numFmt w:val="bullet"/>
      <w:lvlText w:val=""/>
      <w:lvlJc w:val="left"/>
      <w:pPr>
        <w:tabs>
          <w:tab w:val="left" w:pos="2100"/>
        </w:tabs>
        <w:ind w:left="2100" w:hanging="420"/>
      </w:pPr>
      <w:rPr>
        <w:rFonts w:ascii="Wingdings" w:hAnsi="Wingdings" w:hint="default"/>
      </w:rPr>
    </w:lvl>
    <w:lvl w:ilvl="2">
      <w:start w:val="1"/>
      <w:numFmt w:val="bullet"/>
      <w:lvlText w:val=""/>
      <w:lvlJc w:val="left"/>
      <w:pPr>
        <w:tabs>
          <w:tab w:val="left" w:pos="1740"/>
        </w:tabs>
        <w:ind w:left="1740" w:hanging="420"/>
      </w:pPr>
      <w:rPr>
        <w:rFonts w:ascii="TechnicBold" w:hAnsi="TechnicBold" w:hint="default"/>
      </w:rPr>
    </w:lvl>
    <w:lvl w:ilvl="3">
      <w:start w:val="1"/>
      <w:numFmt w:val="bullet"/>
      <w:lvlText w:val=""/>
      <w:lvlJc w:val="left"/>
      <w:pPr>
        <w:tabs>
          <w:tab w:val="left" w:pos="2940"/>
        </w:tabs>
        <w:ind w:left="2940" w:hanging="420"/>
      </w:pPr>
      <w:rPr>
        <w:rFonts w:ascii="Wingdings" w:hAnsi="Wingdings" w:hint="default"/>
      </w:rPr>
    </w:lvl>
    <w:lvl w:ilvl="4">
      <w:start w:val="1"/>
      <w:numFmt w:val="bullet"/>
      <w:lvlText w:val=""/>
      <w:lvlJc w:val="left"/>
      <w:pPr>
        <w:tabs>
          <w:tab w:val="left" w:pos="3360"/>
        </w:tabs>
        <w:ind w:left="3360" w:hanging="420"/>
      </w:pPr>
      <w:rPr>
        <w:rFonts w:ascii="Wingdings" w:hAnsi="Wingdings" w:hint="default"/>
      </w:rPr>
    </w:lvl>
    <w:lvl w:ilvl="5">
      <w:start w:val="1"/>
      <w:numFmt w:val="bullet"/>
      <w:lvlText w:val=""/>
      <w:lvlJc w:val="left"/>
      <w:pPr>
        <w:tabs>
          <w:tab w:val="left" w:pos="3780"/>
        </w:tabs>
        <w:ind w:left="3780" w:hanging="420"/>
      </w:pPr>
      <w:rPr>
        <w:rFonts w:ascii="Wingdings" w:hAnsi="Wingdings" w:hint="default"/>
      </w:rPr>
    </w:lvl>
    <w:lvl w:ilvl="6">
      <w:start w:val="1"/>
      <w:numFmt w:val="bullet"/>
      <w:lvlText w:val=""/>
      <w:lvlJc w:val="left"/>
      <w:pPr>
        <w:tabs>
          <w:tab w:val="left" w:pos="4200"/>
        </w:tabs>
        <w:ind w:left="4200" w:hanging="420"/>
      </w:pPr>
      <w:rPr>
        <w:rFonts w:ascii="Wingdings" w:hAnsi="Wingdings" w:hint="default"/>
      </w:rPr>
    </w:lvl>
    <w:lvl w:ilvl="7">
      <w:start w:val="1"/>
      <w:numFmt w:val="bullet"/>
      <w:lvlText w:val=""/>
      <w:lvlJc w:val="left"/>
      <w:pPr>
        <w:tabs>
          <w:tab w:val="left" w:pos="4620"/>
        </w:tabs>
        <w:ind w:left="4620" w:hanging="420"/>
      </w:pPr>
      <w:rPr>
        <w:rFonts w:ascii="Wingdings" w:hAnsi="Wingdings" w:hint="default"/>
      </w:rPr>
    </w:lvl>
    <w:lvl w:ilvl="8">
      <w:start w:val="1"/>
      <w:numFmt w:val="bullet"/>
      <w:lvlText w:val=""/>
      <w:lvlJc w:val="left"/>
      <w:pPr>
        <w:tabs>
          <w:tab w:val="left" w:pos="5040"/>
        </w:tabs>
        <w:ind w:left="5040" w:hanging="420"/>
      </w:pPr>
      <w:rPr>
        <w:rFonts w:ascii="Wingdings" w:hAnsi="Wingdings" w:hint="default"/>
      </w:rPr>
    </w:lvl>
  </w:abstractNum>
  <w:abstractNum w:abstractNumId="15" w15:restartNumberingAfterBreak="0">
    <w:nsid w:val="7EEC6CD6"/>
    <w:multiLevelType w:val="multilevel"/>
    <w:tmpl w:val="7EEC6CD6"/>
    <w:lvl w:ilvl="0">
      <w:numFmt w:val="bullet"/>
      <w:lvlText w:val="□"/>
      <w:lvlJc w:val="left"/>
      <w:pPr>
        <w:ind w:left="440" w:hanging="440"/>
      </w:pPr>
      <w:rPr>
        <w:rFonts w:ascii="仿宋" w:eastAsia="仿宋" w:hAnsi="仿宋" w:cstheme="minorBidi"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762728784">
    <w:abstractNumId w:val="11"/>
  </w:num>
  <w:num w:numId="2" w16cid:durableId="589243252">
    <w:abstractNumId w:val="4"/>
  </w:num>
  <w:num w:numId="3" w16cid:durableId="1089152691">
    <w:abstractNumId w:val="0"/>
  </w:num>
  <w:num w:numId="4" w16cid:durableId="318193270">
    <w:abstractNumId w:val="13"/>
  </w:num>
  <w:num w:numId="5" w16cid:durableId="1342581314">
    <w:abstractNumId w:val="10"/>
  </w:num>
  <w:num w:numId="6" w16cid:durableId="1460144036">
    <w:abstractNumId w:val="6"/>
  </w:num>
  <w:num w:numId="7" w16cid:durableId="1666741194">
    <w:abstractNumId w:val="15"/>
  </w:num>
  <w:num w:numId="8" w16cid:durableId="444354413">
    <w:abstractNumId w:val="2"/>
  </w:num>
  <w:num w:numId="9" w16cid:durableId="311250026">
    <w:abstractNumId w:val="9"/>
  </w:num>
  <w:num w:numId="10" w16cid:durableId="1062876162">
    <w:abstractNumId w:val="3"/>
  </w:num>
  <w:num w:numId="11" w16cid:durableId="1466509113">
    <w:abstractNumId w:val="12"/>
  </w:num>
  <w:num w:numId="12" w16cid:durableId="99034265">
    <w:abstractNumId w:val="7"/>
  </w:num>
  <w:num w:numId="13" w16cid:durableId="1245409549">
    <w:abstractNumId w:val="5"/>
  </w:num>
  <w:num w:numId="14" w16cid:durableId="929966272">
    <w:abstractNumId w:val="8"/>
  </w:num>
  <w:num w:numId="15" w16cid:durableId="491986672">
    <w:abstractNumId w:val="14"/>
  </w:num>
  <w:num w:numId="16" w16cid:durableId="5182736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AB6"/>
    <w:rsid w:val="00000FAC"/>
    <w:rsid w:val="00002263"/>
    <w:rsid w:val="00005211"/>
    <w:rsid w:val="00016E31"/>
    <w:rsid w:val="00035305"/>
    <w:rsid w:val="00035FB7"/>
    <w:rsid w:val="00052BD1"/>
    <w:rsid w:val="00054739"/>
    <w:rsid w:val="00054CD5"/>
    <w:rsid w:val="00055426"/>
    <w:rsid w:val="000636AF"/>
    <w:rsid w:val="00064C38"/>
    <w:rsid w:val="00070E6B"/>
    <w:rsid w:val="000724EF"/>
    <w:rsid w:val="000853DB"/>
    <w:rsid w:val="00085515"/>
    <w:rsid w:val="00092FF0"/>
    <w:rsid w:val="0009695F"/>
    <w:rsid w:val="000B5A88"/>
    <w:rsid w:val="000B7322"/>
    <w:rsid w:val="000C6D3C"/>
    <w:rsid w:val="000C7163"/>
    <w:rsid w:val="000D0587"/>
    <w:rsid w:val="000D6B09"/>
    <w:rsid w:val="000E4235"/>
    <w:rsid w:val="000E5468"/>
    <w:rsid w:val="000F17F2"/>
    <w:rsid w:val="000F303C"/>
    <w:rsid w:val="000F49B3"/>
    <w:rsid w:val="000F6C05"/>
    <w:rsid w:val="000F7A79"/>
    <w:rsid w:val="001234AB"/>
    <w:rsid w:val="00125D01"/>
    <w:rsid w:val="00132E56"/>
    <w:rsid w:val="00142CD8"/>
    <w:rsid w:val="00143C90"/>
    <w:rsid w:val="00146D32"/>
    <w:rsid w:val="001609A0"/>
    <w:rsid w:val="00163576"/>
    <w:rsid w:val="001661DF"/>
    <w:rsid w:val="00172285"/>
    <w:rsid w:val="00173F85"/>
    <w:rsid w:val="00182918"/>
    <w:rsid w:val="00184E09"/>
    <w:rsid w:val="001860C9"/>
    <w:rsid w:val="001862E3"/>
    <w:rsid w:val="001863FF"/>
    <w:rsid w:val="0019592D"/>
    <w:rsid w:val="00195D53"/>
    <w:rsid w:val="001968C0"/>
    <w:rsid w:val="001B11E9"/>
    <w:rsid w:val="001C5C25"/>
    <w:rsid w:val="001D2984"/>
    <w:rsid w:val="001D3D93"/>
    <w:rsid w:val="001D7108"/>
    <w:rsid w:val="001D7DEB"/>
    <w:rsid w:val="001E067A"/>
    <w:rsid w:val="001E4582"/>
    <w:rsid w:val="001F409A"/>
    <w:rsid w:val="00200FB1"/>
    <w:rsid w:val="00202913"/>
    <w:rsid w:val="0020298E"/>
    <w:rsid w:val="00205483"/>
    <w:rsid w:val="00206A14"/>
    <w:rsid w:val="00216A66"/>
    <w:rsid w:val="00230DD1"/>
    <w:rsid w:val="00233CCB"/>
    <w:rsid w:val="00243C88"/>
    <w:rsid w:val="00247E2A"/>
    <w:rsid w:val="00250E35"/>
    <w:rsid w:val="00252832"/>
    <w:rsid w:val="00264A58"/>
    <w:rsid w:val="002724ED"/>
    <w:rsid w:val="00275056"/>
    <w:rsid w:val="002756D8"/>
    <w:rsid w:val="002941FA"/>
    <w:rsid w:val="002953B2"/>
    <w:rsid w:val="002A278E"/>
    <w:rsid w:val="002A7FF1"/>
    <w:rsid w:val="002B206F"/>
    <w:rsid w:val="002B22DD"/>
    <w:rsid w:val="002B32FF"/>
    <w:rsid w:val="002B719F"/>
    <w:rsid w:val="002C03E3"/>
    <w:rsid w:val="002D0271"/>
    <w:rsid w:val="002D372B"/>
    <w:rsid w:val="002D6966"/>
    <w:rsid w:val="002E6CAA"/>
    <w:rsid w:val="002F1703"/>
    <w:rsid w:val="002F2F71"/>
    <w:rsid w:val="00303A85"/>
    <w:rsid w:val="00314B89"/>
    <w:rsid w:val="003168AD"/>
    <w:rsid w:val="00322C37"/>
    <w:rsid w:val="00323BB2"/>
    <w:rsid w:val="0032515C"/>
    <w:rsid w:val="00325DB6"/>
    <w:rsid w:val="00330828"/>
    <w:rsid w:val="00332991"/>
    <w:rsid w:val="003402A7"/>
    <w:rsid w:val="0034577A"/>
    <w:rsid w:val="00347D1D"/>
    <w:rsid w:val="00347EE6"/>
    <w:rsid w:val="0035012B"/>
    <w:rsid w:val="00351E6D"/>
    <w:rsid w:val="003642CA"/>
    <w:rsid w:val="00370E29"/>
    <w:rsid w:val="003760D1"/>
    <w:rsid w:val="00382B3F"/>
    <w:rsid w:val="003963A8"/>
    <w:rsid w:val="00396A89"/>
    <w:rsid w:val="003A05E9"/>
    <w:rsid w:val="003A3C84"/>
    <w:rsid w:val="003A6557"/>
    <w:rsid w:val="003B0D73"/>
    <w:rsid w:val="003B30B7"/>
    <w:rsid w:val="003B3710"/>
    <w:rsid w:val="003C08A8"/>
    <w:rsid w:val="003D0F46"/>
    <w:rsid w:val="003D2BF8"/>
    <w:rsid w:val="003E013D"/>
    <w:rsid w:val="003F656B"/>
    <w:rsid w:val="004127E4"/>
    <w:rsid w:val="004141B7"/>
    <w:rsid w:val="00420F47"/>
    <w:rsid w:val="00423A66"/>
    <w:rsid w:val="00440128"/>
    <w:rsid w:val="004438F7"/>
    <w:rsid w:val="00446C3D"/>
    <w:rsid w:val="0045073D"/>
    <w:rsid w:val="0045101B"/>
    <w:rsid w:val="00457523"/>
    <w:rsid w:val="0045767E"/>
    <w:rsid w:val="00472A59"/>
    <w:rsid w:val="00491BFE"/>
    <w:rsid w:val="00493456"/>
    <w:rsid w:val="00497F38"/>
    <w:rsid w:val="004A2FB0"/>
    <w:rsid w:val="004A5C2C"/>
    <w:rsid w:val="004A7E2A"/>
    <w:rsid w:val="004B3118"/>
    <w:rsid w:val="004C3EA2"/>
    <w:rsid w:val="004C48D4"/>
    <w:rsid w:val="004C6D17"/>
    <w:rsid w:val="004D2F71"/>
    <w:rsid w:val="004E1EA1"/>
    <w:rsid w:val="004E2B15"/>
    <w:rsid w:val="004F34F8"/>
    <w:rsid w:val="004F4338"/>
    <w:rsid w:val="004F75A5"/>
    <w:rsid w:val="00500D24"/>
    <w:rsid w:val="005222AE"/>
    <w:rsid w:val="00526C04"/>
    <w:rsid w:val="00531953"/>
    <w:rsid w:val="00533C97"/>
    <w:rsid w:val="00535132"/>
    <w:rsid w:val="00537DE4"/>
    <w:rsid w:val="0054099E"/>
    <w:rsid w:val="00545380"/>
    <w:rsid w:val="00563EFD"/>
    <w:rsid w:val="00570E34"/>
    <w:rsid w:val="00585602"/>
    <w:rsid w:val="00586A0B"/>
    <w:rsid w:val="00587B1A"/>
    <w:rsid w:val="00591208"/>
    <w:rsid w:val="0059206B"/>
    <w:rsid w:val="00597921"/>
    <w:rsid w:val="00597AB6"/>
    <w:rsid w:val="005A74C4"/>
    <w:rsid w:val="005C0608"/>
    <w:rsid w:val="005C074F"/>
    <w:rsid w:val="005C07F9"/>
    <w:rsid w:val="005C2CD9"/>
    <w:rsid w:val="005C2D95"/>
    <w:rsid w:val="005C30C6"/>
    <w:rsid w:val="005C373D"/>
    <w:rsid w:val="005C533A"/>
    <w:rsid w:val="005C7E87"/>
    <w:rsid w:val="005D0248"/>
    <w:rsid w:val="005E0407"/>
    <w:rsid w:val="005E0D15"/>
    <w:rsid w:val="005F2053"/>
    <w:rsid w:val="005F547B"/>
    <w:rsid w:val="00611CFA"/>
    <w:rsid w:val="006134CB"/>
    <w:rsid w:val="00613802"/>
    <w:rsid w:val="006163E6"/>
    <w:rsid w:val="00617AD8"/>
    <w:rsid w:val="00620ACC"/>
    <w:rsid w:val="0062196A"/>
    <w:rsid w:val="006231BD"/>
    <w:rsid w:val="006272CB"/>
    <w:rsid w:val="00631E04"/>
    <w:rsid w:val="006344C7"/>
    <w:rsid w:val="00636BD0"/>
    <w:rsid w:val="00636F66"/>
    <w:rsid w:val="00652C89"/>
    <w:rsid w:val="00656280"/>
    <w:rsid w:val="00657089"/>
    <w:rsid w:val="0066148F"/>
    <w:rsid w:val="00675ADC"/>
    <w:rsid w:val="00680709"/>
    <w:rsid w:val="0069302A"/>
    <w:rsid w:val="006B0C0E"/>
    <w:rsid w:val="006B397E"/>
    <w:rsid w:val="006B6211"/>
    <w:rsid w:val="006C5AF9"/>
    <w:rsid w:val="006F4ACA"/>
    <w:rsid w:val="00704140"/>
    <w:rsid w:val="007057F3"/>
    <w:rsid w:val="00717AC8"/>
    <w:rsid w:val="0072268F"/>
    <w:rsid w:val="00724DD5"/>
    <w:rsid w:val="00732183"/>
    <w:rsid w:val="0074416D"/>
    <w:rsid w:val="00744382"/>
    <w:rsid w:val="00745DC1"/>
    <w:rsid w:val="00756558"/>
    <w:rsid w:val="00756612"/>
    <w:rsid w:val="00757D4F"/>
    <w:rsid w:val="0076580F"/>
    <w:rsid w:val="00772029"/>
    <w:rsid w:val="007749E2"/>
    <w:rsid w:val="0077529F"/>
    <w:rsid w:val="0078220B"/>
    <w:rsid w:val="00782B44"/>
    <w:rsid w:val="00792078"/>
    <w:rsid w:val="0079475A"/>
    <w:rsid w:val="0079566A"/>
    <w:rsid w:val="007968D1"/>
    <w:rsid w:val="007B6E29"/>
    <w:rsid w:val="007C6E37"/>
    <w:rsid w:val="007D3F98"/>
    <w:rsid w:val="007E3472"/>
    <w:rsid w:val="007E6EFC"/>
    <w:rsid w:val="008261E4"/>
    <w:rsid w:val="00840B08"/>
    <w:rsid w:val="008436C8"/>
    <w:rsid w:val="00844B1A"/>
    <w:rsid w:val="00845A89"/>
    <w:rsid w:val="008512F5"/>
    <w:rsid w:val="00851822"/>
    <w:rsid w:val="0085689E"/>
    <w:rsid w:val="008619B5"/>
    <w:rsid w:val="00862CBD"/>
    <w:rsid w:val="00862CFB"/>
    <w:rsid w:val="0086393B"/>
    <w:rsid w:val="008872D4"/>
    <w:rsid w:val="00890D8E"/>
    <w:rsid w:val="00893CB8"/>
    <w:rsid w:val="008A70AA"/>
    <w:rsid w:val="008C24CD"/>
    <w:rsid w:val="008C6B00"/>
    <w:rsid w:val="008D2F97"/>
    <w:rsid w:val="008D5982"/>
    <w:rsid w:val="008E21E4"/>
    <w:rsid w:val="008E2516"/>
    <w:rsid w:val="00901797"/>
    <w:rsid w:val="009050D4"/>
    <w:rsid w:val="00907D7C"/>
    <w:rsid w:val="0091347B"/>
    <w:rsid w:val="009259F1"/>
    <w:rsid w:val="00935D55"/>
    <w:rsid w:val="00941177"/>
    <w:rsid w:val="009444C0"/>
    <w:rsid w:val="00952455"/>
    <w:rsid w:val="00954042"/>
    <w:rsid w:val="0095659D"/>
    <w:rsid w:val="0096441D"/>
    <w:rsid w:val="009659CE"/>
    <w:rsid w:val="00966CCB"/>
    <w:rsid w:val="00971BF3"/>
    <w:rsid w:val="009A5317"/>
    <w:rsid w:val="009A7520"/>
    <w:rsid w:val="009B78FF"/>
    <w:rsid w:val="009C3F4B"/>
    <w:rsid w:val="009C6654"/>
    <w:rsid w:val="009F368D"/>
    <w:rsid w:val="00A03505"/>
    <w:rsid w:val="00A176AA"/>
    <w:rsid w:val="00A2461D"/>
    <w:rsid w:val="00A25CEA"/>
    <w:rsid w:val="00A30B58"/>
    <w:rsid w:val="00A3110C"/>
    <w:rsid w:val="00A314C5"/>
    <w:rsid w:val="00A35A63"/>
    <w:rsid w:val="00A366E0"/>
    <w:rsid w:val="00A36B29"/>
    <w:rsid w:val="00A371FB"/>
    <w:rsid w:val="00A64757"/>
    <w:rsid w:val="00A878DB"/>
    <w:rsid w:val="00A97335"/>
    <w:rsid w:val="00AA6D58"/>
    <w:rsid w:val="00AB1BA7"/>
    <w:rsid w:val="00AB34EC"/>
    <w:rsid w:val="00AD219D"/>
    <w:rsid w:val="00AD348C"/>
    <w:rsid w:val="00AD5DD4"/>
    <w:rsid w:val="00AD7CD3"/>
    <w:rsid w:val="00AE56D0"/>
    <w:rsid w:val="00AE597C"/>
    <w:rsid w:val="00AF0B57"/>
    <w:rsid w:val="00AF17CE"/>
    <w:rsid w:val="00AF3D3D"/>
    <w:rsid w:val="00AF5E78"/>
    <w:rsid w:val="00B04E86"/>
    <w:rsid w:val="00B121BA"/>
    <w:rsid w:val="00B1487E"/>
    <w:rsid w:val="00B215FA"/>
    <w:rsid w:val="00B21A90"/>
    <w:rsid w:val="00B4119B"/>
    <w:rsid w:val="00B435B5"/>
    <w:rsid w:val="00B518C1"/>
    <w:rsid w:val="00B519D6"/>
    <w:rsid w:val="00B607EA"/>
    <w:rsid w:val="00B81491"/>
    <w:rsid w:val="00B82B5A"/>
    <w:rsid w:val="00B90054"/>
    <w:rsid w:val="00B903E2"/>
    <w:rsid w:val="00BB1D16"/>
    <w:rsid w:val="00BB55CB"/>
    <w:rsid w:val="00BC2CA0"/>
    <w:rsid w:val="00BC4EF3"/>
    <w:rsid w:val="00BD1E48"/>
    <w:rsid w:val="00BD6FF7"/>
    <w:rsid w:val="00BE4436"/>
    <w:rsid w:val="00BE7564"/>
    <w:rsid w:val="00BF42F5"/>
    <w:rsid w:val="00C005E6"/>
    <w:rsid w:val="00C01E2D"/>
    <w:rsid w:val="00C07862"/>
    <w:rsid w:val="00C16875"/>
    <w:rsid w:val="00C17398"/>
    <w:rsid w:val="00C20A3C"/>
    <w:rsid w:val="00C20C4A"/>
    <w:rsid w:val="00C27CFE"/>
    <w:rsid w:val="00C37BF8"/>
    <w:rsid w:val="00C406F1"/>
    <w:rsid w:val="00C424F7"/>
    <w:rsid w:val="00C56C3A"/>
    <w:rsid w:val="00C63378"/>
    <w:rsid w:val="00C639D6"/>
    <w:rsid w:val="00C642F2"/>
    <w:rsid w:val="00C646DE"/>
    <w:rsid w:val="00C7222C"/>
    <w:rsid w:val="00C7337C"/>
    <w:rsid w:val="00C73B2C"/>
    <w:rsid w:val="00C759EB"/>
    <w:rsid w:val="00C8532A"/>
    <w:rsid w:val="00C86799"/>
    <w:rsid w:val="00C86C20"/>
    <w:rsid w:val="00C87652"/>
    <w:rsid w:val="00C91096"/>
    <w:rsid w:val="00C92113"/>
    <w:rsid w:val="00C95861"/>
    <w:rsid w:val="00C96548"/>
    <w:rsid w:val="00C9782A"/>
    <w:rsid w:val="00CB1C95"/>
    <w:rsid w:val="00CB1F80"/>
    <w:rsid w:val="00CB4CE1"/>
    <w:rsid w:val="00CB552E"/>
    <w:rsid w:val="00CB703B"/>
    <w:rsid w:val="00CC62B7"/>
    <w:rsid w:val="00CD1874"/>
    <w:rsid w:val="00CD3D89"/>
    <w:rsid w:val="00CF37AE"/>
    <w:rsid w:val="00CF3EEF"/>
    <w:rsid w:val="00CF4D22"/>
    <w:rsid w:val="00CF6239"/>
    <w:rsid w:val="00D109D0"/>
    <w:rsid w:val="00D13632"/>
    <w:rsid w:val="00D13AB6"/>
    <w:rsid w:val="00D22C4B"/>
    <w:rsid w:val="00D25766"/>
    <w:rsid w:val="00D30142"/>
    <w:rsid w:val="00D3342A"/>
    <w:rsid w:val="00D44436"/>
    <w:rsid w:val="00D538C0"/>
    <w:rsid w:val="00D54F3F"/>
    <w:rsid w:val="00D61775"/>
    <w:rsid w:val="00D64526"/>
    <w:rsid w:val="00D64A6E"/>
    <w:rsid w:val="00D65BCD"/>
    <w:rsid w:val="00D736D3"/>
    <w:rsid w:val="00D76749"/>
    <w:rsid w:val="00D83C86"/>
    <w:rsid w:val="00D917A2"/>
    <w:rsid w:val="00D93E76"/>
    <w:rsid w:val="00D97725"/>
    <w:rsid w:val="00DA175F"/>
    <w:rsid w:val="00DA6A0D"/>
    <w:rsid w:val="00DA7FDF"/>
    <w:rsid w:val="00DB031B"/>
    <w:rsid w:val="00DB457F"/>
    <w:rsid w:val="00DC09CC"/>
    <w:rsid w:val="00DC0BA1"/>
    <w:rsid w:val="00DC5C20"/>
    <w:rsid w:val="00DD5C82"/>
    <w:rsid w:val="00E00760"/>
    <w:rsid w:val="00E00AAF"/>
    <w:rsid w:val="00E00C5D"/>
    <w:rsid w:val="00E017E5"/>
    <w:rsid w:val="00E034FE"/>
    <w:rsid w:val="00E30920"/>
    <w:rsid w:val="00E33C17"/>
    <w:rsid w:val="00E3671A"/>
    <w:rsid w:val="00E4356D"/>
    <w:rsid w:val="00E56127"/>
    <w:rsid w:val="00E569EC"/>
    <w:rsid w:val="00E57B5B"/>
    <w:rsid w:val="00E62FD6"/>
    <w:rsid w:val="00E6337A"/>
    <w:rsid w:val="00E75CC4"/>
    <w:rsid w:val="00E76A0D"/>
    <w:rsid w:val="00E77155"/>
    <w:rsid w:val="00E8014A"/>
    <w:rsid w:val="00E86541"/>
    <w:rsid w:val="00EA1514"/>
    <w:rsid w:val="00EB2088"/>
    <w:rsid w:val="00EB5FD6"/>
    <w:rsid w:val="00EC2F48"/>
    <w:rsid w:val="00ED0EE2"/>
    <w:rsid w:val="00ED2FD3"/>
    <w:rsid w:val="00ED40CC"/>
    <w:rsid w:val="00ED7C30"/>
    <w:rsid w:val="00ED7FF8"/>
    <w:rsid w:val="00EE0716"/>
    <w:rsid w:val="00EE2D15"/>
    <w:rsid w:val="00EE2DF1"/>
    <w:rsid w:val="00F02A1E"/>
    <w:rsid w:val="00F10F71"/>
    <w:rsid w:val="00F22B37"/>
    <w:rsid w:val="00F23DB2"/>
    <w:rsid w:val="00F25F40"/>
    <w:rsid w:val="00F27180"/>
    <w:rsid w:val="00F320DD"/>
    <w:rsid w:val="00F33FAF"/>
    <w:rsid w:val="00F34CA3"/>
    <w:rsid w:val="00F3615E"/>
    <w:rsid w:val="00F37B8B"/>
    <w:rsid w:val="00F607C4"/>
    <w:rsid w:val="00F64F95"/>
    <w:rsid w:val="00F726A1"/>
    <w:rsid w:val="00F84F6F"/>
    <w:rsid w:val="00F92F11"/>
    <w:rsid w:val="00F935AA"/>
    <w:rsid w:val="00FA01E4"/>
    <w:rsid w:val="00FB1E61"/>
    <w:rsid w:val="00FB6156"/>
    <w:rsid w:val="00FB7DAE"/>
    <w:rsid w:val="00FC0647"/>
    <w:rsid w:val="00FC23EB"/>
    <w:rsid w:val="00FC4CF7"/>
    <w:rsid w:val="00FD11EE"/>
    <w:rsid w:val="00FE0ABA"/>
    <w:rsid w:val="00FF022D"/>
    <w:rsid w:val="00FF2ED9"/>
    <w:rsid w:val="01DF79C5"/>
    <w:rsid w:val="01E70628"/>
    <w:rsid w:val="0233083A"/>
    <w:rsid w:val="04A27FC3"/>
    <w:rsid w:val="05402104"/>
    <w:rsid w:val="05A247C3"/>
    <w:rsid w:val="05AA496D"/>
    <w:rsid w:val="06FA7BA7"/>
    <w:rsid w:val="0A574DD4"/>
    <w:rsid w:val="0BE91440"/>
    <w:rsid w:val="0D591461"/>
    <w:rsid w:val="0E08631F"/>
    <w:rsid w:val="113326F5"/>
    <w:rsid w:val="128D5613"/>
    <w:rsid w:val="12924C7F"/>
    <w:rsid w:val="13151993"/>
    <w:rsid w:val="15634B13"/>
    <w:rsid w:val="176D73C9"/>
    <w:rsid w:val="1ABC5DC8"/>
    <w:rsid w:val="1B0D200A"/>
    <w:rsid w:val="1BF04FF1"/>
    <w:rsid w:val="1C237A27"/>
    <w:rsid w:val="1CDD6575"/>
    <w:rsid w:val="1F240FA3"/>
    <w:rsid w:val="1F483D6D"/>
    <w:rsid w:val="1FCD50CD"/>
    <w:rsid w:val="209D734E"/>
    <w:rsid w:val="217C7004"/>
    <w:rsid w:val="22462D72"/>
    <w:rsid w:val="22B57107"/>
    <w:rsid w:val="234F209C"/>
    <w:rsid w:val="23AC620C"/>
    <w:rsid w:val="24D35E9C"/>
    <w:rsid w:val="27840BC4"/>
    <w:rsid w:val="27ED2767"/>
    <w:rsid w:val="28B27C52"/>
    <w:rsid w:val="28E05C4D"/>
    <w:rsid w:val="28ED0440"/>
    <w:rsid w:val="29295281"/>
    <w:rsid w:val="2A6D245D"/>
    <w:rsid w:val="2C6C38DF"/>
    <w:rsid w:val="2DC874F3"/>
    <w:rsid w:val="3018670D"/>
    <w:rsid w:val="31EA5FAE"/>
    <w:rsid w:val="330E06AF"/>
    <w:rsid w:val="335F6F9D"/>
    <w:rsid w:val="345B2BC5"/>
    <w:rsid w:val="34E17017"/>
    <w:rsid w:val="35D023FC"/>
    <w:rsid w:val="36BD0720"/>
    <w:rsid w:val="39386212"/>
    <w:rsid w:val="394F0F31"/>
    <w:rsid w:val="3B4B4C4B"/>
    <w:rsid w:val="3CC20E74"/>
    <w:rsid w:val="3CED0B75"/>
    <w:rsid w:val="3DA051C4"/>
    <w:rsid w:val="3DDC47DD"/>
    <w:rsid w:val="3EAE63A9"/>
    <w:rsid w:val="3FDB7689"/>
    <w:rsid w:val="40576F6B"/>
    <w:rsid w:val="40E83FCC"/>
    <w:rsid w:val="430976F7"/>
    <w:rsid w:val="46642776"/>
    <w:rsid w:val="469E758A"/>
    <w:rsid w:val="46B0764B"/>
    <w:rsid w:val="4868554B"/>
    <w:rsid w:val="48B40105"/>
    <w:rsid w:val="497FEA9A"/>
    <w:rsid w:val="49BA7E42"/>
    <w:rsid w:val="4C3D6555"/>
    <w:rsid w:val="4C3F27CE"/>
    <w:rsid w:val="4CE46A54"/>
    <w:rsid w:val="4FF82645"/>
    <w:rsid w:val="516E273C"/>
    <w:rsid w:val="52522622"/>
    <w:rsid w:val="529A1C1C"/>
    <w:rsid w:val="54305F94"/>
    <w:rsid w:val="549053D3"/>
    <w:rsid w:val="55B24310"/>
    <w:rsid w:val="56321E69"/>
    <w:rsid w:val="58AF0724"/>
    <w:rsid w:val="59ED6182"/>
    <w:rsid w:val="5C007E73"/>
    <w:rsid w:val="5C5027A2"/>
    <w:rsid w:val="5C6817CC"/>
    <w:rsid w:val="5E0A3DFE"/>
    <w:rsid w:val="5E2C41EE"/>
    <w:rsid w:val="616278AB"/>
    <w:rsid w:val="61640ACF"/>
    <w:rsid w:val="653B3F1E"/>
    <w:rsid w:val="674420EF"/>
    <w:rsid w:val="69710307"/>
    <w:rsid w:val="699D33EB"/>
    <w:rsid w:val="6B84217B"/>
    <w:rsid w:val="6BCB1D2F"/>
    <w:rsid w:val="6C05211E"/>
    <w:rsid w:val="6D286525"/>
    <w:rsid w:val="6F9314BB"/>
    <w:rsid w:val="6FDF27E1"/>
    <w:rsid w:val="708733D5"/>
    <w:rsid w:val="7119519C"/>
    <w:rsid w:val="71896934"/>
    <w:rsid w:val="72415A14"/>
    <w:rsid w:val="748C1AFF"/>
    <w:rsid w:val="75D56005"/>
    <w:rsid w:val="777617A9"/>
    <w:rsid w:val="77A2204A"/>
    <w:rsid w:val="78666E2E"/>
    <w:rsid w:val="79C3437B"/>
    <w:rsid w:val="7B0A7E43"/>
    <w:rsid w:val="7B2707FE"/>
    <w:rsid w:val="7C4D6247"/>
    <w:rsid w:val="7CDCBC2D"/>
    <w:rsid w:val="7DCB45C1"/>
    <w:rsid w:val="7F501771"/>
    <w:rsid w:val="7FBF5777"/>
    <w:rsid w:val="96E5D03E"/>
    <w:rsid w:val="B7FB8934"/>
    <w:rsid w:val="DABDAEF3"/>
    <w:rsid w:val="DBF6C6EB"/>
    <w:rsid w:val="EF46E024"/>
    <w:rsid w:val="F99E9B26"/>
    <w:rsid w:val="FEDF5FD2"/>
    <w:rsid w:val="FFEF8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2B2A2"/>
  <w15:docId w15:val="{54CB13EE-52A6-456B-B972-EF7FB5493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pacing w:line="480" w:lineRule="auto"/>
      <w:jc w:val="both"/>
    </w:pPr>
    <w:rPr>
      <w:rFonts w:cstheme="minorBidi"/>
      <w:kern w:val="2"/>
      <w:sz w:val="24"/>
      <w:szCs w:val="24"/>
    </w:rPr>
  </w:style>
  <w:style w:type="paragraph" w:styleId="1">
    <w:name w:val="heading 1"/>
    <w:basedOn w:val="a"/>
    <w:next w:val="a"/>
    <w:link w:val="10"/>
    <w:uiPriority w:val="9"/>
    <w:qFormat/>
    <w:pPr>
      <w:keepNext/>
      <w:keepLines/>
      <w:spacing w:before="120" w:after="120"/>
      <w:outlineLvl w:val="0"/>
    </w:pPr>
    <w:rPr>
      <w:rFonts w:ascii="宋体" w:hAnsi="宋体"/>
      <w:b/>
      <w:bCs/>
      <w:kern w:val="44"/>
      <w:sz w:val="36"/>
      <w:szCs w:val="36"/>
    </w:rPr>
  </w:style>
  <w:style w:type="paragraph" w:styleId="2">
    <w:name w:val="heading 2"/>
    <w:basedOn w:val="a"/>
    <w:next w:val="a"/>
    <w:link w:val="20"/>
    <w:uiPriority w:val="9"/>
    <w:unhideWhenUsed/>
    <w:qFormat/>
    <w:pPr>
      <w:keepNext/>
      <w:keepLines/>
      <w:spacing w:before="120" w:after="120" w:line="415" w:lineRule="auto"/>
      <w:ind w:firstLineChars="64" w:firstLine="174"/>
      <w:outlineLvl w:val="1"/>
    </w:pPr>
    <w:rPr>
      <w:rFonts w:ascii="宋体" w:hAnsi="宋体" w:cstheme="majorBidi"/>
      <w:b/>
      <w:bCs/>
      <w:sz w:val="28"/>
      <w:szCs w:val="28"/>
    </w:rPr>
  </w:style>
  <w:style w:type="paragraph" w:styleId="3">
    <w:name w:val="heading 3"/>
    <w:basedOn w:val="a"/>
    <w:next w:val="a"/>
    <w:link w:val="30"/>
    <w:uiPriority w:val="9"/>
    <w:unhideWhenUsed/>
    <w:qFormat/>
    <w:pPr>
      <w:keepNext/>
      <w:keepLines/>
      <w:spacing w:before="260" w:after="260" w:line="415" w:lineRule="auto"/>
      <w:contextualSpacing/>
      <w:jc w:val="left"/>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uiPriority w:val="35"/>
    <w:unhideWhenUsed/>
    <w:qFormat/>
    <w:pPr>
      <w:spacing w:line="300" w:lineRule="auto"/>
      <w:jc w:val="left"/>
    </w:pPr>
    <w:rPr>
      <w:rFonts w:asciiTheme="majorHAnsi" w:eastAsia="黑体" w:hAnsiTheme="majorHAnsi" w:cstheme="majorBidi"/>
      <w:sz w:val="20"/>
      <w:szCs w:val="20"/>
      <w14:ligatures w14:val="standardContextual"/>
    </w:rPr>
  </w:style>
  <w:style w:type="paragraph" w:styleId="a4">
    <w:name w:val="annotation text"/>
    <w:basedOn w:val="a"/>
    <w:link w:val="a5"/>
    <w:uiPriority w:val="99"/>
    <w:unhideWhenUsed/>
    <w:qFormat/>
    <w:pPr>
      <w:jc w:val="left"/>
    </w:pPr>
  </w:style>
  <w:style w:type="paragraph" w:styleId="a6">
    <w:name w:val="Body Text"/>
    <w:basedOn w:val="a"/>
    <w:link w:val="a7"/>
    <w:uiPriority w:val="99"/>
    <w:semiHidden/>
    <w:unhideWhenUsed/>
    <w:qFormat/>
    <w:pPr>
      <w:spacing w:after="120"/>
    </w:pPr>
  </w:style>
  <w:style w:type="paragraph" w:styleId="TOC3">
    <w:name w:val="toc 3"/>
    <w:basedOn w:val="a"/>
    <w:next w:val="a"/>
    <w:uiPriority w:val="39"/>
    <w:unhideWhenUsed/>
    <w:qFormat/>
    <w:pPr>
      <w:widowControl/>
      <w:spacing w:after="100" w:line="259" w:lineRule="auto"/>
      <w:ind w:left="440"/>
      <w:jc w:val="left"/>
    </w:pPr>
    <w:rPr>
      <w:rFonts w:asciiTheme="minorHAnsi" w:eastAsiaTheme="minorEastAsia" w:hAnsiTheme="minorHAnsi" w:cs="Times New Roman"/>
      <w:kern w:val="0"/>
      <w:sz w:val="22"/>
      <w:szCs w:val="22"/>
    </w:rPr>
  </w:style>
  <w:style w:type="paragraph" w:styleId="a8">
    <w:name w:val="footer"/>
    <w:basedOn w:val="a"/>
    <w:link w:val="a9"/>
    <w:uiPriority w:val="99"/>
    <w:unhideWhenUsed/>
    <w:qFormat/>
    <w:pPr>
      <w:tabs>
        <w:tab w:val="center" w:pos="4153"/>
        <w:tab w:val="right" w:pos="8306"/>
      </w:tabs>
      <w:snapToGrid w:val="0"/>
      <w:spacing w:line="240" w:lineRule="auto"/>
      <w:jc w:val="left"/>
    </w:pPr>
    <w:rPr>
      <w:sz w:val="18"/>
      <w:szCs w:val="18"/>
    </w:rPr>
  </w:style>
  <w:style w:type="paragraph" w:styleId="aa">
    <w:name w:val="header"/>
    <w:basedOn w:val="a"/>
    <w:link w:val="ab"/>
    <w:uiPriority w:val="99"/>
    <w:unhideWhenUsed/>
    <w:qFormat/>
    <w:pPr>
      <w:tabs>
        <w:tab w:val="center" w:pos="4153"/>
        <w:tab w:val="right" w:pos="8306"/>
      </w:tabs>
      <w:snapToGrid w:val="0"/>
      <w:spacing w:line="240" w:lineRule="auto"/>
      <w:jc w:val="center"/>
    </w:pPr>
    <w:rPr>
      <w:sz w:val="18"/>
      <w:szCs w:val="18"/>
    </w:rPr>
  </w:style>
  <w:style w:type="paragraph" w:styleId="TOC1">
    <w:name w:val="toc 1"/>
    <w:basedOn w:val="a"/>
    <w:next w:val="a"/>
    <w:uiPriority w:val="39"/>
    <w:unhideWhenUsed/>
    <w:qFormat/>
    <w:pPr>
      <w:tabs>
        <w:tab w:val="right" w:leader="dot" w:pos="8835"/>
      </w:tabs>
      <w:spacing w:line="240" w:lineRule="auto"/>
    </w:pPr>
    <w:rPr>
      <w:b/>
      <w:bCs/>
    </w:rPr>
  </w:style>
  <w:style w:type="paragraph" w:styleId="TOC2">
    <w:name w:val="toc 2"/>
    <w:basedOn w:val="a"/>
    <w:next w:val="a"/>
    <w:uiPriority w:val="39"/>
    <w:unhideWhenUsed/>
    <w:qFormat/>
    <w:pPr>
      <w:ind w:leftChars="200" w:left="420"/>
    </w:pPr>
  </w:style>
  <w:style w:type="paragraph" w:styleId="ac">
    <w:name w:val="Normal (Web)"/>
    <w:basedOn w:val="a"/>
    <w:uiPriority w:val="99"/>
    <w:semiHidden/>
    <w:unhideWhenUsed/>
    <w:qFormat/>
    <w:pPr>
      <w:widowControl/>
      <w:spacing w:before="100" w:beforeAutospacing="1" w:after="100" w:afterAutospacing="1" w:line="240" w:lineRule="auto"/>
      <w:jc w:val="left"/>
    </w:pPr>
    <w:rPr>
      <w:rFonts w:ascii="宋体" w:hAnsi="宋体" w:cs="宋体"/>
      <w:kern w:val="0"/>
    </w:rPr>
  </w:style>
  <w:style w:type="paragraph" w:styleId="ad">
    <w:name w:val="Title"/>
    <w:basedOn w:val="a"/>
    <w:next w:val="a"/>
    <w:link w:val="ae"/>
    <w:uiPriority w:val="10"/>
    <w:qFormat/>
    <w:pPr>
      <w:spacing w:before="240" w:after="60"/>
      <w:jc w:val="center"/>
      <w:outlineLvl w:val="0"/>
    </w:pPr>
    <w:rPr>
      <w:rFonts w:ascii="宋体" w:hAnsi="宋体" w:cstheme="majorBidi"/>
      <w:b/>
      <w:bCs/>
      <w:sz w:val="44"/>
      <w:szCs w:val="44"/>
    </w:rPr>
  </w:style>
  <w:style w:type="paragraph" w:styleId="af">
    <w:name w:val="annotation subject"/>
    <w:basedOn w:val="a4"/>
    <w:next w:val="a4"/>
    <w:link w:val="af0"/>
    <w:uiPriority w:val="99"/>
    <w:semiHidden/>
    <w:unhideWhenUsed/>
    <w:qFormat/>
    <w:rPr>
      <w:b/>
      <w:bCs/>
    </w:rPr>
  </w:style>
  <w:style w:type="paragraph" w:styleId="af1">
    <w:name w:val="Body Text First Indent"/>
    <w:basedOn w:val="a6"/>
    <w:link w:val="af2"/>
    <w:uiPriority w:val="99"/>
    <w:unhideWhenUsed/>
    <w:qFormat/>
    <w:pPr>
      <w:ind w:firstLineChars="100" w:firstLine="420"/>
    </w:pPr>
  </w:style>
  <w:style w:type="table" w:styleId="af3">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467886" w:themeColor="hyperlink"/>
      <w:u w:val="single"/>
    </w:rPr>
  </w:style>
  <w:style w:type="character" w:styleId="af5">
    <w:name w:val="annotation reference"/>
    <w:basedOn w:val="a0"/>
    <w:uiPriority w:val="99"/>
    <w:semiHidden/>
    <w:unhideWhenUsed/>
    <w:qFormat/>
    <w:rPr>
      <w:sz w:val="21"/>
      <w:szCs w:val="21"/>
    </w:rPr>
  </w:style>
  <w:style w:type="paragraph" w:styleId="af6">
    <w:name w:val="List Paragraph"/>
    <w:basedOn w:val="a"/>
    <w:link w:val="af7"/>
    <w:uiPriority w:val="34"/>
    <w:qFormat/>
    <w:pPr>
      <w:widowControl/>
      <w:spacing w:line="240" w:lineRule="auto"/>
      <w:ind w:firstLine="420"/>
      <w:jc w:val="left"/>
    </w:pPr>
    <w:rPr>
      <w:rFonts w:ascii="宋体" w:hAnsi="宋体" w:cs="宋体"/>
      <w:kern w:val="0"/>
    </w:rPr>
  </w:style>
  <w:style w:type="paragraph" w:customStyle="1" w:styleId="TOC10">
    <w:name w:val="TOC 标题1"/>
    <w:basedOn w:val="1"/>
    <w:next w:val="a"/>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0F4761" w:themeColor="accent1" w:themeShade="BF"/>
      <w:kern w:val="0"/>
      <w:sz w:val="32"/>
      <w:szCs w:val="32"/>
    </w:rPr>
  </w:style>
  <w:style w:type="character" w:customStyle="1" w:styleId="20">
    <w:name w:val="标题 2 字符"/>
    <w:basedOn w:val="a0"/>
    <w:link w:val="2"/>
    <w:uiPriority w:val="9"/>
    <w:qFormat/>
    <w:rPr>
      <w:rFonts w:ascii="宋体" w:eastAsia="宋体" w:hAnsi="宋体" w:cstheme="majorBidi"/>
      <w:b/>
      <w:bCs/>
      <w:sz w:val="28"/>
      <w:szCs w:val="28"/>
      <w14:ligatures w14:val="none"/>
    </w:rPr>
  </w:style>
  <w:style w:type="character" w:customStyle="1" w:styleId="ae">
    <w:name w:val="标题 字符"/>
    <w:basedOn w:val="a0"/>
    <w:link w:val="ad"/>
    <w:uiPriority w:val="10"/>
    <w:qFormat/>
    <w:rPr>
      <w:rFonts w:ascii="宋体" w:eastAsia="宋体" w:hAnsi="宋体" w:cstheme="majorBidi"/>
      <w:b/>
      <w:bCs/>
      <w:sz w:val="44"/>
      <w:szCs w:val="44"/>
      <w14:ligatures w14:val="none"/>
    </w:rPr>
  </w:style>
  <w:style w:type="character" w:customStyle="1" w:styleId="10">
    <w:name w:val="标题 1 字符"/>
    <w:basedOn w:val="a0"/>
    <w:link w:val="1"/>
    <w:uiPriority w:val="9"/>
    <w:qFormat/>
    <w:rPr>
      <w:rFonts w:ascii="宋体" w:eastAsia="宋体" w:hAnsi="宋体"/>
      <w:b/>
      <w:bCs/>
      <w:kern w:val="44"/>
      <w:sz w:val="36"/>
      <w:szCs w:val="36"/>
      <w14:ligatures w14:val="none"/>
    </w:rPr>
  </w:style>
  <w:style w:type="character" w:customStyle="1" w:styleId="a5">
    <w:name w:val="批注文字 字符"/>
    <w:basedOn w:val="a0"/>
    <w:link w:val="a4"/>
    <w:uiPriority w:val="99"/>
    <w:qFormat/>
    <w:rPr>
      <w:rFonts w:ascii="Times New Roman" w:eastAsia="宋体" w:hAnsi="Times New Roman"/>
      <w:sz w:val="24"/>
      <w:szCs w:val="24"/>
      <w14:ligatures w14:val="none"/>
    </w:rPr>
  </w:style>
  <w:style w:type="character" w:customStyle="1" w:styleId="ab">
    <w:name w:val="页眉 字符"/>
    <w:basedOn w:val="a0"/>
    <w:link w:val="aa"/>
    <w:uiPriority w:val="99"/>
    <w:qFormat/>
    <w:rPr>
      <w:rFonts w:ascii="Times New Roman" w:eastAsia="宋体" w:hAnsi="Times New Roman"/>
      <w:sz w:val="18"/>
      <w:szCs w:val="18"/>
      <w14:ligatures w14:val="none"/>
    </w:rPr>
  </w:style>
  <w:style w:type="character" w:customStyle="1" w:styleId="a9">
    <w:name w:val="页脚 字符"/>
    <w:basedOn w:val="a0"/>
    <w:link w:val="a8"/>
    <w:uiPriority w:val="99"/>
    <w:qFormat/>
    <w:rPr>
      <w:rFonts w:ascii="Times New Roman" w:eastAsia="宋体" w:hAnsi="Times New Roman"/>
      <w:sz w:val="18"/>
      <w:szCs w:val="18"/>
      <w14:ligatures w14:val="none"/>
    </w:rPr>
  </w:style>
  <w:style w:type="character" w:customStyle="1" w:styleId="af0">
    <w:name w:val="批注主题 字符"/>
    <w:basedOn w:val="a5"/>
    <w:link w:val="af"/>
    <w:uiPriority w:val="99"/>
    <w:semiHidden/>
    <w:qFormat/>
    <w:rPr>
      <w:rFonts w:ascii="Times New Roman" w:eastAsia="宋体" w:hAnsi="Times New Roman"/>
      <w:b/>
      <w:bCs/>
      <w:sz w:val="24"/>
      <w:szCs w:val="24"/>
      <w14:ligatures w14:val="none"/>
    </w:rPr>
  </w:style>
  <w:style w:type="character" w:customStyle="1" w:styleId="11">
    <w:name w:val="未处理的提及1"/>
    <w:basedOn w:val="a0"/>
    <w:uiPriority w:val="99"/>
    <w:semiHidden/>
    <w:unhideWhenUsed/>
    <w:qFormat/>
    <w:rPr>
      <w:color w:val="605E5C"/>
      <w:shd w:val="clear" w:color="auto" w:fill="E1DFDD"/>
    </w:rPr>
  </w:style>
  <w:style w:type="character" w:styleId="af8">
    <w:name w:val="Placeholder Text"/>
    <w:basedOn w:val="a0"/>
    <w:uiPriority w:val="99"/>
    <w:semiHidden/>
    <w:qFormat/>
    <w:rPr>
      <w:color w:val="666666"/>
    </w:rPr>
  </w:style>
  <w:style w:type="character" w:customStyle="1" w:styleId="30">
    <w:name w:val="标题 3 字符"/>
    <w:basedOn w:val="a0"/>
    <w:link w:val="3"/>
    <w:uiPriority w:val="9"/>
    <w:qFormat/>
    <w:rPr>
      <w:rFonts w:ascii="Times New Roman" w:eastAsia="宋体" w:hAnsi="Times New Roman"/>
      <w:b/>
      <w:bCs/>
      <w:sz w:val="24"/>
      <w:szCs w:val="32"/>
      <w14:ligatures w14:val="none"/>
    </w:rPr>
  </w:style>
  <w:style w:type="table" w:customStyle="1" w:styleId="12">
    <w:name w:val="网格型1"/>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网格型2"/>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网格型3"/>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7">
    <w:name w:val="列表段落 字符"/>
    <w:link w:val="af6"/>
    <w:uiPriority w:val="34"/>
    <w:qFormat/>
    <w:rPr>
      <w:rFonts w:ascii="宋体" w:eastAsia="宋体" w:hAnsi="宋体" w:cs="宋体"/>
      <w:kern w:val="0"/>
      <w:sz w:val="24"/>
      <w:szCs w:val="24"/>
      <w14:ligatures w14:val="none"/>
    </w:rPr>
  </w:style>
  <w:style w:type="character" w:customStyle="1" w:styleId="a7">
    <w:name w:val="正文文本 字符"/>
    <w:basedOn w:val="a0"/>
    <w:link w:val="a6"/>
    <w:uiPriority w:val="99"/>
    <w:semiHidden/>
    <w:qFormat/>
    <w:rPr>
      <w:rFonts w:ascii="Times New Roman" w:eastAsia="宋体" w:hAnsi="Times New Roman"/>
      <w:kern w:val="2"/>
      <w:sz w:val="24"/>
      <w:szCs w:val="24"/>
    </w:rPr>
  </w:style>
  <w:style w:type="character" w:customStyle="1" w:styleId="af2">
    <w:name w:val="正文文本首行缩进 字符"/>
    <w:basedOn w:val="a7"/>
    <w:link w:val="af1"/>
    <w:uiPriority w:val="99"/>
    <w:qFormat/>
    <w:rPr>
      <w:rFonts w:ascii="Times New Roman" w:eastAsia="宋体" w:hAnsi="Times New Roman"/>
      <w:kern w:val="2"/>
      <w:sz w:val="24"/>
      <w:szCs w:val="24"/>
    </w:rPr>
  </w:style>
  <w:style w:type="character" w:customStyle="1" w:styleId="font01">
    <w:name w:val="font01"/>
    <w:basedOn w:val="a0"/>
    <w:qFormat/>
    <w:rPr>
      <w:rFonts w:ascii="宋体" w:eastAsia="宋体" w:hAnsi="宋体" w:cs="宋体" w:hint="eastAsia"/>
      <w:color w:val="000000"/>
      <w:sz w:val="22"/>
      <w:szCs w:val="22"/>
      <w:u w:val="none"/>
    </w:rPr>
  </w:style>
  <w:style w:type="paragraph" w:customStyle="1" w:styleId="13">
    <w:name w:val="修订1"/>
    <w:hidden/>
    <w:uiPriority w:val="99"/>
    <w:unhideWhenUsed/>
    <w:qFormat/>
    <w:rPr>
      <w:rFonts w:cstheme="minorBidi"/>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10.33.100.101/erp/F_Files/indexSearch"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369</TotalTime>
  <Pages>38</Pages>
  <Words>4410</Words>
  <Characters>25140</Characters>
  <Application>Microsoft Office Word</Application>
  <DocSecurity>0</DocSecurity>
  <Lines>209</Lines>
  <Paragraphs>58</Paragraphs>
  <ScaleCrop>false</ScaleCrop>
  <Company/>
  <LinksUpToDate>false</LinksUpToDate>
  <CharactersWithSpaces>29492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Long Zhang</dc:creator>
  <cp:lastModifiedBy>雪 代</cp:lastModifiedBy>
  <cp:revision>43</cp:revision>
  <dcterms:created xsi:type="dcterms:W3CDTF">2025-09-17T19:34:00Z</dcterms:created>
  <dcterms:modified xsi:type="dcterms:W3CDTF">2026-05-29T05:55:00Z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19aa7568ba0987a76231356a8c424ffa8c5024d4c0587e1369a8580f8761492c</vt:lpwstr>
  </property>
  <property fmtid="{D5CDD505-2E9C-101B-9397-08002B2CF9AE}" pid="3" name="KSOTemplateDocerSaveRecord">
    <vt:lpwstr>eyJoZGlkIjoiMGZiOWYwNTM5NWU0NjMzZmZkYjFmOWI1ODA1ZTcxMzciLCJ1c2VySWQiOiI2MTUyODU3NDIifQ==</vt:lpwstr>
  </property>
  <property fmtid="{D5CDD505-2E9C-101B-9397-08002B2CF9AE}" pid="4" name="KSOProductBuildVer">
    <vt:lpwstr>2052-12.1.0.26375</vt:lpwstr>
  </property>
  <property fmtid="{D5CDD505-2E9C-101B-9397-08002B2CF9AE}" pid="5" name="ICV">
    <vt:lpwstr>537A69CBF29B4D2B88495B56FFE2BE17_13</vt:lpwstr>
  </property>
</Properties>
</file>