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2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A525C8">
      <w:pPr>
        <w:pStyle w:val="4"/>
        <w:numPr>
          <w:ilvl w:val="0"/>
          <w:numId w:val="0"/>
        </w:numPr>
        <w:spacing w:after="200"/>
        <w:ind w:leftChars="0"/>
        <w:jc w:val="both"/>
      </w:pPr>
    </w:p>
    <w:p w14:paraId="0C029458">
      <w:pPr>
        <w:pStyle w:val="4"/>
        <w:numPr>
          <w:ilvl w:val="0"/>
          <w:numId w:val="0"/>
        </w:numPr>
        <w:spacing w:after="200"/>
        <w:ind w:leftChars="0"/>
        <w:jc w:val="center"/>
        <w:rPr>
          <w:sz w:val="44"/>
          <w:szCs w:val="44"/>
        </w:rPr>
      </w:pPr>
    </w:p>
    <w:p w14:paraId="1AE13160">
      <w:pPr>
        <w:pStyle w:val="4"/>
        <w:numPr>
          <w:ilvl w:val="0"/>
          <w:numId w:val="0"/>
        </w:numPr>
        <w:spacing w:after="200"/>
        <w:ind w:leftChars="0"/>
        <w:jc w:val="center"/>
        <w:rPr>
          <w:sz w:val="44"/>
          <w:szCs w:val="44"/>
        </w:rPr>
      </w:pPr>
    </w:p>
    <w:p w14:paraId="27AEDB94">
      <w:pPr>
        <w:pStyle w:val="4"/>
        <w:numPr>
          <w:ilvl w:val="0"/>
          <w:numId w:val="0"/>
        </w:numPr>
        <w:spacing w:after="200"/>
        <w:ind w:leftChars="0"/>
        <w:jc w:val="center"/>
        <w:rPr>
          <w:sz w:val="44"/>
          <w:szCs w:val="44"/>
        </w:rPr>
      </w:pPr>
    </w:p>
    <w:p w14:paraId="34133EF7">
      <w:pPr>
        <w:pStyle w:val="4"/>
        <w:numPr>
          <w:ilvl w:val="0"/>
          <w:numId w:val="0"/>
        </w:numPr>
        <w:spacing w:after="200"/>
        <w:ind w:leftChars="0"/>
        <w:jc w:val="center"/>
        <w:rPr>
          <w:sz w:val="44"/>
          <w:szCs w:val="44"/>
        </w:rPr>
      </w:pPr>
      <w:r>
        <w:rPr>
          <w:sz w:val="44"/>
          <w:szCs w:val="44"/>
        </w:rPr>
        <w:t>机载系统通信网络环境建设技术方案</w:t>
      </w:r>
    </w:p>
    <w:p w14:paraId="6BF9AC22">
      <w:pPr>
        <w:jc w:val="center"/>
        <w:rPr>
          <w:rFonts w:hint="default" w:eastAsia="SimSun"/>
          <w:lang w:val="en-US" w:eastAsia="zh-CN"/>
        </w:rPr>
        <w:sectPr>
          <w:pgSz w:w="11906" w:h="16838"/>
          <w:pgMar w:top="1440" w:right="1440" w:bottom="1440" w:left="1440" w:header="708" w:footer="708" w:gutter="0"/>
          <w:cols w:space="720" w:num="1"/>
          <w:docGrid w:linePitch="360" w:charSpace="0"/>
        </w:sectPr>
      </w:pPr>
      <w:r>
        <w:rPr>
          <w:rFonts w:hint="eastAsia"/>
          <w:sz w:val="44"/>
          <w:szCs w:val="44"/>
          <w:lang w:val="en-US" w:eastAsia="zh-CN"/>
        </w:rPr>
        <w:t>v2.0</w:t>
      </w:r>
    </w:p>
    <w:p w14:paraId="0D753AA7"/>
    <w:p w14:paraId="14D66CC3">
      <w:pPr>
        <w:pStyle w:val="4"/>
        <w:spacing w:after="200"/>
        <w:jc w:val="left"/>
      </w:pPr>
      <w:r>
        <w:t>项目背景与建设目标</w:t>
      </w:r>
    </w:p>
    <w:p w14:paraId="66546364">
      <w:pPr>
        <w:spacing w:after="120"/>
        <w:jc w:val="left"/>
      </w:pPr>
      <w:r>
        <w:t>XX 机载系统内部包含多个分系统和设备节点，不同分系统之间需要通过 CAN、CANFD、ARINC825、以太网、RS422、模拟量、离散量等多种接口进行信息交互。为保证各设备之间通信链路的实时性、可靠性、稳定性和故障可诊断能力，需要建设一套统一的网络通信验证环境。该环境不仅要支持基础通信功能验证，还应具备通信总线自测试、协议兼容性验证、故障注入、数据采集、数据存储、数据回放、性能分析、稳定性评估和报告生成能力。</w:t>
      </w:r>
    </w:p>
    <w:p w14:paraId="41ED33DD">
      <w:pPr>
        <w:spacing w:after="120"/>
        <w:jc w:val="left"/>
      </w:pPr>
      <w:r>
        <w:t>根据技术协议要求，本项目交付对象包括硬件、软件和文档三类内容。硬件方面包括 4 台总线节点计算机、1 台存储服务计算机、1 套机柜、2 套电源、10 块 CAN 控制卡、1 台总线路由交换机、1 套硬线和 1 台 CAN 总线网络分析仪。软件方面包括 1 套总线分析软件、1 套总线路由软件和 1 套定制化故障注入软件。附件方面包括技术说明书、使用维护说明书和维修手册。</w:t>
      </w:r>
    </w:p>
    <w:p w14:paraId="3573AFB0">
      <w:pPr>
        <w:spacing w:after="120"/>
        <w:jc w:val="left"/>
        <w:sectPr>
          <w:pgSz w:w="11906" w:h="16838"/>
          <w:pgMar w:top="1440" w:right="1440" w:bottom="1440" w:left="1440" w:header="708" w:footer="708" w:gutter="0"/>
          <w:cols w:space="720" w:num="1"/>
          <w:docGrid w:linePitch="360" w:charSpace="0"/>
        </w:sectPr>
      </w:pPr>
      <w:r>
        <w:t>本方案在满足技术协议的基础上，进一步引入容器化部署、节点标签调度、统一设备适配器、数据闭环分析、国产化基础软件平台和可视化原型界面，以形成一套可扩展、可维护、可追溯、可测试的机载通信网络综合验证环境。</w:t>
      </w:r>
    </w:p>
    <w:p w14:paraId="7E6D4F7D">
      <w:pPr>
        <w:spacing w:after="200"/>
        <w:ind w:left="0" w:leftChars="0" w:firstLine="0" w:firstLineChars="0"/>
      </w:pPr>
    </w:p>
    <w:p w14:paraId="4185AF70">
      <w:pPr>
        <w:pStyle w:val="4"/>
        <w:spacing w:after="200"/>
        <w:jc w:val="left"/>
      </w:pPr>
      <w:r>
        <w:t>设计依据与约束条件</w:t>
      </w:r>
    </w:p>
    <w:p w14:paraId="53D83E1B">
      <w:pPr>
        <w:spacing w:after="120"/>
        <w:jc w:val="left"/>
      </w:pPr>
      <w:r>
        <w:t>本方案主要依据技术协议中关于产品名称、用途、硬件配套、软件配套、功能要求、性能指标、软件工程化、质量特性、技术状态管理和交付验收等章节进行设计。系统应支撑机载各分系统间、分系统各设备间的实时高质量通信，并具备通信总线自测试、故障注入与数据分析功能。</w:t>
      </w:r>
    </w:p>
    <w:p w14:paraId="003C7DB3">
      <w:pPr>
        <w:spacing w:after="120"/>
        <w:jc w:val="left"/>
      </w:pPr>
      <w:r>
        <w:t>软件研制过程遵循 GJB 2786A-2009《军用软件开发通用要求》、GJB 438C-2021《军用软件开发文档通用要求》以及项目软件工程化体系文件要求。产品技术状态管理应遵循 GJB 3206B-2022《技术状态管理》。测试性、可靠性、维修性、安全性、保障性等工作分别参考技术协议中给出的相关 GJB 标准开展。</w:t>
      </w:r>
    </w:p>
    <w:p w14:paraId="09117E48">
      <w:pPr>
        <w:spacing w:after="120"/>
        <w:jc w:val="left"/>
      </w:pPr>
      <w:r>
        <w:t>在国产化方面，技术协议明确“不做 100% 国产化要求”，但要求产品选用电子元器件、原材料、基础机电产品、软件、电连接器等为国产化产品或处于库存充足、供货来源可控状态。因此，本方案采用“国产优先、兼容替代、供货可控”的选型策略。对于国产设备能够满足功能和性能要求的部分，优先选用国产产品；对于专用总线分析、故障注入等国产设备暂不能完全替代的场景，采用开放接口、适配器封装和可替换架构，避免系统被单一厂商绑定。</w:t>
      </w:r>
    </w:p>
    <w:p w14:paraId="753BB438">
      <w:pPr>
        <w:spacing w:after="200"/>
        <w:sectPr>
          <w:pgSz w:w="11906" w:h="16838"/>
          <w:pgMar w:top="1440" w:right="1440" w:bottom="1440" w:left="1440" w:header="708" w:footer="708" w:gutter="0"/>
          <w:cols w:space="720" w:num="1"/>
          <w:docGrid w:linePitch="360" w:charSpace="0"/>
        </w:sectPr>
      </w:pPr>
      <w:r>
        <w:t xml:space="preserve"> </w:t>
      </w:r>
    </w:p>
    <w:p w14:paraId="4F2C0CEA">
      <w:pPr>
        <w:pStyle w:val="4"/>
        <w:spacing w:after="200"/>
        <w:jc w:val="both"/>
      </w:pPr>
      <w:r>
        <w:t>总体设计思路</w:t>
      </w:r>
    </w:p>
    <w:p w14:paraId="2405495F">
      <w:pPr>
        <w:spacing w:after="120"/>
        <w:jc w:val="left"/>
      </w:pPr>
      <w:r>
        <w:t>本系统总体采用“</w:t>
      </w:r>
      <w:r>
        <w:rPr>
          <w:b/>
          <w:bCs/>
        </w:rPr>
        <w:t>一套验证环境、三类计算节点、多种总线接口、统一软件平台、集中数据闭环</w:t>
      </w:r>
      <w:r>
        <w:t>”的设计思路。4 台总线节点计算机承担真实总线接入、测试执行、故障注入控制、协议适配、数据采集和部分实时分析任务；1 台存储服务计算机承担数据存储、数据管理、数据回放、历史分析、报告生成和平台服务承载任务；总线路由交换机承担以太网汇聚、CAN 路由、协议转换、路由寻址和流量优先级调度任务；CAN 控制卡、接口转换单元、硬线和 CAN 总线网络分析仪共同构成底层物理接入和信号采集分析能力。</w:t>
      </w:r>
    </w:p>
    <w:p w14:paraId="4106DE3C">
      <w:pPr>
        <w:spacing w:after="120"/>
        <w:jc w:val="left"/>
      </w:pPr>
      <w:r>
        <w:t>在软件层面，系统交付的三套软件并不是孤立运行，而是构成统一平台。总线分析软件负责通信数据采集、协议解析、性能分析、稳定性分析、数据回放和报告生成；总线路由软件负责路由寻址、协议转换、拓扑管理和优先级调度；定制化故障注入软件负责故障场景装载、故障执行、安全互锁、恢复验证和故障结果分析。三套软件通过统一设备适配器、统一数据模型、统一测试用例库和统一结果数据库进行集成。</w:t>
      </w:r>
    </w:p>
    <w:p w14:paraId="770CDB5A">
      <w:pPr>
        <w:spacing w:after="120"/>
        <w:jc w:val="left"/>
      </w:pPr>
      <w:r>
        <w:t>系统支持传统部署和容器化部署两种方式。对于需要图形界面、厂商许可或专用硬件驱动的软件，可采用传统进程部署；对于故障注入服务、性能测试服务、稳定性测试服务、数据采集服务、报告生成服务等后台模块，可采用容器化部署，并通过节点标签将服务精准调度到对应总线类型的测试服务器上。</w:t>
      </w:r>
    </w:p>
    <w:p w14:paraId="0E4CB67A">
      <w:pPr>
        <w:spacing w:after="200"/>
        <w:sectPr>
          <w:pgSz w:w="11906" w:h="16838"/>
          <w:pgMar w:top="1440" w:right="1440" w:bottom="1440" w:left="1440" w:header="708" w:footer="708" w:gutter="0"/>
          <w:cols w:space="720" w:num="1"/>
          <w:docGrid w:linePitch="360" w:charSpace="0"/>
        </w:sectPr>
      </w:pPr>
      <w:r>
        <w:t xml:space="preserve"> </w:t>
      </w:r>
    </w:p>
    <w:p w14:paraId="39C3E07B">
      <w:pPr>
        <w:pStyle w:val="4"/>
        <w:spacing w:after="200"/>
        <w:jc w:val="both"/>
      </w:pPr>
      <w:r>
        <w:t>总体架构图</w:t>
      </w:r>
    </w:p>
    <w:p w14:paraId="3C977ACA">
      <w:pPr>
        <w:spacing w:after="120"/>
        <w:jc w:val="left"/>
      </w:pPr>
      <w:r>
        <w:t>以下为本方案的总体架构图，</w:t>
      </w:r>
      <w:r>
        <w:rPr>
          <w:rFonts w:hint="eastAsia"/>
          <w:lang w:val="en-US" w:eastAsia="zh-CN"/>
        </w:rPr>
        <w:t>该架构</w:t>
      </w:r>
      <w:r>
        <w:t>表达系统从业务应用、软件服务、数据支撑、计算节点、硬件接口到被测对象的完整关系。</w:t>
      </w:r>
    </w:p>
    <w:p w14:paraId="27EA60A9">
      <w:pPr>
        <w:spacing w:after="200"/>
        <w:ind w:left="0" w:leftChars="0" w:firstLine="0" w:firstLineChars="0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inline distT="0" distB="0" distL="114300" distR="114300">
            <wp:extent cx="5723890" cy="3847465"/>
            <wp:effectExtent l="0" t="0" r="16510" b="13335"/>
            <wp:docPr id="4" name="图片 4" descr="svgviewer-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vgviewer-output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D85E">
      <w:pPr>
        <w:pStyle w:val="13"/>
        <w:rPr>
          <w:rFonts w:hint="eastAsia" w:eastAsia="SimSun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总体架构图</w:t>
      </w:r>
    </w:p>
    <w:p w14:paraId="1FC7C4E5">
      <w:pPr>
        <w:spacing w:after="200"/>
        <w:ind w:left="0" w:leftChars="0" w:firstLine="0" w:firstLineChars="0"/>
      </w:pPr>
      <w:r>
        <w:t xml:space="preserve"> </w:t>
      </w:r>
    </w:p>
    <w:p w14:paraId="785F53A4">
      <w:pPr>
        <w:pStyle w:val="4"/>
        <w:bidi w:val="0"/>
      </w:pPr>
      <w:r>
        <w:t>硬件组成与国产化优先选型</w:t>
      </w:r>
    </w:p>
    <w:p w14:paraId="608861CF">
      <w:pPr>
        <w:pStyle w:val="5"/>
        <w:bidi w:val="0"/>
      </w:pPr>
      <w:r>
        <w:t>硬件组成总体说明</w:t>
      </w:r>
    </w:p>
    <w:p w14:paraId="72A0689C">
      <w:pPr>
        <w:spacing w:after="120"/>
        <w:jc w:val="left"/>
      </w:pPr>
      <w:r>
        <w:t>系统硬件组成必须包含 4 台总线节点计算机、1 台存储服务计算机、1 套机柜、2 套电源、10 块 CAN 控制卡、1 台总线路由交换机、1 套硬线和 1 台 CAN 总线网络分析仪。除此之外，本方案将接口转换单元作为系统集成的必要组成部分进行规划，用于完成离散量、模拟量与网络总线、RS422 总线或 CAN 总线之间的转换。</w:t>
      </w:r>
    </w:p>
    <w:p w14:paraId="4DA31C5E">
      <w:pPr>
        <w:spacing w:after="120"/>
        <w:jc w:val="left"/>
      </w:pPr>
      <w:r>
        <w:t xml:space="preserve">硬件选型采用国产化优先策略。计算机整机、服务器、机柜、电源、交换机、线缆、接口转换单元等尽量选用国产品牌或国产可控产品。CAN 控制卡、CAN 总线网络分析仪、故障注入设备等如存在国产成熟产品，则优先选用国产设备；如国产设备在时间戳精度、错误帧注入、ARINC825 支持、协议解析能力方面暂不能完全覆盖，则采用国产设备优先、国际设备可替代、接口适配器隔离的方式进行工程实现。 </w:t>
      </w:r>
    </w:p>
    <w:p w14:paraId="6A273ECE">
      <w:pPr>
        <w:pStyle w:val="5"/>
        <w:spacing w:after="200"/>
        <w:jc w:val="left"/>
      </w:pPr>
      <w:r>
        <w:t>总线节点计算机</w:t>
      </w:r>
    </w:p>
    <w:p w14:paraId="2E2FB53C">
      <w:pPr>
        <w:spacing w:after="120"/>
        <w:jc w:val="left"/>
      </w:pPr>
      <w:r>
        <w:t>总线节点计算机共配置 4 台，主要承担 CAN、CANFD、ARINC825、以太网、RS422、模拟量和离散量的测试执行任务。每台计算机均具备高性能 CPU、大容量内存、高速固态存储、多网口、多 USB 接口和双显示能力，以满足图形化测试工具、自动化测试服务、协议解析、数据采集和实时监控的运行需求。</w:t>
      </w:r>
    </w:p>
    <w:p w14:paraId="70680380">
      <w:pPr>
        <w:spacing w:after="120"/>
        <w:jc w:val="left"/>
      </w:pPr>
      <w:r>
        <w:t>技术协议要求总线节点计算机配置 Intel Core i7-14700K 及以上、64GB DDR5 4800MHz、2TB NVMe SSD + 2TB NVMe SSD + 8TB HDD、NVIDIA RTX5070、至少 4 个 USB 3.2、2 个 RJ45 千兆以太网接口、1 个 HDMI、1 个 DisplayPort、双 27 寸 2K 144Hz 显示器，并部署 Win11 + Ubuntu20.04 双盘系统。本方案在满足该配置的基础上，优先考虑国产整机品牌，如联想开天、长城、同方、浪潮、曙光等；操作系统方面，在兼容工具链的条件下，优先支持银河麒麟、统信 UOS、openEuler 等国产操作系统，同时保留 Windows 11 和 Ubuntu 20.04 用于兼容厂商驱动、CAN 分析工具和开源测试工具。</w:t>
      </w:r>
    </w:p>
    <w:p w14:paraId="6DCB8E30">
      <w:pPr>
        <w:spacing w:after="120"/>
        <w:jc w:val="left"/>
      </w:pPr>
      <w:r>
        <w:t xml:space="preserve">4 台总线节点计算机按功能分配如下：节点 1 主要用于 CAN/CANFD/ARINC825 主测试；节点 2 主要用于 CAN 多节点并发、故障注入和稳定性测试；节点 3 主要用于 RS422 和以太网测试；节点 4 主要用于模拟量、离散量和综合 I/O 测试。这样既能满足总线类型隔离，又便于后续通过节点标签进行服务调度。 </w:t>
      </w:r>
    </w:p>
    <w:p w14:paraId="53FB60A3">
      <w:pPr>
        <w:pStyle w:val="5"/>
        <w:spacing w:after="200"/>
        <w:jc w:val="left"/>
      </w:pPr>
      <w:r>
        <w:t>存储服务计算机</w:t>
      </w:r>
    </w:p>
    <w:p w14:paraId="46326841">
      <w:pPr>
        <w:spacing w:after="120"/>
        <w:jc w:val="left"/>
      </w:pPr>
      <w:r>
        <w:t>存储服务计算机配置 1 台，作为全系统的数据中心和平台中心。它负责集中存储原始报文、测试日志、故障事件、性能数据、稳定性数据、回放文件、测试报告和技术状态信息。</w:t>
      </w:r>
      <w:r>
        <w:rPr>
          <w:rFonts w:hint="eastAsia"/>
          <w:lang w:val="en-US" w:eastAsia="zh-CN"/>
        </w:rPr>
        <w:t>配置为</w:t>
      </w:r>
      <w:r>
        <w:t xml:space="preserve"> CPU 为 Intel Core i7-14700K 及以上、内存 64GB DDR5、双 2TB NVMe SSD 加 8TB HDD、RTX5070 显卡、双千兆网口、双显示器和 Win11 + Ubuntu20.04 双系统。</w:t>
      </w:r>
    </w:p>
    <w:p w14:paraId="59902A8E">
      <w:pPr>
        <w:spacing w:after="120"/>
        <w:jc w:val="left"/>
      </w:pPr>
      <w:r>
        <w:t>在国产化优先方面，存储服务计算机选用国产品牌工作站或塔式服务器。</w:t>
      </w:r>
      <w:r>
        <w:rPr>
          <w:rFonts w:hint="eastAsia"/>
          <w:lang w:val="en-US" w:eastAsia="zh-CN"/>
        </w:rPr>
        <w:t>品牌选用</w:t>
      </w:r>
      <w:r>
        <w:t>飞</w:t>
      </w:r>
      <w:r>
        <w:rPr>
          <w:rFonts w:hint="eastAsia"/>
          <w:lang w:val="en-US" w:eastAsia="zh-CN"/>
        </w:rPr>
        <w:t>联想、飞</w:t>
      </w:r>
      <w:r>
        <w:t>腾、鲲鹏、海光、龙芯等平台对数据库、消息中间件、容器平台和测试软件的兼容性；若某些厂商驱动或测试工具要求 x86 平台，则可采用国产品牌 x86 工作站，确保供货可控和维护便利。</w:t>
      </w:r>
    </w:p>
    <w:p w14:paraId="0165336A">
      <w:pPr>
        <w:spacing w:after="120"/>
        <w:jc w:val="left"/>
      </w:pPr>
      <w:r>
        <w:t xml:space="preserve">存储规划上，一块 NVMe SSD 用于操作系统和平台软件，另一块 NVMe SSD 用于数据库和高频缓存，8TB HDD 用于原始报文、PCAP/BLF/ASC 文件、日志、回放数据和报告归档。对于 72 小时长跑测试和多节点并发测试，系统支持本地缓存与断点续传，避免网络抖动造成数据丢失。 </w:t>
      </w:r>
    </w:p>
    <w:p w14:paraId="255A2DAD">
      <w:pPr>
        <w:pStyle w:val="5"/>
        <w:spacing w:after="200"/>
        <w:jc w:val="left"/>
      </w:pPr>
      <w:r>
        <w:t>机柜与电源</w:t>
      </w:r>
    </w:p>
    <w:p w14:paraId="4B403A5C">
      <w:pPr>
        <w:spacing w:after="120"/>
        <w:jc w:val="left"/>
      </w:pPr>
      <w:r>
        <w:t>机柜配置 1 套，高度 42U，材质为 SPCC 加厚冷轧钢材，厚度 1mm。机柜用于统一安装计算机、接口转换单元、交换机、电源、线缆配线架和其他测试设备，并提供散热、通风、温控、布线和接口管理能力。国产化方面可优先选用图腾、威图国产系列、三拓、华为机柜或其他国产标准机柜。</w:t>
      </w:r>
    </w:p>
    <w:p w14:paraId="56AB48E3">
      <w:pPr>
        <w:spacing w:after="120"/>
        <w:jc w:val="left"/>
      </w:pPr>
      <w:r>
        <w:t>电源配置 2 套，输入电压 AC 220V ±10%，工作温度 -40℃ 至 +70℃，绝缘耐压 AC 2000V/1min 不击穿，冗余切换时间不大于 20ms。两套电源构成冗余供电体系，为总线节点计算机、存储服务计算机、交换机、接口转换单元和关键测试设备提供稳定电源。电源系统配置过载短路保护、断电后备保障和故障告警接口，便于纳入平台监控。</w:t>
      </w:r>
    </w:p>
    <w:p w14:paraId="24C769F7">
      <w:pPr>
        <w:pStyle w:val="5"/>
        <w:spacing w:after="200"/>
        <w:jc w:val="left"/>
      </w:pPr>
      <w:r>
        <w:t>CAN 控制卡</w:t>
      </w:r>
    </w:p>
    <w:p w14:paraId="730ED5A5">
      <w:pPr>
        <w:spacing w:after="120"/>
        <w:jc w:val="left"/>
      </w:pPr>
      <w:r>
        <w:t>CAN 控制卡配置 10 块，总线波特率 5Kbps 至 1Mbps 可调，单卡具备 8 路独立 CAN 通道，电气完全隔离，每秒收发帧能力不低于 8000 帧，报文传输延时不大于 1ms。10 块控制卡可提供最多 80 路独立 CAN 通道，用于被测设备接入、多节点仿真、故障注入链路、ARINC825 解析和性能测试。</w:t>
      </w:r>
    </w:p>
    <w:p w14:paraId="3F2AF3D3">
      <w:pPr>
        <w:spacing w:after="120"/>
        <w:jc w:val="left"/>
      </w:pPr>
      <w:r>
        <w:t xml:space="preserve">国产化选型方面，优先选择国产 CAN/CANFD 接口卡，如周立功、致远电子、广成科技、同星智能、创芯科技等厂商的多通道 CAN/CANFD 产品。若需满足硬件时间戳分辨率、错误帧捕获、CANFD 高速数据段、ARINC825 兼容验证等更高要求，可保留对 Vector、Kvaser 等设备的适配能力，但软件必须通过统一 CANAdapter 屏蔽设备差异。 </w:t>
      </w:r>
    </w:p>
    <w:p w14:paraId="125D8F95">
      <w:pPr>
        <w:pStyle w:val="5"/>
        <w:spacing w:after="200"/>
        <w:jc w:val="left"/>
      </w:pPr>
      <w:r>
        <w:t>总线路由交换机</w:t>
      </w:r>
    </w:p>
    <w:p w14:paraId="3B501F62">
      <w:pPr>
        <w:spacing w:after="120"/>
        <w:jc w:val="left"/>
      </w:pPr>
      <w:r>
        <w:t>总线路由交换机配置 1 台，承担以太网交换、路由寻址、CAN 路由、以太网-CAN 协议转换、拓扑管理和流量优先级调度功能。以太网交换容量达到千兆，不少于 24 口，全线速无阻塞转发，端口速率支持 10/100/1000Mbps 自适应，CAN 交换不少于 8 路 CANFD 接口，转发时延为 1μs。</w:t>
      </w:r>
    </w:p>
    <w:p w14:paraId="36B1C8FC">
      <w:pPr>
        <w:spacing w:after="120"/>
        <w:jc w:val="left"/>
      </w:pPr>
      <w:r>
        <w:t xml:space="preserve">国产化选型方面，优先考虑华为、新华三、锐捷、迈普、东土科技等国产工业或企业级交换机。如果交换机本身不具备 CANFD 接口，可采用“国产千兆工业交换机 + 国产 CANFD 网关/路由模块”的组合方式实现协议要求，并通过总线路由软件进行统一拓扑管理、路由寻址和协议转换控制。 </w:t>
      </w:r>
    </w:p>
    <w:p w14:paraId="3C0889BF">
      <w:pPr>
        <w:pStyle w:val="5"/>
        <w:spacing w:after="200"/>
        <w:jc w:val="left"/>
      </w:pPr>
      <w:r>
        <w:t>接口转换单元</w:t>
      </w:r>
    </w:p>
    <w:p w14:paraId="3E44982C">
      <w:pPr>
        <w:spacing w:after="120"/>
        <w:jc w:val="left"/>
      </w:pPr>
      <w:r>
        <w:t>接口转换单元用于将离散量、模拟量转换为网络总线、RS422 总线或 CAN 总线信号。其提供不少于 24 路地开输出、24 路地开输入、12 路 28V 开输出、12 路 28V 开输入，不少于 12 路模拟量输入、12 路模拟量输出，不少于 8 路 CANFD、16 路 RS422 和 2 路千兆以太网接口，并具备接口扩展能力。</w:t>
      </w:r>
    </w:p>
    <w:p w14:paraId="240E679B">
      <w:pPr>
        <w:spacing w:after="120"/>
        <w:jc w:val="left"/>
      </w:pPr>
      <w:r>
        <w:t>国产化选型方面，可优先选择国产 PXI/CPCI/VPX/以太网远程 I/O 模块，或由国产 DAQ 模块、继电器模块、RS422 模块、CANFD 模块和以太网网关集成为接口转换单元。对于模拟量和离散量信号，增加限压、限流、隔离、滤波和防浪涌保护，确保故障注入过程中不会损伤被测设备和测试设备。</w:t>
      </w:r>
    </w:p>
    <w:p w14:paraId="00CC82B8">
      <w:pPr>
        <w:pStyle w:val="5"/>
        <w:spacing w:after="200"/>
        <w:jc w:val="left"/>
      </w:pPr>
      <w:r>
        <w:t>硬线系统</w:t>
      </w:r>
    </w:p>
    <w:p w14:paraId="1C3A3539">
      <w:pPr>
        <w:spacing w:after="120"/>
        <w:jc w:val="left"/>
      </w:pPr>
      <w:r>
        <w:t>硬线配置 1 套，用于支持以太网、RS422、CAN、离散量和模拟量等信号直连传输。传输距离不大于 1000m 时信号无衰减，响应延时不大于 10ms，采用双层屏蔽并满足 EMC 电磁兼容要求。</w:t>
      </w:r>
    </w:p>
    <w:p w14:paraId="6F5772C8">
      <w:pPr>
        <w:spacing w:after="120"/>
        <w:jc w:val="left"/>
      </w:pPr>
      <w:r>
        <w:t xml:space="preserve">硬线系统统一进行线缆编号、接口编号、通道编号和技术状态标识。CAN 和 RS422 采用屏蔽双绞线，模拟量采用屏蔽线缆并按单端、差分、电流环等方式分类，离散量按 28V、TTL、Open/GND、干接点等类型分类。所有线缆均在机柜端和被测设备端设置清晰标识，并在交付时提供线缆连接表和接线图。 </w:t>
      </w:r>
    </w:p>
    <w:p w14:paraId="16B7D0C8">
      <w:pPr>
        <w:pStyle w:val="5"/>
        <w:spacing w:after="200"/>
        <w:jc w:val="left"/>
      </w:pPr>
      <w:r>
        <w:t>CAN 总线网络分析仪</w:t>
      </w:r>
    </w:p>
    <w:p w14:paraId="6F011421">
      <w:pPr>
        <w:spacing w:after="120"/>
        <w:jc w:val="left"/>
      </w:pPr>
      <w:r>
        <w:t>CAN 总线网络分析仪配置 1 台，用于总线实时监听、协议解析解码、故障诊断、波形与时序分析、数据统计回放和网络状态监视。其支持 CAN FD 和 CAN 2.0，波特率范围 5kbps 至 1Mbps，时间戳分辨率不大于 1μs，报文捕获速率不低于 10000 帧/秒，能够识别位错误、CRC 错误等错误帧，数据回放精度与原始总线时序一致无偏差。</w:t>
      </w:r>
    </w:p>
    <w:p w14:paraId="175C7773">
      <w:pPr>
        <w:spacing w:after="120"/>
        <w:jc w:val="left"/>
        <w:sectPr>
          <w:pgSz w:w="11906" w:h="16838"/>
          <w:pgMar w:top="1440" w:right="1440" w:bottom="1440" w:left="1440" w:header="708" w:footer="708" w:gutter="0"/>
          <w:cols w:space="720" w:num="1"/>
          <w:docGrid w:linePitch="360" w:charSpace="0"/>
        </w:sectPr>
      </w:pPr>
      <w:r>
        <w:t>国产化方面，可优先选择国产 CAN 总线分析仪或国产多通道 CAN/CANFD 分析设备。若项目对 ARINC825 深度解析、硬件错误帧、波形时序分析能力要求较高，可配置兼容国际成熟分析仪，并通过 CANAnalyzerAdapter 与总线分析软件集成，确保后续国产替代时不影响上层软件。</w:t>
      </w:r>
    </w:p>
    <w:p w14:paraId="49CA3869">
      <w:pPr>
        <w:pStyle w:val="4"/>
        <w:bidi w:val="0"/>
      </w:pPr>
      <w:r>
        <w:t>国产化硬件选型</w:t>
      </w:r>
    </w:p>
    <w:p w14:paraId="38F3167F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国产软硬件选型说明</w:t>
      </w:r>
    </w:p>
    <w:tbl>
      <w:tblPr>
        <w:tblStyle w:val="16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80" w:type="dxa"/>
          <w:left w:w="120" w:type="dxa"/>
          <w:bottom w:w="80" w:type="dxa"/>
          <w:right w:w="120" w:type="dxa"/>
        </w:tblCellMar>
      </w:tblPr>
      <w:tblGrid>
        <w:gridCol w:w="1225"/>
        <w:gridCol w:w="3741"/>
        <w:gridCol w:w="4294"/>
      </w:tblGrid>
      <w:tr w14:paraId="0A3D4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blHeader/>
        </w:trPr>
        <w:tc>
          <w:tcPr>
            <w:tcW w:w="662" w:type="pc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</w:tcPr>
          <w:p w14:paraId="6678E288">
            <w:pPr>
              <w:pStyle w:val="22"/>
              <w:bidi w:val="0"/>
              <w:rPr>
                <w:b/>
                <w:bCs w:val="0"/>
              </w:rPr>
            </w:pPr>
            <w:r>
              <w:rPr>
                <w:b/>
                <w:bCs w:val="0"/>
              </w:rPr>
              <w:t>类别</w:t>
            </w:r>
          </w:p>
        </w:tc>
        <w:tc>
          <w:tcPr>
            <w:tcW w:w="2019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4BD7E5A8">
            <w:pPr>
              <w:pStyle w:val="22"/>
              <w:bidi w:val="0"/>
              <w:rPr>
                <w:b/>
                <w:bCs w:val="0"/>
              </w:rPr>
            </w:pPr>
            <w:r>
              <w:rPr>
                <w:b/>
                <w:bCs w:val="0"/>
              </w:rPr>
              <w:t>技术协议要求</w:t>
            </w:r>
          </w:p>
        </w:tc>
        <w:tc>
          <w:tcPr>
            <w:tcW w:w="2318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2D69C8AF">
            <w:pPr>
              <w:pStyle w:val="22"/>
              <w:bidi w:val="0"/>
              <w:rPr>
                <w:b/>
                <w:bCs w:val="0"/>
              </w:rPr>
            </w:pPr>
            <w:r>
              <w:rPr>
                <w:b/>
                <w:bCs w:val="0"/>
              </w:rPr>
              <w:t>国产化优先建议</w:t>
            </w:r>
          </w:p>
        </w:tc>
      </w:tr>
      <w:tr w14:paraId="327D1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1A292FD8">
            <w:pPr>
              <w:pStyle w:val="22"/>
              <w:bidi w:val="0"/>
            </w:pPr>
            <w:r>
              <w:t>总线节点计算机</w:t>
            </w:r>
          </w:p>
        </w:tc>
        <w:tc>
          <w:tcPr>
            <w:tcW w:w="2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71E280AC">
            <w:pPr>
              <w:pStyle w:val="22"/>
              <w:bidi w:val="0"/>
            </w:pPr>
            <w:r>
              <w:t>4 台，高性能工作站</w:t>
            </w:r>
          </w:p>
        </w:tc>
        <w:tc>
          <w:tcPr>
            <w:tcW w:w="2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00E28CBA">
            <w:pPr>
              <w:pStyle w:val="22"/>
              <w:bidi w:val="0"/>
            </w:pPr>
            <w:r>
              <w:t>长城、联想开天、同方、浪潮、曙光</w:t>
            </w:r>
          </w:p>
        </w:tc>
      </w:tr>
      <w:tr w14:paraId="3CE8B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5A022E12">
            <w:pPr>
              <w:pStyle w:val="22"/>
              <w:bidi w:val="0"/>
            </w:pPr>
            <w:r>
              <w:t>存储服务计算机</w:t>
            </w:r>
          </w:p>
        </w:tc>
        <w:tc>
          <w:tcPr>
            <w:tcW w:w="2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72508BFE">
            <w:pPr>
              <w:pStyle w:val="22"/>
              <w:bidi w:val="0"/>
            </w:pPr>
            <w:r>
              <w:t>1 台，高性能存储工作站</w:t>
            </w:r>
          </w:p>
        </w:tc>
        <w:tc>
          <w:tcPr>
            <w:tcW w:w="2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4D36FDE3">
            <w:pPr>
              <w:pStyle w:val="22"/>
              <w:bidi w:val="0"/>
            </w:pPr>
            <w:r>
              <w:t>浪潮、曙光、联想、长城</w:t>
            </w:r>
          </w:p>
        </w:tc>
      </w:tr>
      <w:tr w14:paraId="1DFEF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31C56863">
            <w:pPr>
              <w:pStyle w:val="22"/>
              <w:bidi w:val="0"/>
            </w:pPr>
            <w:r>
              <w:t>CAN 控制卡</w:t>
            </w:r>
          </w:p>
        </w:tc>
        <w:tc>
          <w:tcPr>
            <w:tcW w:w="2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0AB241E5">
            <w:pPr>
              <w:pStyle w:val="22"/>
              <w:bidi w:val="0"/>
            </w:pPr>
            <w:r>
              <w:t>10 块，8 路/卡</w:t>
            </w:r>
          </w:p>
        </w:tc>
        <w:tc>
          <w:tcPr>
            <w:tcW w:w="2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6D9343DC">
            <w:pPr>
              <w:pStyle w:val="22"/>
              <w:bidi w:val="0"/>
            </w:pPr>
            <w:r>
              <w:t>周立功、致远电子、广成科技、同星智能</w:t>
            </w:r>
          </w:p>
        </w:tc>
      </w:tr>
      <w:tr w14:paraId="1A7C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52EF612E">
            <w:pPr>
              <w:pStyle w:val="22"/>
              <w:bidi w:val="0"/>
            </w:pPr>
            <w:r>
              <w:t>交换机</w:t>
            </w:r>
          </w:p>
        </w:tc>
        <w:tc>
          <w:tcPr>
            <w:tcW w:w="2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26D57327">
            <w:pPr>
              <w:pStyle w:val="22"/>
              <w:bidi w:val="0"/>
            </w:pPr>
            <w:r>
              <w:t>24 口千兆、CANFD路由</w:t>
            </w:r>
          </w:p>
        </w:tc>
        <w:tc>
          <w:tcPr>
            <w:tcW w:w="2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5F4098E2">
            <w:pPr>
              <w:pStyle w:val="22"/>
              <w:bidi w:val="0"/>
            </w:pPr>
            <w:r>
              <w:t>华为、新华三、锐捷、东土科技</w:t>
            </w:r>
          </w:p>
        </w:tc>
      </w:tr>
      <w:tr w14:paraId="35327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3B067446">
            <w:pPr>
              <w:pStyle w:val="22"/>
              <w:bidi w:val="0"/>
            </w:pPr>
            <w:r>
              <w:t>接口转换单元</w:t>
            </w:r>
          </w:p>
        </w:tc>
        <w:tc>
          <w:tcPr>
            <w:tcW w:w="2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2F4C139D">
            <w:pPr>
              <w:pStyle w:val="22"/>
              <w:bidi w:val="0"/>
            </w:pPr>
            <w:r>
              <w:t>DI/DO/AI/AO/RS422/CANFD</w:t>
            </w:r>
          </w:p>
        </w:tc>
        <w:tc>
          <w:tcPr>
            <w:tcW w:w="2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3D23CED9">
            <w:pPr>
              <w:pStyle w:val="22"/>
              <w:bidi w:val="0"/>
            </w:pPr>
            <w:r>
              <w:t>国产 PXI/CPCI/远程 I/O 模块</w:t>
            </w:r>
          </w:p>
        </w:tc>
      </w:tr>
      <w:tr w14:paraId="5BBC1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78B45D44">
            <w:pPr>
              <w:pStyle w:val="22"/>
              <w:bidi w:val="0"/>
            </w:pPr>
            <w:r>
              <w:t>机柜</w:t>
            </w:r>
          </w:p>
        </w:tc>
        <w:tc>
          <w:tcPr>
            <w:tcW w:w="2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438B4437">
            <w:pPr>
              <w:pStyle w:val="22"/>
              <w:bidi w:val="0"/>
            </w:pPr>
            <w:r>
              <w:t>42U</w:t>
            </w:r>
          </w:p>
        </w:tc>
        <w:tc>
          <w:tcPr>
            <w:tcW w:w="2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198A2E61">
            <w:pPr>
              <w:pStyle w:val="22"/>
              <w:bidi w:val="0"/>
            </w:pPr>
            <w:r>
              <w:t>图腾、华为、三拓等</w:t>
            </w:r>
          </w:p>
        </w:tc>
      </w:tr>
      <w:tr w14:paraId="0AFA9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12310D23">
            <w:pPr>
              <w:pStyle w:val="22"/>
              <w:bidi w:val="0"/>
            </w:pPr>
            <w:r>
              <w:t>电源</w:t>
            </w:r>
          </w:p>
        </w:tc>
        <w:tc>
          <w:tcPr>
            <w:tcW w:w="2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608E03CC">
            <w:pPr>
              <w:pStyle w:val="22"/>
              <w:bidi w:val="0"/>
            </w:pPr>
            <w:r>
              <w:t>双电源冗余</w:t>
            </w:r>
          </w:p>
        </w:tc>
        <w:tc>
          <w:tcPr>
            <w:tcW w:w="2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5FBC5A71">
            <w:pPr>
              <w:pStyle w:val="22"/>
              <w:bidi w:val="0"/>
            </w:pPr>
            <w:r>
              <w:t>航嘉、长城、国产工业电源</w:t>
            </w:r>
          </w:p>
        </w:tc>
      </w:tr>
      <w:tr w14:paraId="24525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2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</w:tcPr>
          <w:p w14:paraId="76E76EE9">
            <w:pPr>
              <w:pStyle w:val="22"/>
              <w:bidi w:val="0"/>
            </w:pPr>
            <w:r>
              <w:t>CAN 分析仪</w:t>
            </w:r>
          </w:p>
        </w:tc>
        <w:tc>
          <w:tcPr>
            <w:tcW w:w="2019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</w:tcPr>
          <w:p w14:paraId="24EF7780">
            <w:pPr>
              <w:pStyle w:val="22"/>
              <w:bidi w:val="0"/>
            </w:pPr>
            <w:r>
              <w:t>CANFD/CAN2.0，≤1μs</w:t>
            </w:r>
          </w:p>
        </w:tc>
        <w:tc>
          <w:tcPr>
            <w:tcW w:w="2318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</w:tcPr>
          <w:p w14:paraId="4CC10825">
            <w:pPr>
              <w:pStyle w:val="22"/>
              <w:bidi w:val="0"/>
            </w:pPr>
            <w:r>
              <w:t>国产 CANFD 分析仪优先</w:t>
            </w:r>
          </w:p>
        </w:tc>
      </w:tr>
    </w:tbl>
    <w:p w14:paraId="04D96D3A">
      <w:pPr>
        <w:spacing w:after="200"/>
        <w:sectPr>
          <w:pgSz w:w="11906" w:h="16838"/>
          <w:pgMar w:top="1440" w:right="1440" w:bottom="1440" w:left="1440" w:header="708" w:footer="708" w:gutter="0"/>
          <w:cols w:space="720" w:num="1"/>
          <w:docGrid w:linePitch="360" w:charSpace="0"/>
        </w:sectPr>
      </w:pPr>
      <w:r>
        <w:t xml:space="preserve"> </w:t>
      </w:r>
    </w:p>
    <w:p w14:paraId="5AFC9A5C">
      <w:pPr>
        <w:pStyle w:val="4"/>
        <w:bidi w:val="0"/>
      </w:pPr>
      <w:r>
        <w:t>硬件接入设计</w:t>
      </w:r>
    </w:p>
    <w:p w14:paraId="43574CA1">
      <w:pPr>
        <w:pStyle w:val="5"/>
        <w:spacing w:after="200"/>
        <w:jc w:val="left"/>
      </w:pPr>
      <w:r>
        <w:t>CAN/CANFD/ARINC825 设备接入说明</w:t>
      </w:r>
    </w:p>
    <w:p w14:paraId="021D533D">
      <w:pPr>
        <w:spacing w:after="120"/>
        <w:jc w:val="left"/>
      </w:pPr>
      <w:r>
        <w:t>CAN/CANFD/ARINC825 设备接入以 CAN 主干线为核心。被测 CAN 节点、CAN 控制卡通道、CAN 总线网络分析仪和故障注入设备共同连接到 CAN 总线网络。CAN_H 与 CAN_L 使用屏蔽双绞线连接，总线两端配置 120Ω 终端电阻，中间节点关闭内置终端电阻，上电前测量 CAN_H 与 CAN_L 间等效阻抗，正常值约为 60Ω。</w:t>
      </w:r>
    </w:p>
    <w:p w14:paraId="025771C1">
      <w:pPr>
        <w:spacing w:after="120"/>
        <w:jc w:val="left"/>
      </w:pPr>
      <w:r>
        <w:t>CAN 控制卡主要承担报文收发、总线负载生成、时间戳采集、错误统计和性能测试任务。CAN 总线网络分析仪以监听方式接入总线，用于实时捕获报文、错误帧、波形和时序数据。故障注入设备根据故障类型选择串接、并接或耦合接入方式，例如断路故障采用串接，短路故障采用继电器或电子开关并接，EMI 故障采用耦合注入。ARINC825 基于 CAN2.0B 29bit 扩展帧进行解析，软件通过信号数据库解析功能码、源节点地址、目标节点地址和消息码。</w:t>
      </w:r>
    </w:p>
    <w:p w14:paraId="423A45EE">
      <w:pPr>
        <w:pStyle w:val="23"/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6125845" cy="2665730"/>
            <wp:effectExtent l="0" t="0" r="20955" b="127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D269F0">
      <w:pPr>
        <w:pStyle w:val="13"/>
        <w:bidi w:val="0"/>
        <w:rPr>
          <w:rFonts w:hint="eastAsia" w:eastAsia="SimSun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CAN设备接入图</w:t>
      </w:r>
    </w:p>
    <w:p w14:paraId="0F1A113E">
      <w:pPr>
        <w:keepNext w:val="0"/>
        <w:keepLines w:val="0"/>
        <w:widowControl/>
        <w:suppressLineNumbers w:val="0"/>
        <w:jc w:val="left"/>
      </w:pPr>
    </w:p>
    <w:p w14:paraId="52F68494">
      <w:pPr>
        <w:pStyle w:val="5"/>
        <w:spacing w:after="200"/>
        <w:jc w:val="left"/>
      </w:pPr>
      <w:r>
        <w:t>RS422 设备接入说明</w:t>
      </w:r>
    </w:p>
    <w:p w14:paraId="67D2D7E7">
      <w:pPr>
        <w:spacing w:after="120"/>
        <w:jc w:val="left"/>
      </w:pPr>
      <w:r>
        <w:t>RS422 设备接入采用点对点或多通道独立接入方式。每个 RS422 被测设备原则上独占一路 RS422 通道，避免多个驱动器直接并联导致总线冲突。全双工链路分别连接 TX+/TX- 和 RX+/RX- 差分对，并根据线缆长度、波特率和接收端要求配置终端匹配。RS422 接口优先采用隔离型接口，降低共模干扰和地电位差影响。</w:t>
      </w:r>
    </w:p>
    <w:p w14:paraId="2CE2E3C8">
      <w:pPr>
        <w:spacing w:after="120"/>
        <w:jc w:val="left"/>
      </w:pPr>
      <w:r>
        <w:t>RS422 接口转换单元或多通道串口扩展单元将 RS422 信号转换为 USB、PCIe 或以太网信号后接入总线节点计算机。故障注入设备可串接在 RS422 链路中，用于实现断线、短路、极性反接、波特率不匹配、信号衰减等故障。软件通过 RS422Adapter 完成参数配置、帧收发、误码统计、超时检测和故障响应分析。</w:t>
      </w:r>
    </w:p>
    <w:p w14:paraId="58F57B7E">
      <w:pPr>
        <w:pStyle w:val="23"/>
        <w:bidi w:val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19115" cy="2315210"/>
            <wp:effectExtent l="0" t="0" r="19685" b="2159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6497E7">
      <w:pPr>
        <w:pStyle w:val="13"/>
        <w:bidi w:val="0"/>
        <w:rPr>
          <w:rFonts w:hint="eastAsia" w:ascii="宋体" w:hAnsi="宋体" w:eastAsia="SimSun" w:cs="宋体"/>
          <w:kern w:val="0"/>
          <w:sz w:val="24"/>
          <w:szCs w:val="24"/>
          <w:lang w:val="en-US" w:eastAsia="zh-CN" w:bidi="ar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 xml:space="preserve"> RS422设备接入</w:t>
      </w:r>
    </w:p>
    <w:p w14:paraId="7C1A370F">
      <w:pPr>
        <w:spacing w:after="200"/>
        <w:ind w:left="0" w:leftChars="0" w:firstLine="0" w:firstLineChars="0"/>
      </w:pPr>
    </w:p>
    <w:p w14:paraId="222EB1DE">
      <w:pPr>
        <w:pStyle w:val="5"/>
        <w:spacing w:after="200"/>
        <w:jc w:val="left"/>
      </w:pPr>
      <w:r>
        <w:t>以太网设备接入说明</w:t>
      </w:r>
    </w:p>
    <w:p w14:paraId="6AB7DBE0">
      <w:pPr>
        <w:spacing w:after="120"/>
        <w:jc w:val="left"/>
      </w:pPr>
      <w:r>
        <w:t>以太网设备通过总线路由交换机接入系统。交换机划分管理控制网、测试数据网、被测以太网网络、存储网络和故障注入控制网络。不同网络域可通过 VLAN、物理端口或访问控制策略隔离，避免被测网络异常影响测试控制链路。</w:t>
      </w:r>
    </w:p>
    <w:p w14:paraId="059F2CAA">
      <w:pPr>
        <w:spacing w:after="120"/>
        <w:jc w:val="left"/>
      </w:pPr>
      <w:r>
        <w:t>以太网测试支持连通性、UDP/TCP 通信、吞吐量、时延、抖动、丢包、乱序、断链、VLAN 隔离、QoS 调度等项目。必要时在链路上接入网络 TAP、镜像端口、硬件时间戳网卡或网络损伤设备。总线节点计算机负责生成测试流量、抓包和统计，存储服务计算机负责保存 PCAP、测试结果和分析报告。</w:t>
      </w:r>
    </w:p>
    <w:p w14:paraId="3AA5888E">
      <w:pPr>
        <w:pStyle w:val="23"/>
        <w:bidi w:val="0"/>
        <w:rPr>
          <w:rFonts w:ascii="宋体" w:hAnsi="宋体" w:eastAsia="宋体" w:cs="宋体"/>
          <w:strike/>
          <w:dstrike w:val="0"/>
          <w:kern w:val="0"/>
          <w:sz w:val="24"/>
          <w:szCs w:val="24"/>
          <w:lang w:val="en-US" w:eastAsia="zh-CN" w:bidi="ar"/>
        </w:rPr>
      </w:pPr>
      <w:r>
        <w:t xml:space="preserve"> </w:t>
      </w:r>
      <w:r>
        <w:rPr>
          <w:rFonts w:ascii="宋体" w:hAnsi="宋体" w:eastAsia="宋体" w:cs="宋体"/>
          <w:strike/>
          <w:dstrike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44235" cy="2039620"/>
            <wp:effectExtent l="0" t="0" r="24765" b="1778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8D60DD">
      <w:pPr>
        <w:pStyle w:val="13"/>
        <w:bidi w:val="0"/>
        <w:rPr>
          <w:rFonts w:hint="eastAsia" w:ascii="宋体" w:hAnsi="宋体" w:eastAsia="SimSun" w:cs="宋体"/>
          <w:strike/>
          <w:dstrike w:val="0"/>
          <w:kern w:val="0"/>
          <w:sz w:val="24"/>
          <w:szCs w:val="24"/>
          <w:lang w:val="en-US" w:eastAsia="zh-CN" w:bidi="ar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以太网设备接入</w:t>
      </w:r>
    </w:p>
    <w:p w14:paraId="73678CA0">
      <w:pPr>
        <w:pStyle w:val="5"/>
        <w:spacing w:after="200"/>
        <w:jc w:val="left"/>
      </w:pPr>
      <w:r>
        <w:t>模拟量设备接入说明</w:t>
      </w:r>
    </w:p>
    <w:p w14:paraId="49C00ABE">
      <w:pPr>
        <w:spacing w:after="120"/>
        <w:jc w:val="left"/>
      </w:pPr>
      <w:r>
        <w:t>模拟量设备接入时，根据电压型、电流型、单端型和差分型信号进行分类处理。模拟量信号进入接口转换单元前，通过信号调理、隔离、限压、限流和滤波保护模块进行安全处理。模拟量故障注入支持开路、短路、偏置、漂移、噪声叠加和超量程等类型。接口转换单元完成模拟量采集和输出，并通过以太网、CANFD 或 RS422 将数据上传至总线节点计算机。软件通过 AnalogAdapter 完成采样率配置、校准系数加载、数据采集、异常判定和可靠性测试。</w:t>
      </w:r>
    </w:p>
    <w:p w14:paraId="7936251A">
      <w:pPr>
        <w:pStyle w:val="23"/>
        <w:bidi w:val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6845" cy="1431925"/>
            <wp:effectExtent l="0" t="0" r="20955" b="15875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CDF6B3">
      <w:pPr>
        <w:pStyle w:val="13"/>
        <w:bidi w:val="0"/>
        <w:rPr>
          <w:rFonts w:hint="eastAsia" w:ascii="宋体" w:hAnsi="宋体" w:eastAsia="SimSun" w:cs="宋体"/>
          <w:kern w:val="0"/>
          <w:sz w:val="24"/>
          <w:szCs w:val="24"/>
          <w:lang w:val="en-US" w:eastAsia="zh-CN" w:bidi="ar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 xml:space="preserve"> 离散量设备接入</w:t>
      </w:r>
    </w:p>
    <w:p w14:paraId="4D28BEC3">
      <w:pPr>
        <w:pStyle w:val="23"/>
        <w:bidi w:val="0"/>
      </w:pPr>
      <w:r>
        <w:t xml:space="preserve"> </w:t>
      </w:r>
    </w:p>
    <w:p w14:paraId="7FF6820A">
      <w:pPr>
        <w:pStyle w:val="5"/>
        <w:spacing w:after="200"/>
        <w:jc w:val="left"/>
      </w:pPr>
      <w:r>
        <w:t>离散量设备接入说明</w:t>
      </w:r>
    </w:p>
    <w:p w14:paraId="0369F794">
      <w:pPr>
        <w:spacing w:after="120"/>
        <w:jc w:val="left"/>
      </w:pPr>
      <w:r>
        <w:t>离散量设备按照输入型和输出型分别接入。对于离散量输入测试，由接口转换单元或离散量激励模块产生高电平、低电平、开路、接地、脉冲、抖动等信号，经故障注入模块后接入被测设备输入端。对于离散量输出测试，被测设备输出端先接入故障注入模块和等效负载，再接入数字量采集模块进行状态采集。</w:t>
      </w:r>
    </w:p>
    <w:p w14:paraId="54D87CE2">
      <w:pPr>
        <w:spacing w:after="120"/>
        <w:jc w:val="left"/>
      </w:pPr>
      <w:r>
        <w:t>离散量故障注入支持开路、短地、短电源、线间短路、卡滞高、卡滞低、电平抖动等故障模式。离散量电平类型按 28V 离散量、TTL、Open/GND、干接点等分类配置。软件通过 DiscreteAdapter 完成输入输出配置、边沿捕获、防抖、响应时间测试和故障耐受性分析。</w:t>
      </w:r>
    </w:p>
    <w:p w14:paraId="579396F6">
      <w:pPr>
        <w:pStyle w:val="23"/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997575" cy="2189480"/>
            <wp:effectExtent l="0" t="0" r="22225" b="20320"/>
            <wp:docPr id="1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18801A">
      <w:pPr>
        <w:pStyle w:val="13"/>
        <w:bidi w:val="0"/>
        <w:rPr>
          <w:rFonts w:hint="eastAsia" w:eastAsia="SimSun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 xml:space="preserve"> 模拟量设备接入</w:t>
      </w:r>
    </w:p>
    <w:p w14:paraId="2E9B24C8">
      <w:pPr>
        <w:spacing w:after="120"/>
        <w:jc w:val="left"/>
      </w:pPr>
      <w:r>
        <w:t xml:space="preserve"> </w:t>
      </w:r>
    </w:p>
    <w:p w14:paraId="02D38F84">
      <w:pPr>
        <w:pStyle w:val="5"/>
        <w:spacing w:after="200"/>
        <w:jc w:val="left"/>
      </w:pPr>
      <w:r>
        <w:t>存储服务计算机与平台服务接入说明</w:t>
      </w:r>
    </w:p>
    <w:p w14:paraId="3F3F3525">
      <w:pPr>
        <w:spacing w:after="120"/>
        <w:jc w:val="left"/>
      </w:pPr>
      <w:r>
        <w:t>存储服务计算机通过总线路由交换机接入系统，是全系统的数据汇聚中心。各总线节点计算机将采集到的原始报文、统计指标、故障事件、日志和测试结果上传至存储服务计算机。存储服务计算机部署关系数据库、时序数据库、文件归档服务、报告生成服务和平台管理服务。</w:t>
      </w:r>
    </w:p>
    <w:p w14:paraId="2E2CFE37">
      <w:pPr>
        <w:spacing w:after="120"/>
        <w:jc w:val="left"/>
      </w:pPr>
      <w:r>
        <w:t>在国产化部署中，关系数据库可优先采用达梦、人大金仓或 openGauss，时序数据库可采用 IoTDB 或 TDengine，消息中间件可采用 RocketMQ 或 Kafka 兼容集群，文件存储可采用本地 RAID、国产 NAS 或对象存储。数据按照测试任务、总线类型、被测对象、技术状态、软件版本和测试时间进行组织，确保测试结果可追溯、可复现。</w:t>
      </w:r>
    </w:p>
    <w:p w14:paraId="00F55AE0">
      <w:pPr>
        <w:pStyle w:val="23"/>
        <w:bidi w:val="0"/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945505" cy="2465070"/>
            <wp:effectExtent l="0" t="0" r="23495" b="24130"/>
            <wp:docPr id="1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C7AA44">
      <w:pPr>
        <w:pStyle w:val="13"/>
        <w:bidi w:val="0"/>
        <w:jc w:val="center"/>
        <w:rPr>
          <w:rFonts w:hint="eastAsia" w:eastAsia="SimSun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 xml:space="preserve"> 数据分析说明</w:t>
      </w:r>
    </w:p>
    <w:p w14:paraId="3270CCD5">
      <w:pPr>
        <w:pStyle w:val="4"/>
        <w:bidi w:val="0"/>
      </w:pPr>
      <w:r>
        <w:t>软件总体设计</w:t>
      </w:r>
    </w:p>
    <w:p w14:paraId="66667C2C">
      <w:pPr>
        <w:pStyle w:val="5"/>
        <w:spacing w:after="200"/>
        <w:jc w:val="left"/>
      </w:pPr>
      <w:r>
        <w:t>软件组成说明</w:t>
      </w:r>
    </w:p>
    <w:p w14:paraId="687FECBC">
      <w:pPr>
        <w:spacing w:after="120"/>
        <w:jc w:val="left"/>
        <w:rPr>
          <w:rFonts w:hint="eastAsia" w:eastAsia="SimSun"/>
          <w:lang w:eastAsia="zh-CN"/>
        </w:rPr>
      </w:pPr>
      <w:r>
        <w:t>系统软件交付包括总线分析软件、总线路由软件和定制化故障注入软件三套。为了满足工程实现、测试自动化和数据闭环需求，本方案将三套软件划分为多个内部模块，并通过统一平台集成运行。</w:t>
      </w:r>
    </w:p>
    <w:p w14:paraId="4D00DD3C">
      <w:pPr>
        <w:spacing w:after="120"/>
        <w:jc w:val="left"/>
      </w:pPr>
      <w:r>
        <w:t>总线分析软件主要负责数据采集、协议解析、性能分析、稳定性分析、数据回放、可视化显示和报告生成。总线路由软件主要负责路由寻址、协议转换、拓扑管理、流量优先级调度和数据转发一致性校验。定制化故障注入软件主要负责故障场景管理、故障预置、故障执行、故障撤销、安全互锁、紧急停止和故障结果分析。</w:t>
      </w:r>
    </w:p>
    <w:p w14:paraId="67E0E6B9">
      <w:pPr>
        <w:spacing w:after="120"/>
        <w:jc w:val="left"/>
      </w:pPr>
      <w:r>
        <w:t>所有软件模块均通过统一设备适配器访问底层硬件。适配器包括 CANAdapter、EthernetAdapter、RS422Adapter、AnalogAdapter、DiscreteAdapter、FaultInjectorAdapter、CANAnalyzerAdapter、RouterAdapter 和 StorageAdapter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见【附件：接口设计】</w:t>
      </w:r>
      <w:r>
        <w:rPr>
          <w:rFonts w:hint="eastAsia"/>
          <w:lang w:eastAsia="zh-CN"/>
        </w:rPr>
        <w:t>）</w:t>
      </w:r>
      <w:r>
        <w:t>。通过适配器模式，软件可屏蔽不同硬件厂商 SDK、驱动和协议差异，实现硬件更换时上层逻辑不变。</w:t>
      </w:r>
    </w:p>
    <w:p w14:paraId="0B70B822">
      <w:pPr>
        <w:spacing w:after="120"/>
        <w:ind w:left="0" w:leftChars="0" w:firstLine="0" w:firstLineChars="0"/>
        <w:jc w:val="left"/>
      </w:pPr>
      <w:r>
        <w:t xml:space="preserve"> </w:t>
      </w:r>
    </w:p>
    <w:p w14:paraId="12617231">
      <w:pPr>
        <w:pStyle w:val="2"/>
      </w:pPr>
    </w:p>
    <w:p w14:paraId="13292A5D">
      <w:pPr>
        <w:pStyle w:val="5"/>
        <w:spacing w:after="200"/>
        <w:jc w:val="left"/>
      </w:pPr>
      <w:r>
        <w:t>软件逻辑结构</w:t>
      </w:r>
    </w:p>
    <w:p w14:paraId="465F45AA">
      <w:pPr>
        <w:pStyle w:val="23"/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6007735" cy="1986280"/>
            <wp:effectExtent l="0" t="0" r="12065" b="20320"/>
            <wp:docPr id="1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2E10BA">
      <w:pPr>
        <w:pStyle w:val="13"/>
        <w:bidi w:val="0"/>
        <w:rPr>
          <w:rFonts w:hint="eastAsia" w:eastAsia="SimSun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 xml:space="preserve"> 软件架构</w:t>
      </w:r>
    </w:p>
    <w:p w14:paraId="1E71AF80">
      <w:pPr>
        <w:pStyle w:val="4"/>
        <w:spacing w:after="200"/>
        <w:jc w:val="both"/>
      </w:pPr>
      <w:r>
        <w:t>总线分析软件设计</w:t>
      </w:r>
    </w:p>
    <w:p w14:paraId="6D752B72">
      <w:pPr>
        <w:spacing w:after="120"/>
        <w:jc w:val="left"/>
      </w:pPr>
      <w:r>
        <w:t>总线分析软件是本系统的核心分析工具，主要用于对 CAN、CANFD、ARINC825、以太网、RS422、模拟量和离散量进行统一采集、解析、统计、分析、回放和报告生成。该软件支持 40m 内和 40m 以上带中继场景下的传输延迟、数据吞吐量、丢包率和重发机制效率分析，同时支持长时间满负荷运行、重复启停循环和多节点并发通信测试分析。</w:t>
      </w:r>
    </w:p>
    <w:p w14:paraId="521A214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inline distT="0" distB="0" distL="114300" distR="114300">
            <wp:extent cx="5721350" cy="3730625"/>
            <wp:effectExtent l="0" t="0" r="19050" b="3175"/>
            <wp:docPr id="1" name="图片 1" descr="E1EB1A5A-C951-44AD-996F-01EC3E488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EB1A5A-C951-44AD-996F-01EC3E4888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A319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SimSun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 xml:space="preserve"> 总览原型图</w:t>
      </w:r>
    </w:p>
    <w:p w14:paraId="0E105990">
      <w:pPr>
        <w:spacing w:after="120"/>
        <w:jc w:val="left"/>
      </w:pPr>
      <w:r>
        <w:t>总线分析软件由数据采集模块、协议解析模块、性能分析模块、稳定性分析模块、故障关联分析模块、数据回放模块、可视化模块和报告生成模块组成。数据采集模块从 CAN 控制卡、CAN 网络分析仪、RS422 接口、以太网抓包接口、模拟量接口和离散量接口获取原始数据。协议解析模块对 CAN2.0、CANFD、ARINC825、RS422 自定义帧、以太网 UDP/TCP/ICMP 报文和 I/O 状态进行解析。性能分析模块计算时延、吞吐、丢包、重发和总线负载。稳定性分析模块对 72 小时长跑、1000 次启停和 24 小时多节点并发测试进行趋势分析。数据回放模块按原始时间戳重放报文和事件。报告生成模块输出 PDF、Word 或 HTML 格式测试报告。</w:t>
      </w:r>
    </w:p>
    <w:p w14:paraId="43D6CFBF">
      <w:pPr>
        <w:pStyle w:val="23"/>
        <w:bidi w:val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97855" cy="2399030"/>
            <wp:effectExtent l="0" t="0" r="17145" b="13970"/>
            <wp:docPr id="18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111842">
      <w:pPr>
        <w:pStyle w:val="13"/>
        <w:bidi w:val="0"/>
        <w:rPr>
          <w:rFonts w:hint="eastAsia" w:ascii="宋体" w:hAnsi="宋体" w:eastAsia="SimSun" w:cs="宋体"/>
          <w:kern w:val="0"/>
          <w:sz w:val="24"/>
          <w:szCs w:val="24"/>
          <w:lang w:val="en-US" w:eastAsia="zh-CN" w:bidi="ar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eastAsia="zh-CN"/>
        </w:rPr>
        <w:t xml:space="preserve"> 总线分析软件架构图</w:t>
      </w:r>
    </w:p>
    <w:p w14:paraId="551FAAB3">
      <w:pPr>
        <w:pStyle w:val="23"/>
        <w:bidi w:val="0"/>
      </w:pPr>
      <w:r>
        <w:t xml:space="preserve"> </w:t>
      </w:r>
    </w:p>
    <w:p w14:paraId="357A9482">
      <w:pPr>
        <w:pStyle w:val="4"/>
        <w:bidi w:val="0"/>
      </w:pPr>
      <w:r>
        <w:t>总线路由软件设计</w:t>
      </w:r>
    </w:p>
    <w:p w14:paraId="491ADE46">
      <w:pPr>
        <w:spacing w:after="120"/>
        <w:jc w:val="left"/>
      </w:pPr>
      <w:r>
        <w:t>总线路由软件负责多总线之间的数据转发和协议转换。它通过路由表管理模块维护源节点、目标节点、总线通道、协议类型、优先级和转发规则，通过协议转换模块实现 CAN 与以太网、CANFD 与 CAN2.0、ARINC825 与 CANFD、RS422 与以太网等协议适配。拓扑管理模块负责维护在线节点、链路状态、通道状态和故障状态。优先级调度模块根据消息优先级、总线负载和测试任务优先级进行调度。</w:t>
      </w:r>
    </w:p>
    <w:p w14:paraId="471DC9DE">
      <w:pPr>
        <w:spacing w:after="120"/>
        <w:jc w:val="left"/>
      </w:pPr>
      <w:r>
        <w:t>总线路由软件支持数据转发一致性校验。对于被转发数据，校验 ID、标准帧/扩展帧标志、DLC、Data、FD、BRS、ESI、RTR、通道、时间戳、序列号和信号值。对于跨协议转换的场景，在转换前后保留追踪标识，便于测试报告中给出一致性结论。</w:t>
      </w:r>
    </w:p>
    <w:p w14:paraId="11378476">
      <w:pPr>
        <w:pStyle w:val="23"/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656580" cy="4850130"/>
            <wp:effectExtent l="0" t="0" r="7620" b="1270"/>
            <wp:docPr id="19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889501">
      <w:pPr>
        <w:pStyle w:val="13"/>
        <w:bidi w:val="0"/>
        <w:rPr>
          <w:rFonts w:hint="eastAsia" w:eastAsia="SimSun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 xml:space="preserve"> 总线路由软件架构图</w:t>
      </w:r>
    </w:p>
    <w:p w14:paraId="40549533">
      <w:pPr>
        <w:spacing w:after="200"/>
        <w:ind w:left="0" w:leftChars="0" w:firstLine="0" w:firstLineChars="0"/>
      </w:pPr>
    </w:p>
    <w:p w14:paraId="0DEA4A55">
      <w:pPr>
        <w:pStyle w:val="4"/>
        <w:bidi w:val="0"/>
      </w:pPr>
      <w:r>
        <w:t>定制化故障注入软件设计</w:t>
      </w:r>
    </w:p>
    <w:p w14:paraId="2FE80CFD">
      <w:pPr>
        <w:spacing w:after="120"/>
        <w:jc w:val="left"/>
      </w:pPr>
      <w:r>
        <w:t>定制化故障注入软件用于对 CAN、以太网、RS422、模拟量和离散量实施可配置、可控制、可记录、可恢复的故障注入。该软件支持总线短路、断路、电磁干扰、错误帧、节点离线、异常接入和波特率异常波动等故障类型。</w:t>
      </w:r>
    </w:p>
    <w:p w14:paraId="2643161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inline distT="0" distB="0" distL="114300" distR="114300">
            <wp:extent cx="5730875" cy="4030980"/>
            <wp:effectExtent l="0" t="0" r="9525" b="7620"/>
            <wp:docPr id="2" name="图片 2" descr="5310C6BE-4DEF-483C-BFE5-FD6C69587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10C6BE-4DEF-483C-BFE5-FD6C695870B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67D39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SimSun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 xml:space="preserve"> 故障注入原型图</w:t>
      </w:r>
    </w:p>
    <w:p w14:paraId="69FCF5E9">
      <w:pPr>
        <w:spacing w:after="120"/>
        <w:jc w:val="left"/>
      </w:pPr>
      <w:r>
        <w:t>故障注入软件采用“场景管理 + 安全互锁 + 设备适配 + 执行监控”的架构。测试人员可通过界面或 YAML 场景文件定义故障目标、故障类型、持续时间、安全限制、触发条件和恢复验证方法。软件在执行故障前先进行安全检查，包括设备在线状态、链路状态、电流限制、持续时间限制和急停状态检查。故障执行过程中实时采集总线状态、错误计数、心跳状态和电源状态。故障结束后自动撤销故障，并执行通信恢复验证。</w:t>
      </w:r>
    </w:p>
    <w:p w14:paraId="560DED4F">
      <w:pPr>
        <w:pStyle w:val="23"/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697220" cy="6061075"/>
            <wp:effectExtent l="0" t="0" r="17780" b="9525"/>
            <wp:docPr id="20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606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3FF60B">
      <w:pPr>
        <w:pStyle w:val="13"/>
        <w:bidi w:val="0"/>
        <w:rPr>
          <w:rFonts w:hint="eastAsia" w:eastAsia="SimSun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eastAsia="zh-CN"/>
        </w:rPr>
        <w:t xml:space="preserve"> 故障注入设计图</w:t>
      </w:r>
    </w:p>
    <w:p w14:paraId="1C057364">
      <w:pPr>
        <w:pStyle w:val="4"/>
        <w:bidi w:val="0"/>
      </w:pPr>
      <w:r>
        <w:t>性能测试设计</w:t>
      </w:r>
    </w:p>
    <w:p w14:paraId="576535B3">
      <w:pPr>
        <w:spacing w:after="120"/>
        <w:jc w:val="left"/>
      </w:pPr>
      <w:r>
        <w:t>性能测试覆盖 40m 内和 40m 以上带中继场景下的传输延迟、吞吐量、丢包率和重发机制效率。CAN 性能测试优先使用 CAN 控制卡或 CAN 网络分析仪的硬件时间戳，确保时延测量精度达到微秒级。以太网性能测试通过 iperf、抓包、硬件时间戳或网络 TAP 完成。RS422 性能测试通过帧序列号、软件高精度时间戳和误码统计完成。</w:t>
      </w:r>
    </w:p>
    <w:p w14:paraId="49726F9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inline distT="0" distB="0" distL="114300" distR="114300">
            <wp:extent cx="5725160" cy="4216400"/>
            <wp:effectExtent l="0" t="0" r="15240" b="0"/>
            <wp:docPr id="5" name="图片 5" descr="FC03ACD6-6ADF-4491-952B-E269F5DF7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C03ACD6-6ADF-4491-952B-E269F5DF76D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D6F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SimSun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t xml:space="preserve"> 性能测试功能原型图</w:t>
      </w:r>
    </w:p>
    <w:p w14:paraId="394DD882">
      <w:pPr>
        <w:spacing w:after="120"/>
        <w:jc w:val="left"/>
      </w:pPr>
      <w:r>
        <w:t>性能测试服务通过统一接口运行，各总线子类只负责底层收发和指标采集，分析逻辑由公共模块完成。测试结果写入时序数据库和关系数据库，并与历史基线进行对比。当 P99 延迟超过基线 120%、丢包率超过阈值或吞吐量低于设计要求时，测试结果判定为不通过，并触发报告中的问题项。</w:t>
      </w:r>
    </w:p>
    <w:p w14:paraId="55555A58">
      <w:pPr>
        <w:pStyle w:val="23"/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611495" cy="3119120"/>
            <wp:effectExtent l="0" t="0" r="1905" b="5080"/>
            <wp:docPr id="21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0A5D9E">
      <w:pPr>
        <w:pStyle w:val="13"/>
        <w:bidi w:val="0"/>
        <w:rPr>
          <w:rFonts w:hint="eastAsia" w:eastAsia="SimSun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eastAsia="zh-CN"/>
        </w:rPr>
        <w:t xml:space="preserve"> 性能测试架构图</w:t>
      </w:r>
    </w:p>
    <w:p w14:paraId="45299177">
      <w:pPr>
        <w:pStyle w:val="23"/>
        <w:bidi w:val="0"/>
      </w:pPr>
      <w:r>
        <w:t xml:space="preserve"> </w:t>
      </w:r>
    </w:p>
    <w:p w14:paraId="769DF288">
      <w:pPr>
        <w:pStyle w:val="4"/>
        <w:bidi w:val="0"/>
      </w:pPr>
      <w:r>
        <w:t>稳定性测试设计</w:t>
      </w:r>
    </w:p>
    <w:p w14:paraId="02551C6D">
      <w:pPr>
        <w:spacing w:after="120"/>
        <w:jc w:val="left"/>
      </w:pPr>
      <w:r>
        <w:t>稳定性测试包括长时间满负荷运行、重复启停循环和多节点并发通信。满负荷长跑建议持续 72 小时，以约 80% 总线负载运行，持续监测总线负载、错误帧率、丢包率、CPU 温度、内存占用和设备在线状态。重复启停循环建议执行 1000 次，通过电源控制或继电器控制被测节点上下电，并统计每次恢复通信的时间。多节点并发测试建议持续 24 小时，模拟多个节点同时通信，监控仲裁冲突、最大排队延迟、优先级反转和异常重发。</w:t>
      </w:r>
    </w:p>
    <w:p w14:paraId="367BC27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inline distT="0" distB="0" distL="114300" distR="114300">
            <wp:extent cx="5725160" cy="4351655"/>
            <wp:effectExtent l="0" t="0" r="15240" b="17145"/>
            <wp:docPr id="6" name="图片 6" descr="7FED306D-E656-4116-98D6-8419485EA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FED306D-E656-4116-98D6-8419485EA3A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4A6B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SimSun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eastAsia="zh-CN"/>
        </w:rPr>
        <w:t xml:space="preserve"> 稳定性测试原型图</w:t>
      </w:r>
    </w:p>
    <w:p w14:paraId="3E89BCA3">
      <w:pPr>
        <w:spacing w:after="120"/>
        <w:jc w:val="left"/>
      </w:pPr>
      <w:r>
        <w:t>稳定性测试具备提前终止机制。当连续多次采集发现错误率超限、设备离线、温度异常或电源异常时，系统自动停止测试并标记失败，避免长时间无效等待。所有稳定性测试数据周期性写入时序数据库，并同步缓存到本地文件，确保网络异常时数据不丢失。</w:t>
      </w:r>
    </w:p>
    <w:p w14:paraId="6099EB2E">
      <w:pPr>
        <w:pStyle w:val="23"/>
        <w:bidi w:val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20690" cy="4046855"/>
            <wp:effectExtent l="0" t="0" r="16510" b="17145"/>
            <wp:docPr id="22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664957">
      <w:pPr>
        <w:pStyle w:val="13"/>
        <w:bidi w:val="0"/>
        <w:rPr>
          <w:rFonts w:hint="eastAsia" w:ascii="宋体" w:hAnsi="宋体" w:eastAsia="SimSun" w:cs="宋体"/>
          <w:kern w:val="0"/>
          <w:sz w:val="24"/>
          <w:szCs w:val="24"/>
          <w:lang w:val="en-US" w:eastAsia="zh-CN" w:bidi="ar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lang w:eastAsia="zh-CN"/>
        </w:rPr>
        <w:t xml:space="preserve"> 稳定性测试架构图</w:t>
      </w:r>
    </w:p>
    <w:p w14:paraId="6BE26E44">
      <w:pPr>
        <w:pStyle w:val="23"/>
        <w:bidi w:val="0"/>
      </w:pPr>
      <w:r>
        <w:t xml:space="preserve"> </w:t>
      </w:r>
    </w:p>
    <w:p w14:paraId="7AFA2EF6">
      <w:pPr>
        <w:pStyle w:val="4"/>
        <w:bidi w:val="0"/>
      </w:pPr>
      <w:r>
        <w:t>数据存储、管理与回放设计</w:t>
      </w:r>
    </w:p>
    <w:p w14:paraId="743A2C4C">
      <w:pPr>
        <w:spacing w:after="120"/>
        <w:jc w:val="left"/>
      </w:pPr>
      <w:r>
        <w:t>数据存储采用“关系数据库 + 时序数据库 + 文件归档”的混合架构。关系数据库保存测试任务、用例、场景、设备、技术状态、人员、版本和报告索引；时序数据库保存总线负载、时延、错误率、吞吐量、温度、电源状态和资源占用等高频指标；文件归档保存 PCAP、ASC、BLF、CSV、JSON、日志、截图、波形文件和报告文件。</w:t>
      </w:r>
    </w:p>
    <w:p w14:paraId="5A273D1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inline distT="0" distB="0" distL="114300" distR="114300">
            <wp:extent cx="5729605" cy="5474335"/>
            <wp:effectExtent l="0" t="0" r="10795" b="12065"/>
            <wp:docPr id="8" name="图片 8" descr="5B516A4E-D4E3-4393-877E-130DF6A2E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B516A4E-D4E3-4393-877E-130DF6A2E86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5BEB5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SimSun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eastAsia="zh-CN"/>
        </w:rPr>
        <w:t xml:space="preserve"> 数据存储、管理与回放原型图</w:t>
      </w:r>
    </w:p>
    <w:p w14:paraId="7F33470A">
      <w:pPr>
        <w:spacing w:after="120"/>
        <w:jc w:val="left"/>
      </w:pPr>
      <w:r>
        <w:t>数据管理支持按测试任务、总线类型、被测对象、技术状态、软件版本、测试时间、故障场景和测试结论进行检索。数据回放支持按原始时序回放，也支持加速、减速、单步、按事件跳转和按故障窗口回放。对于故障复现，能够同时回放故障注入事件、总线报文、模拟量/离散量状态和系统告警，实现问题闭环分析。</w:t>
      </w:r>
    </w:p>
    <w:p w14:paraId="077BDF8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0340" cy="2689860"/>
            <wp:effectExtent l="0" t="0" r="22860" b="2540"/>
            <wp:docPr id="23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59D61F">
      <w:pPr>
        <w:pStyle w:val="13"/>
        <w:rPr>
          <w:rFonts w:hint="eastAsia" w:eastAsia="SimSun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eastAsia="zh-CN"/>
        </w:rPr>
        <w:t xml:space="preserve"> 数据存储、管理与回放架构图</w:t>
      </w:r>
    </w:p>
    <w:p w14:paraId="22F6D382">
      <w:pPr>
        <w:pStyle w:val="4"/>
        <w:bidi w:val="0"/>
      </w:pPr>
      <w:r>
        <w:t>部署与调度设计</w:t>
      </w:r>
    </w:p>
    <w:p w14:paraId="70425A2A">
      <w:pPr>
        <w:spacing w:after="120"/>
        <w:jc w:val="left"/>
      </w:pPr>
      <w:r>
        <w:t>软件部署采用“传统部署 + 容器化部署”相结合的方式。对于需要 Windows 环境、图形界面、厂商许可或专用驱动的工具，采用传统部署方式，直接安装在总线节点计算机或存储服务计算机上。对于后台服务，如故障注入服务、性能测试服务、稳定性测试服务、数据采集服务、报告生成服务、告警服务等，优先采用容器化部署方式。</w:t>
      </w:r>
    </w:p>
    <w:p w14:paraId="5A8733E5">
      <w:pPr>
        <w:spacing w:after="120"/>
        <w:jc w:val="left"/>
      </w:pPr>
      <w:r>
        <w:t xml:space="preserve">容器化部署时，对各测试服务器节点打标签。例如总线节点计算机 1 设置 </w:t>
      </w:r>
      <w:r>
        <w:rPr>
          <w:rFonts w:ascii="Courier New" w:hAnsi="Courier New" w:eastAsia="Courier New" w:cs="Courier New"/>
          <w:shd w:val="clear" w:color="auto" w:fill="F1F5F9"/>
        </w:rPr>
        <w:t>bus-type=can-1</w:t>
      </w:r>
      <w:r>
        <w:t xml:space="preserve">，总线节点计算机 2 设置 </w:t>
      </w:r>
      <w:r>
        <w:rPr>
          <w:rFonts w:ascii="Courier New" w:hAnsi="Courier New" w:eastAsia="Courier New" w:cs="Courier New"/>
          <w:shd w:val="clear" w:color="auto" w:fill="F1F5F9"/>
        </w:rPr>
        <w:t>bus-type=can-2</w:t>
      </w:r>
      <w:r>
        <w:t xml:space="preserve">，总线节点计算机 3 设置 </w:t>
      </w:r>
      <w:r>
        <w:rPr>
          <w:rFonts w:ascii="Courier New" w:hAnsi="Courier New" w:eastAsia="Courier New" w:cs="Courier New"/>
          <w:shd w:val="clear" w:color="auto" w:fill="F1F5F9"/>
        </w:rPr>
        <w:t>bus-type=rs422-eth</w:t>
      </w:r>
      <w:r>
        <w:t xml:space="preserve">，总线节点计算机 4 设置 </w:t>
      </w:r>
      <w:r>
        <w:rPr>
          <w:rFonts w:ascii="Courier New" w:hAnsi="Courier New" w:eastAsia="Courier New" w:cs="Courier New"/>
          <w:shd w:val="clear" w:color="auto" w:fill="F1F5F9"/>
        </w:rPr>
        <w:t>bus-type=analog-discrete</w:t>
      </w:r>
      <w:r>
        <w:t xml:space="preserve">，存储服务计算机设置 </w:t>
      </w:r>
      <w:r>
        <w:rPr>
          <w:rFonts w:ascii="Courier New" w:hAnsi="Courier New" w:eastAsia="Courier New" w:cs="Courier New"/>
          <w:shd w:val="clear" w:color="auto" w:fill="F1F5F9"/>
        </w:rPr>
        <w:t>role=storage</w:t>
      </w:r>
      <w:r>
        <w:t xml:space="preserve">。部署清单中通过 </w:t>
      </w:r>
      <w:r>
        <w:rPr>
          <w:rFonts w:ascii="Courier New" w:hAnsi="Courier New" w:eastAsia="Courier New" w:cs="Courier New"/>
          <w:shd w:val="clear" w:color="auto" w:fill="F1F5F9"/>
        </w:rPr>
        <w:t>nodeSelector</w:t>
      </w:r>
      <w:r>
        <w:t xml:space="preserve"> 指定标签，调度系统根据标签将对服务调度到具有相应硬件资源的节点上。</w:t>
      </w:r>
    </w:p>
    <w:p w14:paraId="34A43488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49850" cy="5469890"/>
            <wp:effectExtent l="0" t="0" r="6350" b="16510"/>
            <wp:docPr id="26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546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A2CD27">
      <w:pPr>
        <w:pStyle w:val="13"/>
        <w:rPr>
          <w:rFonts w:hint="eastAsia" w:eastAsia="SimSun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eastAsia="zh-CN"/>
        </w:rPr>
        <w:t xml:space="preserve"> 基于云平台的调度架构图</w:t>
      </w:r>
    </w:p>
    <w:p w14:paraId="5AF36AFF">
      <w:pPr>
        <w:spacing w:after="200"/>
      </w:pPr>
      <w:r>
        <w:t xml:space="preserve"> </w:t>
      </w:r>
    </w:p>
    <w:p w14:paraId="77B506A4">
      <w:pPr>
        <w:pStyle w:val="4"/>
        <w:bidi w:val="0"/>
      </w:pPr>
      <w:r>
        <w:t>关键软件接口设计</w:t>
      </w:r>
    </w:p>
    <w:p w14:paraId="121613D0">
      <w:pPr>
        <w:spacing w:after="120"/>
        <w:jc w:val="left"/>
      </w:pPr>
      <w:r>
        <w:t>为保证硬件可替换、软件可扩展，本方案采用统一接口抽象。设备适配器基类提供打开、关闭、状态查询和自检能力。帧式总线适配器提供发送帧、接收帧、设置过滤器和统计信息查询能力。信号 I/O 适配器提供通道读取、通道写入、通道配置和校准能力。故障注入适配器提供故障装载、故障执行、故障撤销、紧急停止和状态查询能力。</w:t>
      </w:r>
      <w:r>
        <w:rPr>
          <w:rFonts w:hint="eastAsia"/>
          <w:lang w:val="en-US" w:eastAsia="zh-CN"/>
        </w:rPr>
        <w:t>见【附件：接口设计】</w:t>
      </w:r>
      <w:r>
        <w:t xml:space="preserve"> </w:t>
      </w:r>
    </w:p>
    <w:p w14:paraId="429CD530">
      <w:pPr>
        <w:pStyle w:val="4"/>
        <w:bidi w:val="0"/>
      </w:pPr>
      <w:r>
        <w:t>测试验证方案</w:t>
      </w:r>
    </w:p>
    <w:p w14:paraId="273D9886">
      <w:pPr>
        <w:spacing w:after="120"/>
        <w:jc w:val="left"/>
      </w:pPr>
      <w:r>
        <w:t>本系统测试验证包括单元测试、集成测试、系统测试和验收测试。单元测试主要验证各适配器、数据解析函数、路由规则、故障场景解析、数据库接口和报告模板。集成测试主要验证总线节点计算机、存储服务计算机、总线路由交换机、CAN 控制卡、接口转换单元和 CAN 网络分析仪之间的协同工作。系统测试覆盖基础通信、协议兼容、故障注入、性能测试、稳定性测试、数据回放和报告生成。验收测试依据技术协议中的功能和性能指标逐项执行，并形成测试报告和验收记录。</w:t>
      </w:r>
    </w:p>
    <w:p w14:paraId="75E79C59">
      <w:pPr>
        <w:spacing w:after="120"/>
        <w:jc w:val="left"/>
      </w:pPr>
      <w:r>
        <w:t>功能验证矩阵如下：</w:t>
      </w:r>
    </w:p>
    <w:p w14:paraId="5228B496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功能验证矩阵说明</w:t>
      </w:r>
    </w:p>
    <w:tbl>
      <w:tblPr>
        <w:tblStyle w:val="1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80" w:type="dxa"/>
          <w:left w:w="120" w:type="dxa"/>
          <w:bottom w:w="80" w:type="dxa"/>
          <w:right w:w="120" w:type="dxa"/>
        </w:tblCellMar>
      </w:tblPr>
      <w:tblGrid>
        <w:gridCol w:w="2151"/>
        <w:gridCol w:w="3640"/>
        <w:gridCol w:w="3475"/>
      </w:tblGrid>
      <w:tr w14:paraId="63A68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blHeader/>
        </w:trPr>
        <w:tc>
          <w:p w14:paraId="4CC9F9F3">
            <w:pPr>
              <w:pStyle w:val="22"/>
              <w:bidi w:val="0"/>
              <w:rPr>
                <w:b/>
                <w:bCs w:val="0"/>
              </w:rPr>
            </w:pPr>
            <w:r>
              <w:rPr>
                <w:b/>
                <w:bCs w:val="0"/>
              </w:rPr>
              <w:t>功能项</w:t>
            </w:r>
          </w:p>
        </w:tc>
        <w:tc>
          <w:p w14:paraId="08A1F0EA">
            <w:pPr>
              <w:pStyle w:val="22"/>
              <w:bidi w:val="0"/>
              <w:rPr>
                <w:b/>
                <w:bCs w:val="0"/>
              </w:rPr>
            </w:pPr>
            <w:r>
              <w:rPr>
                <w:b/>
                <w:bCs w:val="0"/>
              </w:rPr>
              <w:t>验证方式</w:t>
            </w:r>
          </w:p>
        </w:tc>
        <w:tc>
          <w:p w14:paraId="3D1853F5">
            <w:pPr>
              <w:pStyle w:val="22"/>
              <w:bidi w:val="0"/>
              <w:rPr>
                <w:b/>
                <w:bCs w:val="0"/>
              </w:rPr>
            </w:pPr>
            <w:r>
              <w:rPr>
                <w:b/>
                <w:bCs w:val="0"/>
              </w:rPr>
              <w:t>主要判据</w:t>
            </w:r>
          </w:p>
        </w:tc>
      </w:tr>
      <w:tr w14:paraId="54921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p w14:paraId="2A4E3DFF">
            <w:pPr>
              <w:pStyle w:val="22"/>
              <w:bidi w:val="0"/>
            </w:pPr>
            <w:r>
              <w:t>CAN 通信</w:t>
            </w:r>
          </w:p>
        </w:tc>
        <w:tc>
          <w:p w14:paraId="34EDCEC4">
            <w:pPr>
              <w:pStyle w:val="22"/>
              <w:bidi w:val="0"/>
            </w:pPr>
            <w:r>
              <w:t>CAN 控制卡收发、分析仪监听</w:t>
            </w:r>
          </w:p>
        </w:tc>
        <w:tc>
          <w:p w14:paraId="13117BE5">
            <w:pPr>
              <w:pStyle w:val="22"/>
              <w:bidi w:val="0"/>
            </w:pPr>
            <w:r>
              <w:t>报文正确收发，无异常错误</w:t>
            </w:r>
          </w:p>
        </w:tc>
      </w:tr>
      <w:tr w14:paraId="7991D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p w14:paraId="26B3A0F5">
            <w:pPr>
              <w:pStyle w:val="22"/>
              <w:bidi w:val="0"/>
            </w:pPr>
            <w:r>
              <w:t>CANFD 通信</w:t>
            </w:r>
          </w:p>
        </w:tc>
        <w:tc>
          <w:p w14:paraId="326208C7">
            <w:pPr>
              <w:pStyle w:val="22"/>
              <w:bidi w:val="0"/>
            </w:pPr>
            <w:r>
              <w:t>CANFD 数据帧收发</w:t>
            </w:r>
          </w:p>
        </w:tc>
        <w:tc>
          <w:p w14:paraId="57B95B35">
            <w:pPr>
              <w:pStyle w:val="22"/>
              <w:bidi w:val="0"/>
            </w:pPr>
            <w:r>
              <w:t>BRS、DLC、数据内容正确</w:t>
            </w:r>
          </w:p>
        </w:tc>
      </w:tr>
      <w:tr w14:paraId="412DB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p w14:paraId="75B09323">
            <w:pPr>
              <w:pStyle w:val="22"/>
              <w:bidi w:val="0"/>
            </w:pPr>
            <w:r>
              <w:t>ARINC825</w:t>
            </w:r>
          </w:p>
        </w:tc>
        <w:tc>
          <w:p w14:paraId="000F9F3B">
            <w:pPr>
              <w:pStyle w:val="22"/>
              <w:bidi w:val="0"/>
            </w:pPr>
            <w:r>
              <w:t>扩展 ID 解析、信号数据库解码</w:t>
            </w:r>
          </w:p>
        </w:tc>
        <w:tc>
          <w:p w14:paraId="244801BA">
            <w:pPr>
              <w:pStyle w:val="22"/>
              <w:bidi w:val="0"/>
            </w:pPr>
            <w:r>
              <w:t>NID、功能码、消息码正确</w:t>
            </w:r>
          </w:p>
        </w:tc>
      </w:tr>
      <w:tr w14:paraId="177FF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p w14:paraId="1A2FF312">
            <w:pPr>
              <w:pStyle w:val="22"/>
              <w:bidi w:val="0"/>
            </w:pPr>
            <w:r>
              <w:t>以太网通信</w:t>
            </w:r>
          </w:p>
        </w:tc>
        <w:tc>
          <w:p w14:paraId="25EC9356">
            <w:pPr>
              <w:pStyle w:val="22"/>
              <w:bidi w:val="0"/>
            </w:pPr>
            <w:r>
              <w:t>ping、iperf、抓包</w:t>
            </w:r>
          </w:p>
        </w:tc>
        <w:tc>
          <w:p w14:paraId="068BACF8">
            <w:pPr>
              <w:pStyle w:val="22"/>
              <w:bidi w:val="0"/>
            </w:pPr>
            <w:r>
              <w:t>连通、吞吐、时延满足要求</w:t>
            </w:r>
          </w:p>
        </w:tc>
      </w:tr>
      <w:tr w14:paraId="29089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p w14:paraId="45ECB7D7">
            <w:pPr>
              <w:pStyle w:val="22"/>
              <w:bidi w:val="0"/>
            </w:pPr>
            <w:r>
              <w:t>RS422 通信</w:t>
            </w:r>
          </w:p>
        </w:tc>
        <w:tc>
          <w:p w14:paraId="64EE6F2D">
            <w:pPr>
              <w:pStyle w:val="22"/>
              <w:bidi w:val="0"/>
            </w:pPr>
            <w:r>
              <w:t>串口帧收发、误码统计</w:t>
            </w:r>
          </w:p>
        </w:tc>
        <w:tc>
          <w:p w14:paraId="0E7045C7">
            <w:pPr>
              <w:pStyle w:val="22"/>
              <w:bidi w:val="0"/>
            </w:pPr>
            <w:r>
              <w:t>帧格式正确，误码率达标</w:t>
            </w:r>
          </w:p>
        </w:tc>
      </w:tr>
      <w:tr w14:paraId="37BA7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p w14:paraId="456BFED7">
            <w:pPr>
              <w:pStyle w:val="22"/>
              <w:bidi w:val="0"/>
            </w:pPr>
            <w:r>
              <w:t>模拟量</w:t>
            </w:r>
          </w:p>
        </w:tc>
        <w:tc>
          <w:p w14:paraId="0F7DD015">
            <w:pPr>
              <w:pStyle w:val="22"/>
              <w:bidi w:val="0"/>
            </w:pPr>
            <w:r>
              <w:t>标准源输入、采集比对</w:t>
            </w:r>
          </w:p>
        </w:tc>
        <w:tc>
          <w:p w14:paraId="11169D21">
            <w:pPr>
              <w:pStyle w:val="22"/>
              <w:bidi w:val="0"/>
            </w:pPr>
            <w:r>
              <w:t>精度、线性度满足要求</w:t>
            </w:r>
          </w:p>
        </w:tc>
      </w:tr>
      <w:tr w14:paraId="0C3D4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p w14:paraId="74BF675D">
            <w:pPr>
              <w:pStyle w:val="22"/>
              <w:bidi w:val="0"/>
            </w:pPr>
            <w:r>
              <w:t>离散量</w:t>
            </w:r>
          </w:p>
        </w:tc>
        <w:tc>
          <w:p w14:paraId="6CE26DA1">
            <w:pPr>
              <w:pStyle w:val="22"/>
              <w:bidi w:val="0"/>
            </w:pPr>
            <w:r>
              <w:t>高低电平、边沿、防抖测试</w:t>
            </w:r>
          </w:p>
        </w:tc>
        <w:tc>
          <w:p w14:paraId="04BC3581">
            <w:pPr>
              <w:pStyle w:val="22"/>
              <w:bidi w:val="0"/>
            </w:pPr>
            <w:r>
              <w:t>状态识别正确</w:t>
            </w:r>
          </w:p>
        </w:tc>
      </w:tr>
      <w:tr w14:paraId="2CFED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p w14:paraId="07B92253">
            <w:pPr>
              <w:pStyle w:val="22"/>
              <w:bidi w:val="0"/>
            </w:pPr>
            <w:r>
              <w:t>故障注入</w:t>
            </w:r>
          </w:p>
        </w:tc>
        <w:tc>
          <w:p w14:paraId="6E86B03E">
            <w:pPr>
              <w:pStyle w:val="22"/>
              <w:bidi w:val="0"/>
            </w:pPr>
            <w:r>
              <w:t>短路、断路、错误帧等场景</w:t>
            </w:r>
          </w:p>
        </w:tc>
        <w:tc>
          <w:p w14:paraId="3267426A">
            <w:pPr>
              <w:pStyle w:val="22"/>
              <w:bidi w:val="0"/>
            </w:pPr>
            <w:r>
              <w:t>故障可注入、可撤销、可记录</w:t>
            </w:r>
          </w:p>
        </w:tc>
      </w:tr>
      <w:tr w14:paraId="53992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p w14:paraId="374B55FC">
            <w:pPr>
              <w:pStyle w:val="22"/>
              <w:bidi w:val="0"/>
            </w:pPr>
            <w:r>
              <w:t>数据回放</w:t>
            </w:r>
          </w:p>
        </w:tc>
        <w:tc>
          <w:p w14:paraId="4CE6CCB9">
            <w:pPr>
              <w:pStyle w:val="22"/>
              <w:bidi w:val="0"/>
            </w:pPr>
            <w:r>
              <w:t>按时间戳回放</w:t>
            </w:r>
          </w:p>
        </w:tc>
        <w:tc>
          <w:p w14:paraId="4EA3D64C">
            <w:pPr>
              <w:pStyle w:val="22"/>
              <w:bidi w:val="0"/>
            </w:pPr>
            <w:r>
              <w:t>与原始时序一致</w:t>
            </w:r>
          </w:p>
        </w:tc>
      </w:tr>
      <w:tr w14:paraId="2C174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p w14:paraId="245F89EF">
            <w:pPr>
              <w:pStyle w:val="22"/>
              <w:bidi w:val="0"/>
            </w:pPr>
            <w:r>
              <w:t>报告生成</w:t>
            </w:r>
          </w:p>
        </w:tc>
        <w:tc>
          <w:p w14:paraId="2003CFCC">
            <w:pPr>
              <w:pStyle w:val="22"/>
              <w:bidi w:val="0"/>
            </w:pPr>
            <w:r>
              <w:t>自动汇总测试数据</w:t>
            </w:r>
          </w:p>
        </w:tc>
        <w:tc>
          <w:p w14:paraId="69E2E9C4">
            <w:pPr>
              <w:pStyle w:val="22"/>
              <w:bidi w:val="0"/>
            </w:pPr>
            <w:r>
              <w:t>报告完整、可追溯</w:t>
            </w:r>
          </w:p>
        </w:tc>
      </w:tr>
    </w:tbl>
    <w:p w14:paraId="1FA540E3">
      <w:pPr>
        <w:spacing w:after="200"/>
      </w:pPr>
      <w:r>
        <w:t xml:space="preserve"> </w:t>
      </w:r>
    </w:p>
    <w:p w14:paraId="107E918C">
      <w:pPr>
        <w:pStyle w:val="4"/>
        <w:bidi w:val="0"/>
      </w:pPr>
      <w:r>
        <w:t>软件工程化与文档交付</w:t>
      </w:r>
    </w:p>
    <w:p w14:paraId="191AA267">
      <w:pPr>
        <w:spacing w:after="120"/>
        <w:jc w:val="left"/>
      </w:pPr>
      <w:r>
        <w:t>软件研制按照 GJB 2786A-2009 和 GJB 438C-2021 的要求开展。研制过程包括软件需求分析、概要设计、详细设计、编码实现、单元测试、集成测试、系统测试、版本发布和交付维护。软件支持原位升级，包括总线分析软件、总线路由软件、定制化故障注入软件、设备适配器、测试用例库、故障场景库和报告模板。</w:t>
      </w:r>
    </w:p>
    <w:p w14:paraId="51B82278">
      <w:pPr>
        <w:spacing w:after="120"/>
        <w:jc w:val="left"/>
      </w:pPr>
      <w:r>
        <w:t xml:space="preserve">交付文档包括技术说明书、使用维护说明书、维修手册、软件需求分析报告、软件设计说明、软件测试说明、软件测试报告、软件源代码或可执行程序、软件生存周期环境索引、软件产品规格说明、软件用户手册、软件产品保障手册、软件版本说明和软件研制总结。所有文档提供正式签署版本和电子版本，并保持版本、技术状态和更改记录一致。 </w:t>
      </w:r>
    </w:p>
    <w:p w14:paraId="08F48AE9">
      <w:pPr>
        <w:pStyle w:val="4"/>
        <w:bidi w:val="0"/>
      </w:pPr>
      <w:r>
        <w:t>可靠性、维修性、测试性和安全性设计</w:t>
      </w:r>
    </w:p>
    <w:p w14:paraId="4FEBA74E">
      <w:pPr>
        <w:spacing w:after="120"/>
        <w:jc w:val="left"/>
      </w:pPr>
      <w:r>
        <w:t>可靠性方面，系统通过冗余电源、设备自检、数据本地缓存、异常重试、故障自动恢复和长时间运行监控提高可靠性。对于 72 小时长跑测试，数据写入失败时自动缓存到本地文件，待网络恢复后补写数据库。对于关键测试设备，周期性进行在线状态检测和通道自检。</w:t>
      </w:r>
    </w:p>
    <w:p w14:paraId="309F47BA">
      <w:pPr>
        <w:spacing w:after="120"/>
        <w:jc w:val="left"/>
      </w:pPr>
      <w:r>
        <w:t>维修性方面，机柜内部设备分区安装，线缆标识清晰，板卡和线缆可快速更换。系统提供维修手册，描述常见故障定位、设备更换、线缆检查、软件恢复和数据备份方法。所有设备建立履历信息和技术状态标识。</w:t>
      </w:r>
    </w:p>
    <w:p w14:paraId="49A921F8">
      <w:pPr>
        <w:spacing w:after="200"/>
      </w:pPr>
      <w:r>
        <w:t xml:space="preserve"> </w:t>
      </w:r>
    </w:p>
    <w:p w14:paraId="6F73F832">
      <w:pPr>
        <w:spacing w:after="120"/>
        <w:jc w:val="left"/>
      </w:pPr>
      <w:r>
        <w:t>测试性方面，系统具备开机自检、通道环回测试、网络连通性测试、CAN 通道状态检测、RS422 通道状态检测、模拟量/离散量通道检测和电源状态检测能力。测试性设计支持故障定位到节点、通道、设备或软件模块。</w:t>
      </w:r>
    </w:p>
    <w:p w14:paraId="06556C9A">
      <w:pPr>
        <w:spacing w:after="120"/>
        <w:jc w:val="left"/>
      </w:pPr>
      <w:r>
        <w:t xml:space="preserve">安全性方面，故障注入具备安全互锁、限时、限流、急停和二次确认机制。短路、EMI、超量程、电源启停等危险操作必须受控执行。软件支持权限管理、操作审计和危险操作日志记录，避免误操作损伤被测设备或测试设备。 </w:t>
      </w:r>
    </w:p>
    <w:p w14:paraId="33522B99">
      <w:pPr>
        <w:pStyle w:val="4"/>
        <w:bidi w:val="0"/>
      </w:pPr>
      <w:r>
        <w:t>技术状态管理</w:t>
      </w:r>
    </w:p>
    <w:p w14:paraId="332B63AB">
      <w:pPr>
        <w:spacing w:after="120"/>
        <w:jc w:val="left"/>
      </w:pPr>
      <w:r>
        <w:t>系统按照 GJB 3206B-2022 开展技术状态管理。硬件配置项包括总线节点计算机、存储服务计算机、CAN 控制卡、交换机、接口转换单元、CAN 网络分析仪、电源、机柜和硬线。软件配置项包括总线分析软件、总线路由软件、定制化故障注入软件、设备适配器、测试用例库、故障场景库、信号数据库、报告模板和部署配置。</w:t>
      </w:r>
    </w:p>
    <w:p w14:paraId="68EFE43B">
      <w:pPr>
        <w:spacing w:after="120"/>
        <w:jc w:val="left"/>
      </w:pPr>
      <w:r>
        <w:t xml:space="preserve">每次测试任务记录被测对象编号、硬件版本、软件版本、驱动版本、数据库版本、测试用例版本、故障场景版本、信号数据库版本、测试人员、测试时间和测试环境。技术状态发生变更时，形成更改记录，经审批后实施，并在测试报告中体现当前技术状态。 </w:t>
      </w:r>
    </w:p>
    <w:p w14:paraId="59695588">
      <w:pPr>
        <w:pStyle w:val="4"/>
        <w:bidi w:val="0"/>
      </w:pPr>
      <w:r>
        <w:t>产品交付与验收</w:t>
      </w:r>
    </w:p>
    <w:p w14:paraId="47CB7BDE">
      <w:pPr>
        <w:spacing w:after="120"/>
        <w:jc w:val="left"/>
      </w:pPr>
      <w:r>
        <w:t>硬件交付内容包括 4 台总线节点计算机、1 台存储服务计算机、1 套机柜、2 套电源、10 块 CAN 控制卡、1 台总线路由交换机、1 套硬线和 1 台 CAN 总线网络分析仪。软件交付内容包括 1 套总线分析软件、1 套总线路由软件和 1 套定制化故障注入软件。附件交付内容包括技术说明书、使用维护说明书和维修手册。</w:t>
      </w:r>
    </w:p>
    <w:p w14:paraId="43B95C0D">
      <w:pPr>
        <w:spacing w:after="120"/>
        <w:jc w:val="left"/>
        <w:rPr>
          <w:rFonts w:hint="eastAsia" w:eastAsia="SimSun"/>
          <w:lang w:eastAsia="zh-CN"/>
        </w:rPr>
        <w:sectPr>
          <w:pgSz w:w="11906" w:h="16838"/>
          <w:pgMar w:top="1440" w:right="1440" w:bottom="1440" w:left="1440" w:header="708" w:footer="708" w:gutter="0"/>
          <w:cols w:space="720" w:num="1"/>
          <w:docGrid w:linePitch="360" w:charSpace="0"/>
        </w:sectPr>
      </w:pPr>
      <w:r>
        <w:t>验收前完成所有硬件安装接线、操作系统部署、驱动安装、软件安装、数据库初始化、总线通道配置、接口自检、功能测试、性能测试、稳定性测试和报告生成测试。验收形成完整的测试记录和试验合格结论。所有文件资料提供签署正式件和电子文档，并附版本说明和更改记录</w:t>
      </w:r>
      <w:r>
        <w:rPr>
          <w:rFonts w:hint="eastAsia"/>
          <w:lang w:eastAsia="zh-CN"/>
        </w:rPr>
        <w:t>。</w:t>
      </w:r>
      <w:bookmarkStart w:id="0" w:name="_GoBack"/>
      <w:bookmarkEnd w:id="0"/>
    </w:p>
    <w:p w14:paraId="01CE0919">
      <w:pPr>
        <w:pStyle w:val="4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【附件1】：软件接口设计</w:t>
      </w:r>
    </w:p>
    <w:p w14:paraId="3AAA6F22">
      <w:pPr>
        <w:pStyle w:val="5"/>
        <w:bidi w:val="0"/>
        <w:ind w:left="575" w:leftChars="0" w:hanging="575" w:firstLineChars="0"/>
      </w:pPr>
      <w:r>
        <w:t>适配器接口定义</w:t>
      </w:r>
    </w:p>
    <w:p w14:paraId="0A435424">
      <w:pPr>
        <w:rPr>
          <w:rFonts w:hint="eastAsia"/>
          <w:lang w:val="en-US" w:eastAsia="zh-CN"/>
        </w:rPr>
      </w:pPr>
      <w:r>
        <w:rPr>
          <w:rFonts w:hint="eastAsia"/>
        </w:rPr>
        <w:t>适配器层是整个通信网络测试框架的核心抽象层，其设计目标是通过适配器模式（Adapter Pattern） 将CAN/CANFD、以太网、RS422、离散量、模拟量五类异构总线的硬件差异完全屏蔽于底层，向上层业务（协议兼容、故障注入、性能测试、稳定性测试）提供统一、一致的操作接口。上层模块只需面向抽象接口编程，无需关心底层；当硬件型号更换或新增总线类型时，只需新增对应适配器实现类并 注册，上层代码零修改，从根本上保证了系统的可扩展性与可维护性。</w:t>
      </w:r>
      <w:r>
        <w:rPr>
          <w:rFonts w:hint="eastAsia"/>
          <w:lang w:val="en-US" w:eastAsia="zh-CN"/>
        </w:rPr>
        <w:t>适配器分为通用接口与专用接口，说明如下：</w:t>
      </w:r>
    </w:p>
    <w:p w14:paraId="555B6D55">
      <w:pPr>
        <w:pStyle w:val="6"/>
        <w:bidi w:val="0"/>
      </w:pPr>
      <w:r>
        <w:rPr>
          <w:rFonts w:hint="eastAsia"/>
          <w:lang w:val="en-US" w:eastAsia="zh-CN"/>
        </w:rPr>
        <w:t>通用接口IDeviceAdapter</w:t>
      </w:r>
    </w:p>
    <w:p w14:paraId="4C9D1E4D">
      <w:pPr>
        <w:pStyle w:val="7"/>
        <w:bidi w:val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接口定义</w:t>
      </w:r>
    </w:p>
    <w:p w14:paraId="68961082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 xml:space="preserve"> IDeviceAdapter 接口说明</w:t>
      </w:r>
    </w:p>
    <w:tbl>
      <w:tblPr>
        <w:tblStyle w:val="16"/>
        <w:tblW w:w="5000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4"/>
        <w:gridCol w:w="1584"/>
        <w:gridCol w:w="1677"/>
        <w:gridCol w:w="3108"/>
        <w:gridCol w:w="1673"/>
      </w:tblGrid>
      <w:tr w14:paraId="4914DAA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787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8C8225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方法</w:t>
            </w:r>
          </w:p>
        </w:tc>
        <w:tc>
          <w:tcPr>
            <w:tcW w:w="829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C360119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参数</w:t>
            </w:r>
          </w:p>
        </w:tc>
        <w:tc>
          <w:tcPr>
            <w:tcW w:w="878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0D7CFDB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返回值</w:t>
            </w:r>
          </w:p>
        </w:tc>
        <w:tc>
          <w:tcPr>
            <w:tcW w:w="1627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43A353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功能说明</w:t>
            </w:r>
          </w:p>
        </w:tc>
        <w:tc>
          <w:tcPr>
            <w:tcW w:w="876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AA1AB9D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适用对象</w:t>
            </w:r>
          </w:p>
        </w:tc>
      </w:tr>
      <w:tr w14:paraId="548D677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7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19DCBFC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open(config)</w:t>
            </w:r>
          </w:p>
        </w:tc>
        <w:tc>
          <w:tcPr>
            <w:tcW w:w="8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B31022E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config: dict</w:t>
            </w:r>
          </w:p>
        </w:tc>
        <w:tc>
          <w:tcPr>
            <w:tcW w:w="8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2E213FB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bool</w:t>
            </w:r>
          </w:p>
        </w:tc>
        <w:tc>
          <w:tcPr>
            <w:tcW w:w="16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804B8EF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打开并初始化设备或通信通道。config 用于传入设备类型、通道号、驱动类型、波特率、IP地址、采样率等配置参数。返回 True 表示打开成功，False 表示失败。</w:t>
            </w:r>
          </w:p>
        </w:tc>
        <w:tc>
          <w:tcPr>
            <w:tcW w:w="8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8AE94CB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所有设备适配器</w:t>
            </w:r>
          </w:p>
        </w:tc>
      </w:tr>
      <w:tr w14:paraId="3FFCE78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7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59DF5B5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close()</w:t>
            </w:r>
          </w:p>
        </w:tc>
        <w:tc>
          <w:tcPr>
            <w:tcW w:w="8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EBA6708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无</w:t>
            </w:r>
          </w:p>
        </w:tc>
        <w:tc>
          <w:tcPr>
            <w:tcW w:w="8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BEDAA9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None</w:t>
            </w:r>
          </w:p>
        </w:tc>
        <w:tc>
          <w:tcPr>
            <w:tcW w:w="16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AACC2F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关闭设备连接，释放驱动、端口、句柄、文件描述符或网络连接等资源。</w:t>
            </w:r>
          </w:p>
        </w:tc>
        <w:tc>
          <w:tcPr>
            <w:tcW w:w="8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4A81874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所有设备适配器</w:t>
            </w:r>
          </w:p>
        </w:tc>
      </w:tr>
      <w:tr w14:paraId="2C39506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7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5E8568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get_status()</w:t>
            </w:r>
          </w:p>
        </w:tc>
        <w:tc>
          <w:tcPr>
            <w:tcW w:w="8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106C612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无</w:t>
            </w:r>
          </w:p>
        </w:tc>
        <w:tc>
          <w:tcPr>
            <w:tcW w:w="8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907A461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dict</w:t>
            </w:r>
          </w:p>
        </w:tc>
        <w:tc>
          <w:tcPr>
            <w:tcW w:w="16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A3E5CFB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获取设备当前状态，例如连接状态、通道状态、错误计数、温度、电源状态、资源占用、License 状态等。</w:t>
            </w:r>
          </w:p>
        </w:tc>
        <w:tc>
          <w:tcPr>
            <w:tcW w:w="8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3BE5823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所有设备适配器</w:t>
            </w:r>
          </w:p>
        </w:tc>
      </w:tr>
      <w:tr w14:paraId="4E5798C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787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3C9746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self_check()</w:t>
            </w:r>
          </w:p>
        </w:tc>
        <w:tc>
          <w:tcPr>
            <w:tcW w:w="829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2930F6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无，或可扩展为 self_check(level: str)</w:t>
            </w:r>
          </w:p>
        </w:tc>
        <w:tc>
          <w:tcPr>
            <w:tcW w:w="878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6F91149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dict</w:t>
            </w:r>
          </w:p>
        </w:tc>
        <w:tc>
          <w:tcPr>
            <w:tcW w:w="1627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CBE19ED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执行设备自检，包括驱动加载、硬件在线、通道连通、环回测试、时间同步状态、校准状态等。返回自检结果。</w:t>
            </w:r>
          </w:p>
        </w:tc>
        <w:tc>
          <w:tcPr>
            <w:tcW w:w="876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A589F00">
            <w:pPr>
              <w:pStyle w:val="24"/>
              <w:bidi w:val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  <w:lang w:val="en-US" w:eastAsia="zh-CN"/>
              </w:rPr>
              <w:t>所有设备适配器</w:t>
            </w:r>
          </w:p>
        </w:tc>
      </w:tr>
    </w:tbl>
    <w:p w14:paraId="0332446F"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config</w:t>
      </w:r>
      <w:r>
        <w:rPr>
          <w:rFonts w:hint="default"/>
          <w:lang w:val="en-US" w:eastAsia="zh-CN"/>
        </w:rPr>
        <w:t> 参数</w:t>
      </w:r>
    </w:p>
    <w:p w14:paraId="40EEE916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config参数说明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2"/>
        <w:gridCol w:w="1384"/>
        <w:gridCol w:w="1045"/>
        <w:gridCol w:w="1647"/>
        <w:gridCol w:w="3858"/>
      </w:tblGrid>
      <w:tr w14:paraId="01E84DC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rPr>
          <w:tblHeader/>
        </w:trPr>
        <w:tc>
          <w:tcPr>
            <w:tcW w:w="1612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BBEADBF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13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F2F179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1045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0E876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是否必选</w:t>
            </w:r>
          </w:p>
        </w:tc>
        <w:tc>
          <w:tcPr>
            <w:tcW w:w="1647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2CAB3EF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385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224ED0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671F428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9559AB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device_type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C86E53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CFBFF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D60F1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设备类型</w:t>
            </w:r>
          </w:p>
        </w:tc>
        <w:tc>
          <w:tcPr>
            <w:tcW w:w="3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E9DE21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"CAN", "ETHERNET", "RS422", "DAQ"</w:t>
            </w:r>
          </w:p>
        </w:tc>
      </w:tr>
      <w:tr w14:paraId="4C22804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6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0986E0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device_name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1E9B7B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400B99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71D1CC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设备名称</w:t>
            </w:r>
          </w:p>
        </w:tc>
        <w:tc>
          <w:tcPr>
            <w:tcW w:w="3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A4DA32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"Vector VN5640"</w:t>
            </w:r>
          </w:p>
        </w:tc>
      </w:tr>
      <w:tr w14:paraId="1DA6C53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2FC8D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interface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694AF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F01F82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8EFA0D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驱动或接口类型</w:t>
            </w:r>
          </w:p>
        </w:tc>
        <w:tc>
          <w:tcPr>
            <w:tcW w:w="3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78712F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"vector", "socketcan", "pcan", "nidaqmx"</w:t>
            </w:r>
          </w:p>
        </w:tc>
      </w:tr>
      <w:tr w14:paraId="5A773FE6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BA154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channel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56C742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str/int/list</w:t>
            </w: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5159FC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A65969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通道号或通道列表</w:t>
            </w:r>
          </w:p>
        </w:tc>
        <w:tc>
          <w:tcPr>
            <w:tcW w:w="3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7A077E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"can0", 1, [1,2,3]</w:t>
            </w:r>
          </w:p>
        </w:tc>
      </w:tr>
      <w:tr w14:paraId="625488B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6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F19BE7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timeout_ms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8F49F5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0E4A16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39BA0E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默认超时时间</w:t>
            </w:r>
          </w:p>
        </w:tc>
        <w:tc>
          <w:tcPr>
            <w:tcW w:w="3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9C41F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100</w:t>
            </w:r>
          </w:p>
        </w:tc>
      </w:tr>
      <w:tr w14:paraId="1BEED75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1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F45EC0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time_sync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1A12F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5E3147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45A8B7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时间同步配置</w:t>
            </w:r>
          </w:p>
        </w:tc>
        <w:tc>
          <w:tcPr>
            <w:tcW w:w="3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95C970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{"mode": "ptp", "domain": 0}</w:t>
            </w:r>
          </w:p>
        </w:tc>
      </w:tr>
      <w:tr w14:paraId="145EC8F2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12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FF97FA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log_level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A47938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1045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C4F244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7AFF0E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日志级别</w:t>
            </w:r>
          </w:p>
        </w:tc>
        <w:tc>
          <w:tcPr>
            <w:tcW w:w="3858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9F646A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"INFO"</w:t>
            </w:r>
          </w:p>
        </w:tc>
      </w:tr>
    </w:tbl>
    <w:p w14:paraId="37ED7939"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get_status()</w:t>
      </w:r>
      <w:r>
        <w:rPr>
          <w:rFonts w:hint="default"/>
          <w:lang w:val="en-US" w:eastAsia="zh-CN"/>
        </w:rPr>
        <w:t> 返回</w:t>
      </w:r>
    </w:p>
    <w:p w14:paraId="3B15DC3F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 xml:space="preserve"> get_status返回说明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60"/>
        <w:gridCol w:w="2200"/>
        <w:gridCol w:w="1715"/>
        <w:gridCol w:w="2871"/>
      </w:tblGrid>
      <w:tr w14:paraId="3D9829A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B5A244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257BAD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C463DD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52259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099DB66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4244B4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online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A5819E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F9F0D8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设备是否在线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F7E87A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045B1F9C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84622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opened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06A8B1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C6BC6D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通道是否已打开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9477B9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420C17B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7701AA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device_type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EC051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5F4761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设备类型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8086D8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"CAN"</w:t>
            </w:r>
          </w:p>
        </w:tc>
      </w:tr>
      <w:tr w14:paraId="5688398C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DFBBF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channel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A7DC28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str/int/list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A15CE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当前通道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946955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"can0"</w:t>
            </w:r>
          </w:p>
        </w:tc>
      </w:tr>
      <w:tr w14:paraId="568D445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3BE595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error_count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B3D051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D6ECC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错误计数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044F2C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3</w:t>
            </w:r>
          </w:p>
        </w:tc>
      </w:tr>
      <w:tr w14:paraId="7A4803F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E0260E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warning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32B7D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A4D6C3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警告信息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03C861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["temperature high"]</w:t>
            </w:r>
          </w:p>
        </w:tc>
      </w:tr>
      <w:tr w14:paraId="6ECBD88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84AB3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timestamp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67E547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float/int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A035C5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状态采集时间戳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6EE18B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1710000000.123</w:t>
            </w:r>
          </w:p>
        </w:tc>
      </w:tr>
      <w:tr w14:paraId="18D5FA6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A700AB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time_sync_locked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724EE1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EB288D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时间同步是否锁定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659B5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689F54D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C3FA82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temperature_c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D634B8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B3601F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设备温度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701116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42.5</w:t>
            </w:r>
          </w:p>
        </w:tc>
      </w:tr>
    </w:tbl>
    <w:p w14:paraId="7EDFDB2C">
      <w:pPr>
        <w:pStyle w:val="2"/>
        <w:rPr>
          <w:rFonts w:hint="default"/>
        </w:rPr>
      </w:pPr>
    </w:p>
    <w:p w14:paraId="50A269BA">
      <w:pPr>
        <w:pStyle w:val="6"/>
        <w:bidi w:val="0"/>
      </w:pPr>
      <w:r>
        <w:rPr>
          <w:rFonts w:hint="default"/>
        </w:rPr>
        <w:t>帧式通信接口 </w:t>
      </w:r>
      <w:r>
        <w:t>IFrameBusAdapter</w:t>
      </w:r>
      <w:r>
        <w:rPr>
          <w:rFonts w:hint="default"/>
          <w:lang w:val="en-US"/>
        </w:rPr>
        <w:t>(IDeviceAdapter)</w:t>
      </w:r>
    </w:p>
    <w:p w14:paraId="5B1AB0BA"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接口定义</w:t>
      </w:r>
    </w:p>
    <w:p w14:paraId="6028D531">
      <w:pPr>
        <w:bidi w:val="0"/>
      </w:pPr>
      <w:r>
        <w:rPr>
          <w:rFonts w:hint="eastAsia"/>
        </w:rPr>
        <w:t>该接口适用于具备“发送帧/接收帧”语义的通信接口，例如：CAN</w:t>
      </w:r>
      <w:r>
        <w:rPr>
          <w:rFonts w:hint="eastAsia"/>
          <w:lang w:eastAsia="zh-CN"/>
        </w:rPr>
        <w:t>、</w:t>
      </w:r>
      <w:r>
        <w:rPr>
          <w:rFonts w:hint="eastAsia"/>
        </w:rPr>
        <w:t>CANFD</w:t>
      </w:r>
      <w:r>
        <w:rPr>
          <w:rFonts w:hint="eastAsia"/>
          <w:lang w:eastAsia="zh-CN"/>
        </w:rPr>
        <w:t>、</w:t>
      </w:r>
      <w:r>
        <w:rPr>
          <w:rFonts w:hint="eastAsia"/>
        </w:rPr>
        <w:t>ARINC825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以太网</w:t>
      </w:r>
      <w:r>
        <w:rPr>
          <w:rFonts w:hint="eastAsia"/>
          <w:lang w:eastAsia="zh-CN"/>
        </w:rPr>
        <w:t>、</w:t>
      </w:r>
      <w:r>
        <w:rPr>
          <w:rFonts w:hint="eastAsia"/>
        </w:rPr>
        <w:t>RS422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部分串行协议或自定义帧协议。</w:t>
      </w:r>
    </w:p>
    <w:p w14:paraId="29AF3CB6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 xml:space="preserve"> IFrameBusAdapter接口说明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81"/>
        <w:gridCol w:w="2000"/>
        <w:gridCol w:w="1230"/>
        <w:gridCol w:w="2308"/>
        <w:gridCol w:w="1527"/>
      </w:tblGrid>
      <w:tr w14:paraId="060BE27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rHeight w:val="898" w:hRule="atLeast"/>
          <w:tblHeader/>
        </w:trPr>
        <w:tc>
          <w:tcPr>
            <w:tcW w:w="2481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490DCEB">
            <w:pPr>
              <w:pStyle w:val="24"/>
              <w:bidi w:val="0"/>
              <w:rPr>
                <w:rFonts w:hint="default"/>
                <w:b/>
                <w:bCs w:val="0"/>
                <w:i w:val="0"/>
                <w:iCs w:val="0"/>
              </w:rPr>
            </w:pPr>
            <w:r>
              <w:rPr>
                <w:rFonts w:hint="default"/>
                <w:b/>
                <w:bCs w:val="0"/>
                <w:i w:val="0"/>
                <w:iCs w:val="0"/>
                <w:lang w:val="en-US" w:eastAsia="zh-CN"/>
              </w:rPr>
              <w:t>方法</w:t>
            </w:r>
          </w:p>
        </w:tc>
        <w:tc>
          <w:tcPr>
            <w:tcW w:w="200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846AF7">
            <w:pPr>
              <w:pStyle w:val="24"/>
              <w:bidi w:val="0"/>
              <w:rPr>
                <w:rFonts w:hint="default"/>
                <w:b/>
                <w:bCs w:val="0"/>
                <w:i w:val="0"/>
                <w:iCs w:val="0"/>
              </w:rPr>
            </w:pPr>
            <w:r>
              <w:rPr>
                <w:rFonts w:hint="default"/>
                <w:b/>
                <w:bCs w:val="0"/>
                <w:i w:val="0"/>
                <w:iCs w:val="0"/>
                <w:lang w:val="en-US" w:eastAsia="zh-CN"/>
              </w:rPr>
              <w:t>参数</w:t>
            </w:r>
          </w:p>
        </w:tc>
        <w:tc>
          <w:tcPr>
            <w:tcW w:w="123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0717982">
            <w:pPr>
              <w:pStyle w:val="24"/>
              <w:bidi w:val="0"/>
              <w:rPr>
                <w:rFonts w:hint="default"/>
                <w:b/>
                <w:bCs w:val="0"/>
                <w:i w:val="0"/>
                <w:iCs w:val="0"/>
              </w:rPr>
            </w:pPr>
            <w:r>
              <w:rPr>
                <w:rFonts w:hint="default"/>
                <w:b/>
                <w:bCs w:val="0"/>
                <w:i w:val="0"/>
                <w:iCs w:val="0"/>
                <w:lang w:val="en-US" w:eastAsia="zh-CN"/>
              </w:rPr>
              <w:t>返回值</w:t>
            </w:r>
          </w:p>
        </w:tc>
        <w:tc>
          <w:tcPr>
            <w:tcW w:w="230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F0B2AE">
            <w:pPr>
              <w:pStyle w:val="24"/>
              <w:bidi w:val="0"/>
              <w:rPr>
                <w:rFonts w:hint="default"/>
                <w:b/>
                <w:bCs w:val="0"/>
                <w:i w:val="0"/>
                <w:iCs w:val="0"/>
              </w:rPr>
            </w:pPr>
            <w:r>
              <w:rPr>
                <w:rFonts w:hint="default"/>
                <w:b/>
                <w:bCs w:val="0"/>
                <w:i w:val="0"/>
                <w:iCs w:val="0"/>
                <w:lang w:val="en-US" w:eastAsia="zh-CN"/>
              </w:rPr>
              <w:t>功能说明</w:t>
            </w:r>
          </w:p>
        </w:tc>
        <w:tc>
          <w:tcPr>
            <w:tcW w:w="1527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0ED3C9">
            <w:pPr>
              <w:pStyle w:val="24"/>
              <w:bidi w:val="0"/>
              <w:rPr>
                <w:rFonts w:hint="default"/>
                <w:b/>
                <w:bCs w:val="0"/>
                <w:i w:val="0"/>
                <w:iCs w:val="0"/>
              </w:rPr>
            </w:pPr>
            <w:r>
              <w:rPr>
                <w:rFonts w:hint="default"/>
                <w:b/>
                <w:bCs w:val="0"/>
                <w:i w:val="0"/>
                <w:iCs w:val="0"/>
                <w:lang w:val="en-US" w:eastAsia="zh-CN"/>
              </w:rPr>
              <w:t>适用对象</w:t>
            </w:r>
          </w:p>
        </w:tc>
      </w:tr>
      <w:tr w14:paraId="5FC7A98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99E5D9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send_frame(frame)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2B567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frame: dict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C106AA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2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936F1C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发送一帧数据。frame 根据总线类型不同可表示 CAN 帧、以太网报文、RS422 应用帧等。返回 True 表示发送成功，False 表示发送失败。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18E0E2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CAN、CANFD、ARINC825、以太网、RS422</w:t>
            </w:r>
          </w:p>
        </w:tc>
      </w:tr>
      <w:tr w14:paraId="1A1811F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FC2F3F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receive_frame(timeout_ms=100)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54EBD7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timeout_ms: int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B1FCE8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2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BD0F97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在指定超时时间内接收一帧数据。超时无数据时可返回空字典 {} 或带状态字段的结果。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4ACD1F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CAN、CANFD、ARINC825、以太网、RS422</w:t>
            </w:r>
          </w:p>
        </w:tc>
      </w:tr>
      <w:tr w14:paraId="5F5A1BF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6D687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set_filter(filter_config)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21586A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filter_config: dict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984205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None</w:t>
            </w:r>
          </w:p>
        </w:tc>
        <w:tc>
          <w:tcPr>
            <w:tcW w:w="2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36B97B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设置接收过滤条件，例如 CAN ID 过滤、以太网 MAC/IP/端口过滤、RS422 帧头过滤等。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862B74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CAN、以太网、RS422</w:t>
            </w:r>
          </w:p>
        </w:tc>
      </w:tr>
      <w:tr w14:paraId="602C430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481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03056F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get_statistics()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91F2C1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无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8A7BC3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2308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FD8A4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获取通信统计信息，例如发送帧数、接收帧数、错误帧数、丢帧数、总线负载、吞吐量、重发次数等。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8E2B08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CAN、以太网、RS422</w:t>
            </w:r>
          </w:p>
        </w:tc>
      </w:tr>
    </w:tbl>
    <w:p w14:paraId="34A16EC7">
      <w:pPr>
        <w:pStyle w:val="7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通用帧字段</w:t>
      </w:r>
    </w:p>
    <w:p w14:paraId="2EB12E3A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 xml:space="preserve"> 通用帧说明</w:t>
      </w:r>
    </w:p>
    <w:tbl>
      <w:tblPr>
        <w:tblStyle w:val="16"/>
        <w:tblW w:w="5000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53"/>
        <w:gridCol w:w="1971"/>
        <w:gridCol w:w="726"/>
        <w:gridCol w:w="2153"/>
        <w:gridCol w:w="3243"/>
      </w:tblGrid>
      <w:tr w14:paraId="6D07FC9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761" w:type="pc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DCBF5E2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1032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910000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380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093D80C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是否必选</w:t>
            </w:r>
          </w:p>
        </w:tc>
        <w:tc>
          <w:tcPr>
            <w:tcW w:w="1127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E61FB7E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1698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B655C6E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2DEF221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761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42EBB6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bus_type</w:t>
            </w:r>
          </w:p>
        </w:tc>
        <w:tc>
          <w:tcPr>
            <w:tcW w:w="10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56CFD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EDD5C9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1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A76E09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总线类型</w:t>
            </w:r>
          </w:p>
        </w:tc>
        <w:tc>
          <w:tcPr>
            <w:tcW w:w="1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B1B80F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"CAN", "CANFD", "ETHERNET", "RS422"</w:t>
            </w:r>
          </w:p>
        </w:tc>
      </w:tr>
      <w:tr w14:paraId="44B76DF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761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44B89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channel</w:t>
            </w:r>
          </w:p>
        </w:tc>
        <w:tc>
          <w:tcPr>
            <w:tcW w:w="10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F3A9D8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str/int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09F433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1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1AE210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发送通道</w:t>
            </w:r>
          </w:p>
        </w:tc>
        <w:tc>
          <w:tcPr>
            <w:tcW w:w="1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4F12B3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"can0", "eth0", "COM3"</w:t>
            </w:r>
          </w:p>
        </w:tc>
      </w:tr>
      <w:tr w14:paraId="6531E09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761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E0B9D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timestamp</w:t>
            </w:r>
          </w:p>
        </w:tc>
        <w:tc>
          <w:tcPr>
            <w:tcW w:w="10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7CE5C6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float/int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B4CC04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1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A416C7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发送时间戳，可由底层补充</w:t>
            </w:r>
          </w:p>
        </w:tc>
        <w:tc>
          <w:tcPr>
            <w:tcW w:w="1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4E8228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1710000000.123</w:t>
            </w:r>
          </w:p>
        </w:tc>
      </w:tr>
      <w:tr w14:paraId="44E9E5C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761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0665EA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payload</w:t>
            </w:r>
          </w:p>
        </w:tc>
        <w:tc>
          <w:tcPr>
            <w:tcW w:w="10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844AC5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bytes/list/str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CFDB3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1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9E8E62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负载数据</w:t>
            </w:r>
          </w:p>
        </w:tc>
        <w:tc>
          <w:tcPr>
            <w:tcW w:w="1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7DF1CC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[0x01, 0x02]</w:t>
            </w:r>
          </w:p>
        </w:tc>
      </w:tr>
      <w:tr w14:paraId="4E8A549C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761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763F95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direction</w:t>
            </w:r>
          </w:p>
        </w:tc>
        <w:tc>
          <w:tcPr>
            <w:tcW w:w="10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C90AF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5EBD53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1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4AC9C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方向</w:t>
            </w:r>
          </w:p>
        </w:tc>
        <w:tc>
          <w:tcPr>
            <w:tcW w:w="1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7386F1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"tx"</w:t>
            </w:r>
          </w:p>
        </w:tc>
      </w:tr>
      <w:tr w14:paraId="44BC4BA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761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20E2C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sequence</w:t>
            </w:r>
          </w:p>
        </w:tc>
        <w:tc>
          <w:tcPr>
            <w:tcW w:w="10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58DEA6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D42DBF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1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4741BD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序列号，用于丢包、重发、时延统计</w:t>
            </w:r>
          </w:p>
        </w:tc>
        <w:tc>
          <w:tcPr>
            <w:tcW w:w="1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D008B3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1024</w:t>
            </w:r>
          </w:p>
        </w:tc>
      </w:tr>
      <w:tr w14:paraId="24FF7D59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761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C5A5EA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metadata</w:t>
            </w:r>
          </w:p>
        </w:tc>
        <w:tc>
          <w:tcPr>
            <w:tcW w:w="1032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15EF8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ABF888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127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58969C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扩展元数据</w:t>
            </w:r>
          </w:p>
        </w:tc>
        <w:tc>
          <w:tcPr>
            <w:tcW w:w="1698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D0BD4D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{"case_id": "TC-CAN-001"}</w:t>
            </w:r>
          </w:p>
        </w:tc>
      </w:tr>
    </w:tbl>
    <w:p w14:paraId="087FDC4D">
      <w:pPr>
        <w:pStyle w:val="7"/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CAN/CANFD/ARINC825 帧字段</w:t>
      </w:r>
    </w:p>
    <w:p w14:paraId="259162DA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 xml:space="preserve"> CAN/CANFD/ARINC825 帧字段说明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80"/>
        <w:gridCol w:w="1920"/>
        <w:gridCol w:w="917"/>
        <w:gridCol w:w="2544"/>
        <w:gridCol w:w="2385"/>
      </w:tblGrid>
      <w:tr w14:paraId="0CABAA4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93366E9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37D7CE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EAD0A4F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是否必选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F730B7E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5824C0A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4C9487F2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EB99F37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71DB9D7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FE3ADC6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4DA7846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 仲裁 ID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27C665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0x100</w:t>
            </w:r>
          </w:p>
        </w:tc>
      </w:tr>
      <w:tr w14:paraId="66026A0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E0F46BC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extended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B24F8D2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8C61DF2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906F2CC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是否为 29bit 扩展帧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5FA2BA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False</w:t>
            </w:r>
          </w:p>
        </w:tc>
      </w:tr>
      <w:tr w14:paraId="59236CF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C85CC27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is_fd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792A6E6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9CA5DDD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156962F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是否为 CANFD 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0122A64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0AD5EE3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F46DDBE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brs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25B66D3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F63D5EF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AE53970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CANFD 是否启用 Bit Rate Switching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DF2832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27AB586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F9EEE85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esi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C48C621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F8F4394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52A82E9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CANFD Error State Indicator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BDCD0B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False</w:t>
            </w:r>
          </w:p>
        </w:tc>
      </w:tr>
      <w:tr w14:paraId="53A4AFD7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10711FD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is_remote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9EA6BB3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C1BDF83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842C148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是否为经典 CAN 远程帧。注意：CANFD 不支持远程帧。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46B7AF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False</w:t>
            </w:r>
          </w:p>
        </w:tc>
      </w:tr>
      <w:tr w14:paraId="00C95DA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E358026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dlc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58914A6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CE99BA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7256EBF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数据长度码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F829C4E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8</w:t>
            </w:r>
          </w:p>
        </w:tc>
      </w:tr>
      <w:tr w14:paraId="5503FD1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8CFA82C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data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EA4C48C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list/bytes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674AAC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5BF6AF4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 数据域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42F9240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[0x11, 0x22]</w:t>
            </w:r>
          </w:p>
        </w:tc>
      </w:tr>
      <w:tr w14:paraId="6D35B9E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C2AF6E3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arinc825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DBDC5BC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271148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F9B907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ARINC825 解析/封装字段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B848D7E">
            <w:pPr>
              <w:pStyle w:val="24"/>
              <w:numPr>
                <w:ilvl w:val="0"/>
                <w:numId w:val="0"/>
              </w:numPr>
              <w:bidi w:val="0"/>
              <w:ind w:leftChars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{"src_nid": 1, "dst_nid": 2}</w:t>
            </w:r>
          </w:p>
        </w:tc>
      </w:tr>
    </w:tbl>
    <w:p w14:paraId="2A10C7DD">
      <w:pPr>
        <w:pStyle w:val="7"/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以太网帧/报文字段</w:t>
      </w:r>
    </w:p>
    <w:p w14:paraId="77E1862D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 xml:space="preserve"> 以太网报文说明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68"/>
        <w:gridCol w:w="2354"/>
        <w:gridCol w:w="784"/>
        <w:gridCol w:w="1437"/>
        <w:gridCol w:w="3403"/>
      </w:tblGrid>
      <w:tr w14:paraId="16F6419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FAA82D3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5AFF41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10EBF76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是否必选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BBD26C1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E3CCFFF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0307CB8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41BE29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src_mac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2ACAC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E89A5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96013F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源 MAC 地址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C0129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"00:11:22:33:44:55"</w:t>
            </w:r>
          </w:p>
        </w:tc>
      </w:tr>
      <w:tr w14:paraId="3D9A0EE6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9BDBA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dst_mac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3528F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D2CF19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E21563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目的 MAC 地址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FAB78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"66:77:88:99:AA:BB"</w:t>
            </w:r>
          </w:p>
        </w:tc>
      </w:tr>
      <w:tr w14:paraId="183211C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7E6C61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src_ip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A08D0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CBB1D4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805376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源 IP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DEC027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"192.168.1.10"</w:t>
            </w:r>
          </w:p>
        </w:tc>
      </w:tr>
      <w:tr w14:paraId="63E287A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8A0CD1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dst_ip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06A48B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91EA75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00176B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目的 IP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5B6AAB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"192.168.1.20"</w:t>
            </w:r>
          </w:p>
        </w:tc>
      </w:tr>
      <w:tr w14:paraId="7CE56DE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5CE134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protocol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1FFA3C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B459DF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0AA8AA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协议类型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448014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"UDP", "TCP", "ICMP"</w:t>
            </w:r>
          </w:p>
        </w:tc>
      </w:tr>
      <w:tr w14:paraId="6B3CB557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2E42C3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src_port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5CE99F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D8B5DF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9EACA0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源端口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FADBBC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5000</w:t>
            </w:r>
          </w:p>
        </w:tc>
      </w:tr>
      <w:tr w14:paraId="3E4019B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C0414C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dst_port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3110D1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D7BB6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D181D7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目的端口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859AF2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6000</w:t>
            </w:r>
          </w:p>
        </w:tc>
      </w:tr>
      <w:tr w14:paraId="17F9B04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5D4A07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vlan_id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92BB99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C97103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726738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VLAN ID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A8D15E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</w:t>
            </w:r>
          </w:p>
        </w:tc>
      </w:tr>
      <w:tr w14:paraId="2C3D4C1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FCC1DD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priority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EDF75E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14C55F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93D397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VLAN PCP/QoS 优先级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BD9174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</w:t>
            </w:r>
          </w:p>
        </w:tc>
      </w:tr>
      <w:tr w14:paraId="5CE57C4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CD30DE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payload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77476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bytes/list/str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D1EF7B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62545B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以太网应用负载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B5E299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b"hello"</w:t>
            </w:r>
          </w:p>
        </w:tc>
      </w:tr>
    </w:tbl>
    <w:p w14:paraId="5F8FCCF1">
      <w:pPr>
        <w:pStyle w:val="7"/>
        <w:bidi w:val="0"/>
        <w:rPr>
          <w:rFonts w:hint="default"/>
          <w:b/>
          <w:bCs/>
        </w:rPr>
      </w:pPr>
      <w:r>
        <w:rPr>
          <w:rFonts w:hint="default"/>
          <w:lang w:val="en-US" w:eastAsia="zh-CN"/>
        </w:rPr>
        <w:t xml:space="preserve">RS422 </w:t>
      </w:r>
      <w:r>
        <w:rPr>
          <w:rFonts w:hint="default"/>
          <w:b/>
          <w:bCs/>
        </w:rPr>
        <w:t>帧字段</w:t>
      </w:r>
    </w:p>
    <w:p w14:paraId="134B1EBC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eastAsia="zh-CN"/>
        </w:rPr>
        <w:t xml:space="preserve"> RS422帧说明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00"/>
        <w:gridCol w:w="1920"/>
        <w:gridCol w:w="1079"/>
        <w:gridCol w:w="1727"/>
        <w:gridCol w:w="2620"/>
      </w:tblGrid>
      <w:tr w14:paraId="3182D2E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DE8161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A2C6B5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6264AD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是否必选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D0B0B95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4A14AF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11B1C926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C0BAC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port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4C743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92D3A8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4612F0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串口号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31A8D4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"COM3"</w:t>
            </w:r>
          </w:p>
        </w:tc>
      </w:tr>
      <w:tr w14:paraId="4A62FBA9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F86D10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baudrate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3A0FEC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80C0D2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07583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波特率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C5200B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115200</w:t>
            </w:r>
          </w:p>
        </w:tc>
      </w:tr>
      <w:tr w14:paraId="4D638A2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011ED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data_bits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E413D0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9C7BE3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0F3384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数据位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1499F4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8</w:t>
            </w:r>
          </w:p>
        </w:tc>
      </w:tr>
      <w:tr w14:paraId="7D2E388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5EF32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stop_bits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1A16B0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float/int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1BD06A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917C7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停止位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995F67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</w:t>
            </w:r>
          </w:p>
        </w:tc>
      </w:tr>
      <w:tr w14:paraId="4572053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F57465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parity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0FFCEE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E0D512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D071DA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校验方式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17564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"N", "E", "O"</w:t>
            </w:r>
          </w:p>
        </w:tc>
      </w:tr>
      <w:tr w14:paraId="01C714B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AFE3B9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frame_header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B723EF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bytes/list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A16978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50D01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帧头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ABBE9B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[0xEB, 0x90]</w:t>
            </w:r>
          </w:p>
        </w:tc>
      </w:tr>
      <w:tr w14:paraId="3099007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80A016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payload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215AA7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bytes/list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44B715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283EF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RS422 发送内容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F27E55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[0x01, 0x02]</w:t>
            </w:r>
          </w:p>
        </w:tc>
      </w:tr>
      <w:tr w14:paraId="57EAA02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A4D5E0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checksum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55C308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int/str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7E7012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7AF40D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校验值或校验方式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F48442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"CRC16"</w:t>
            </w:r>
          </w:p>
        </w:tc>
      </w:tr>
    </w:tbl>
    <w:p w14:paraId="2C432D66">
      <w:pPr>
        <w:pStyle w:val="7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receive_frame() 返回值</w:t>
      </w:r>
    </w:p>
    <w:p w14:paraId="7A858962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 xml:space="preserve"> receive_frame返回说明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09"/>
        <w:gridCol w:w="2456"/>
        <w:gridCol w:w="1211"/>
        <w:gridCol w:w="2870"/>
      </w:tblGrid>
      <w:tr w14:paraId="04F32AC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B485852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484B22E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65A3AD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D0EEC58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10D5164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DB0B8D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success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9A98D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F00ADF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是否成功接收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E7D9FD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5157A1E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91408F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bus_type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E06D88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C5D108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总线类型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7F3F58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"CANFD"</w:t>
            </w:r>
          </w:p>
        </w:tc>
      </w:tr>
      <w:tr w14:paraId="2CA9E17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A1AF48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channel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006746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str/int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CC434F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接收通道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2ACEA0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"can0"</w:t>
            </w:r>
          </w:p>
        </w:tc>
      </w:tr>
      <w:tr w14:paraId="0AC8A7B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341FF1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timestamp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0CE839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float/int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F44D67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接收时间戳，优先使用硬件时间戳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105E1B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1710000000.123456</w:t>
            </w:r>
          </w:p>
        </w:tc>
      </w:tr>
      <w:tr w14:paraId="304C186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304335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hardware_timestamp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2DF704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float/int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9A2371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硬件时间戳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5B2680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1234567890123</w:t>
            </w:r>
          </w:p>
        </w:tc>
      </w:tr>
      <w:tr w14:paraId="0548AB8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47B6DD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0B7D4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5CCB6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 ID，仅 CAN 类适用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4AF7B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0x100</w:t>
            </w:r>
          </w:p>
        </w:tc>
      </w:tr>
      <w:tr w14:paraId="1ACB76A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4616A7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extended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CE31E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52E7A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是否扩展帧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D7E36F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False</w:t>
            </w:r>
          </w:p>
        </w:tc>
      </w:tr>
      <w:tr w14:paraId="642E8609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A1F4A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is_fd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27F26F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51B632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 CANFD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8AD9E9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6C1E2C4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BB4A1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brs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41CA0F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FEF344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 BRS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5572D6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2F1F70B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BC578B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esi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112A8B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D90319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ESI 状态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7037C3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False</w:t>
            </w:r>
          </w:p>
        </w:tc>
      </w:tr>
      <w:tr w14:paraId="0785D3D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BC1FAE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is_remote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79E681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DD9DF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是否远程帧，仅经典 CAN 适用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12C66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False</w:t>
            </w:r>
          </w:p>
        </w:tc>
      </w:tr>
      <w:tr w14:paraId="2401470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57C0E8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dlc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D242B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AF568E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DLC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826338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8</w:t>
            </w:r>
          </w:p>
        </w:tc>
      </w:tr>
      <w:tr w14:paraId="61B8FF92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38ACEF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data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7C7F07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list/bytes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CFC9B3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数据域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4E2E1F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[0x01, 0x02]</w:t>
            </w:r>
          </w:p>
        </w:tc>
      </w:tr>
      <w:tr w14:paraId="641CCF6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02F599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payload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3E1F2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bytes/list/str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2E951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通用负载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18B32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[0x01, 0x02]</w:t>
            </w:r>
          </w:p>
        </w:tc>
      </w:tr>
      <w:tr w14:paraId="40F8500C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F60A94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error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E83C17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93BF01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错误信息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8B807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{"type": "timeout"}</w:t>
            </w:r>
          </w:p>
        </w:tc>
      </w:tr>
      <w:tr w14:paraId="29E38E9C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E7CAF7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metadata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7E7C2E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AE190A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扩展信息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FFB088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{"rssi": None}</w:t>
            </w:r>
          </w:p>
        </w:tc>
      </w:tr>
    </w:tbl>
    <w:p w14:paraId="2FDC386F"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</w:t>
      </w:r>
      <w:r>
        <w:rPr>
          <w:rFonts w:hint="default"/>
          <w:lang w:val="en-US" w:eastAsia="zh-CN"/>
        </w:rPr>
        <w:t>et_filter(filter_config) 参数</w:t>
      </w:r>
    </w:p>
    <w:p w14:paraId="5ED54FE5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 xml:space="preserve"> filter_config参数说明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15"/>
        <w:gridCol w:w="2187"/>
        <w:gridCol w:w="1909"/>
        <w:gridCol w:w="1076"/>
        <w:gridCol w:w="3159"/>
      </w:tblGrid>
      <w:tr w14:paraId="0218CB1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14A421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总线类型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C111DB9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3FA31B9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4D129CC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AB4C5A5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1C971BD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327FDF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通用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FD9366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mode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15C1D6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36EA25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过滤模式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9DEB4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"accept", "reject"</w:t>
            </w:r>
          </w:p>
        </w:tc>
      </w:tr>
      <w:tr w14:paraId="63C92576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0077A7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通用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5D8039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enabled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AB2647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9787C1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是否启用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9CC956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3FEBA2F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C3A75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1A01A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id_list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385B31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list[int]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0B0F76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ID 列表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24B8ED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[0x100, 0x101]</w:t>
            </w:r>
          </w:p>
        </w:tc>
      </w:tr>
      <w:tr w14:paraId="2B0A9B5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BF96A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1E467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id_mask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4F7A8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859938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ID 掩码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6A12C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0x7FF, 0x1FFFFFFF</w:t>
            </w:r>
          </w:p>
        </w:tc>
      </w:tr>
      <w:tr w14:paraId="714C72C2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33FE4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AACAB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extended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793641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33893D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是否扩展帧过滤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76BD2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False</w:t>
            </w:r>
          </w:p>
        </w:tc>
      </w:tr>
      <w:tr w14:paraId="2C6A77A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2FA0C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FE99B5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range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866158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1170C7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ID 范围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2D886A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[0x100, 0x1FF]</w:t>
            </w:r>
          </w:p>
        </w:tc>
      </w:tr>
      <w:tr w14:paraId="5743C91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D93E30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以太网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C73C42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src_ip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9A9B3B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C880F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源 IP 过滤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5B11B7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"192.168.1.10"</w:t>
            </w:r>
          </w:p>
        </w:tc>
      </w:tr>
      <w:tr w14:paraId="6784236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E5A0E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以太网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7D195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dst_ip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2E8C5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8213BD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目的 IP 过滤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13E513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"192.168.1.20"</w:t>
            </w:r>
          </w:p>
        </w:tc>
      </w:tr>
      <w:tr w14:paraId="507C412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616FA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以太网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74C15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protocol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F1404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C9A8B1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协议过滤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D233D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"UDP"</w:t>
            </w:r>
          </w:p>
        </w:tc>
      </w:tr>
      <w:tr w14:paraId="60B19B8C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F0EAA8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以太网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9140FD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port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76596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int/list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28F861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端口过滤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BBB3B8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[5000, 6000]</w:t>
            </w:r>
          </w:p>
        </w:tc>
      </w:tr>
      <w:tr w14:paraId="627E954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A46EA4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以太网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8A94A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vlan_id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859842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70050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VLAN 过滤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D00DD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</w:t>
            </w:r>
          </w:p>
        </w:tc>
      </w:tr>
      <w:tr w14:paraId="04DFA0F6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8B484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RS422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F8F1FF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frame_header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09C2B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bytes/list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E60254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帧头过滤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0E05F3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[0xEB, 0x90]</w:t>
            </w:r>
          </w:p>
        </w:tc>
      </w:tr>
      <w:tr w14:paraId="7C559A2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42E09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RS422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5D85E5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length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F3D0A8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385DC3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帧长过滤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D62EEC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32</w:t>
            </w:r>
          </w:p>
        </w:tc>
      </w:tr>
      <w:tr w14:paraId="47FB99E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A9A76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RS422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7C67F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checksum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5911A4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65B4F0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校验方式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44577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"CRC16"</w:t>
            </w:r>
          </w:p>
        </w:tc>
      </w:tr>
    </w:tbl>
    <w:p w14:paraId="3B5973A7">
      <w:pPr>
        <w:pStyle w:val="7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get_statistics() 返回值</w:t>
      </w:r>
    </w:p>
    <w:p w14:paraId="007690AC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eastAsia="zh-CN"/>
        </w:rPr>
        <w:t xml:space="preserve"> get_statistics返回说明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20"/>
        <w:gridCol w:w="1220"/>
        <w:gridCol w:w="2946"/>
        <w:gridCol w:w="2760"/>
      </w:tblGrid>
      <w:tr w14:paraId="651DB6F7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8BB90F5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E71CF2B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ED47A98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5698550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37351FF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E9424A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tx_frames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8E0B29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30210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发送帧数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9955E9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10000</w:t>
            </w:r>
          </w:p>
        </w:tc>
      </w:tr>
      <w:tr w14:paraId="60C10B0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C2A5C8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rx_frames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7D5155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D2EC8B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接收帧数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4216FB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9998</w:t>
            </w:r>
          </w:p>
        </w:tc>
      </w:tr>
      <w:tr w14:paraId="717C369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B253FC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tx_bytes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8223E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28CEC0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发送字节数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93FBE1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80000</w:t>
            </w:r>
          </w:p>
        </w:tc>
      </w:tr>
      <w:tr w14:paraId="5FEE0F2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460317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rx_bytes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9B7305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96FFE2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接收字节数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54CD3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79984</w:t>
            </w:r>
          </w:p>
        </w:tc>
      </w:tr>
      <w:tr w14:paraId="6B16297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5741F9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error_frames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9877E0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CF1167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错误帧数量，主要用于 CAN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1F3D21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2</w:t>
            </w:r>
          </w:p>
        </w:tc>
      </w:tr>
      <w:tr w14:paraId="5B53E14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FF4C0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drop_frames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5EDA29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F38383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丢弃帧数量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58198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</w:t>
            </w:r>
          </w:p>
        </w:tc>
      </w:tr>
      <w:tr w14:paraId="3B5E6B96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22D047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retransmissions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309302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2F1F0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重发次数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E87C5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4</w:t>
            </w:r>
          </w:p>
        </w:tc>
      </w:tr>
      <w:tr w14:paraId="32F7048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7FD2E9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bus_load_pct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8D02A7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36188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总线负载率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D7026A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75.3</w:t>
            </w:r>
          </w:p>
        </w:tc>
      </w:tr>
      <w:tr w14:paraId="21C7F1A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D8C782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throughput_bps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E731D1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0E2F02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吞吐率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D1D0F7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420000.0</w:t>
            </w:r>
          </w:p>
        </w:tc>
      </w:tr>
      <w:tr w14:paraId="061F040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5A4B3A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avg_latency_us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A862F0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C360F6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平均延迟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A1BF28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120.5</w:t>
            </w:r>
          </w:p>
        </w:tc>
      </w:tr>
      <w:tr w14:paraId="25B6A70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5B0A0B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max_latency_us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8F685A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97EB2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最大延迟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E008AD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350.2</w:t>
            </w:r>
          </w:p>
        </w:tc>
      </w:tr>
      <w:tr w14:paraId="09DA3EF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8B70CA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p99_latency_us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56FEFA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50E63F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99 分位延迟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0C9771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280.1</w:t>
            </w:r>
          </w:p>
        </w:tc>
      </w:tr>
      <w:tr w14:paraId="19F6F40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3F0F93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jitter_us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C1171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ED7BE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抖动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8FFD66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35.6</w:t>
            </w:r>
          </w:p>
        </w:tc>
      </w:tr>
      <w:tr w14:paraId="79D88E7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FD375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last_error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585D5B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F97AF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最近一次错误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F47B9B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{"type": "bus_off"}</w:t>
            </w:r>
          </w:p>
        </w:tc>
      </w:tr>
    </w:tbl>
    <w:p w14:paraId="393E6E8C">
      <w:pPr>
        <w:pStyle w:val="6"/>
        <w:bidi w:val="0"/>
        <w:rPr>
          <w:rFonts w:hint="eastAsia"/>
        </w:rPr>
      </w:pPr>
      <w:r>
        <w:rPr>
          <w:rFonts w:hint="eastAsia"/>
        </w:rPr>
        <w:t>信号采集/激励接口 ISignalIOAdapter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IDeviceAdapter</w:t>
      </w:r>
      <w:r>
        <w:rPr>
          <w:rFonts w:hint="eastAsia"/>
          <w:lang w:eastAsia="zh-CN"/>
        </w:rPr>
        <w:t>）</w:t>
      </w:r>
    </w:p>
    <w:p w14:paraId="32E7767A">
      <w:pPr>
        <w:pStyle w:val="2"/>
        <w:rPr>
          <w:rFonts w:hint="eastAsia"/>
        </w:rPr>
      </w:pPr>
      <w:r>
        <w:rPr>
          <w:rFonts w:hint="eastAsia"/>
        </w:rPr>
        <w:t>该接口适用于非帧式信号接口，主要包括离散量输入</w:t>
      </w:r>
      <w:r>
        <w:rPr>
          <w:rFonts w:hint="eastAsia"/>
          <w:lang w:eastAsia="zh-CN"/>
        </w:rPr>
        <w:t>、</w:t>
      </w:r>
      <w:r>
        <w:rPr>
          <w:rFonts w:hint="eastAsia"/>
        </w:rPr>
        <w:t>离散量输出</w:t>
      </w:r>
      <w:r>
        <w:rPr>
          <w:rFonts w:hint="eastAsia"/>
          <w:lang w:eastAsia="zh-CN"/>
        </w:rPr>
        <w:t>、</w:t>
      </w:r>
      <w:r>
        <w:rPr>
          <w:rFonts w:hint="eastAsia"/>
        </w:rPr>
        <w:t>模拟量输入</w:t>
      </w:r>
      <w:r>
        <w:rPr>
          <w:rFonts w:hint="eastAsia"/>
          <w:lang w:eastAsia="zh-CN"/>
        </w:rPr>
        <w:t>、</w:t>
      </w:r>
      <w:r>
        <w:rPr>
          <w:rFonts w:hint="eastAsia"/>
        </w:rPr>
        <w:t>模拟量输出</w:t>
      </w:r>
      <w:r>
        <w:rPr>
          <w:rFonts w:hint="eastAsia"/>
          <w:lang w:eastAsia="zh-CN"/>
        </w:rPr>
        <w:t>、</w:t>
      </w:r>
      <w:r>
        <w:rPr>
          <w:rFonts w:hint="eastAsia"/>
        </w:rPr>
        <w:t>电源控制</w:t>
      </w:r>
      <w:r>
        <w:rPr>
          <w:rFonts w:hint="eastAsia"/>
          <w:lang w:eastAsia="zh-CN"/>
        </w:rPr>
        <w:t>、</w:t>
      </w:r>
      <w:r>
        <w:rPr>
          <w:rFonts w:hint="eastAsia"/>
        </w:rPr>
        <w:t>简单继电器控制。</w:t>
      </w:r>
    </w:p>
    <w:p w14:paraId="1781290B"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接口定义</w:t>
      </w:r>
    </w:p>
    <w:p w14:paraId="2B14CD26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t xml:space="preserve"> ISignalIOAdapter接口定义</w:t>
      </w:r>
    </w:p>
    <w:tbl>
      <w:tblPr>
        <w:tblStyle w:val="16"/>
        <w:tblW w:w="5000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96"/>
        <w:gridCol w:w="1615"/>
        <w:gridCol w:w="1816"/>
        <w:gridCol w:w="2646"/>
        <w:gridCol w:w="1273"/>
      </w:tblGrid>
      <w:tr w14:paraId="3FC1A64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1150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8CC95F9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方法</w:t>
            </w:r>
          </w:p>
        </w:tc>
        <w:tc>
          <w:tcPr>
            <w:tcW w:w="845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139EC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参数</w:t>
            </w:r>
          </w:p>
        </w:tc>
        <w:tc>
          <w:tcPr>
            <w:tcW w:w="951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1B7BBD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返回值</w:t>
            </w:r>
          </w:p>
        </w:tc>
        <w:tc>
          <w:tcPr>
            <w:tcW w:w="1385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5675CE8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功能说明</w:t>
            </w:r>
          </w:p>
        </w:tc>
        <w:tc>
          <w:tcPr>
            <w:tcW w:w="666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F1225E2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适用对象</w:t>
            </w:r>
          </w:p>
        </w:tc>
      </w:tr>
      <w:tr w14:paraId="6AD5C25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501F96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read_channel(channel)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E000A8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channel: str</w:t>
            </w:r>
          </w:p>
        </w:tc>
        <w:tc>
          <w:tcPr>
            <w:tcW w:w="9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BCB04E2">
            <w:pPr>
              <w:pStyle w:val="24"/>
              <w:bidi w:val="0"/>
              <w:rPr>
                <w:rFonts w:hint="default"/>
                <w:lang w:val="en-US"/>
              </w:rPr>
            </w:pPr>
            <w:r>
              <w:rPr>
                <w:rFonts w:hint="default"/>
                <w:lang w:val="en-US" w:eastAsia="zh-CN"/>
              </w:rPr>
              <w:t>float | bool</w:t>
            </w:r>
            <w:r>
              <w:rPr>
                <w:rFonts w:hint="eastAsia"/>
                <w:lang w:val="en-US" w:eastAsia="zh-CN"/>
              </w:rPr>
              <w:t>｜dict</w:t>
            </w:r>
          </w:p>
        </w:tc>
        <w:tc>
          <w:tcPr>
            <w:tcW w:w="1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106E7E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读取指定通道的当前值。对于离散量返回 True/False，对于模拟量返回浮点数，例如电压、电流、频率等。</w:t>
            </w:r>
          </w:p>
        </w:tc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272479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离散量输入、模拟量输入</w:t>
            </w:r>
          </w:p>
        </w:tc>
      </w:tr>
      <w:tr w14:paraId="52041FC9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B227A9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write_channel(channel, value)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398E0D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channel: str, value: float | bool | int</w:t>
            </w:r>
          </w:p>
        </w:tc>
        <w:tc>
          <w:tcPr>
            <w:tcW w:w="9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B184C7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1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51A74D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向指定通道输出信号。离散量输出高/低电平，模拟量输出电压/电流。</w:t>
            </w:r>
          </w:p>
        </w:tc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450731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离散量输出、模拟量输出、继电器控制</w:t>
            </w:r>
          </w:p>
        </w:tc>
      </w:tr>
      <w:tr w14:paraId="4C9D6559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E42B67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configure_channel(channel, config)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1B6708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channel: str, config: dict</w:t>
            </w:r>
          </w:p>
        </w:tc>
        <w:tc>
          <w:tcPr>
            <w:tcW w:w="9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ACDE88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None</w:t>
            </w:r>
          </w:p>
        </w:tc>
        <w:tc>
          <w:tcPr>
            <w:tcW w:w="1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F22FD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配置通道类型、量程、采样率、滤波、触发模式、输入输出方向、电平标准等。</w:t>
            </w:r>
          </w:p>
        </w:tc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093210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离散量、模拟量</w:t>
            </w:r>
          </w:p>
        </w:tc>
      </w:tr>
      <w:tr w14:paraId="116D299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1A983E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calibrate(calibration_config)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A2CB2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calibration_config: dict</w:t>
            </w:r>
          </w:p>
        </w:tc>
        <w:tc>
          <w:tcPr>
            <w:tcW w:w="951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3988B0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1385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39EE1F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执行通道校准或加载校准参数，返回校准结果、误差、校准时间和证书信息。</w:t>
            </w:r>
          </w:p>
        </w:tc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961B10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模拟量、部分离散量</w:t>
            </w:r>
          </w:p>
        </w:tc>
      </w:tr>
    </w:tbl>
    <w:p w14:paraId="53CEF5BC">
      <w:pPr>
        <w:rPr>
          <w:rFonts w:hint="default"/>
          <w:lang w:val="en-US" w:eastAsia="zh-CN"/>
        </w:rPr>
      </w:pPr>
    </w:p>
    <w:p w14:paraId="3ED310EC">
      <w:pPr>
        <w:pStyle w:val="7"/>
        <w:bidi w:val="0"/>
      </w:pPr>
      <w:r>
        <w:t>configure_channel(channel, config)</w:t>
      </w:r>
      <w:r>
        <w:rPr>
          <w:rFonts w:hint="default"/>
        </w:rPr>
        <w:t> 参数</w:t>
      </w:r>
    </w:p>
    <w:p w14:paraId="5B6470C4">
      <w:pPr>
        <w:numPr>
          <w:ilvl w:val="0"/>
          <w:numId w:val="2"/>
        </w:numPr>
        <w:bidi w:val="0"/>
        <w:ind w:left="425" w:leftChars="0" w:hanging="425" w:firstLineChars="0"/>
        <w:rPr>
          <w:rFonts w:hint="default"/>
        </w:rPr>
      </w:pPr>
      <w:r>
        <w:rPr>
          <w:rFonts w:hint="default"/>
        </w:rPr>
        <w:t>通用字段</w:t>
      </w:r>
    </w:p>
    <w:p w14:paraId="034953BA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eastAsia="zh-CN"/>
        </w:rPr>
        <w:t xml:space="preserve"> config参数说明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560"/>
        <w:gridCol w:w="1120"/>
        <w:gridCol w:w="760"/>
        <w:gridCol w:w="1958"/>
        <w:gridCol w:w="2873"/>
      </w:tblGrid>
      <w:tr w14:paraId="27928CD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rPr>
          <w:tblHeader/>
        </w:trPr>
        <w:tc>
          <w:tcPr>
            <w:tcW w:w="2560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9C0882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112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DAA379E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76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AC66D3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是否必选</w:t>
            </w:r>
          </w:p>
        </w:tc>
        <w:tc>
          <w:tcPr>
            <w:tcW w:w="195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54E96F8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2873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76B9F3D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0503BE3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DA444E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channel_type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DE5A4B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4EA0A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D92E74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通道类型</w:t>
            </w:r>
          </w:p>
        </w:tc>
        <w:tc>
          <w:tcPr>
            <w:tcW w:w="2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C98420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"AI", "AO", "DI", "DO"</w:t>
            </w:r>
          </w:p>
        </w:tc>
      </w:tr>
      <w:tr w14:paraId="5478BE17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2477E6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direction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A4D2AA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50304C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C6E703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输入或输出</w:t>
            </w:r>
          </w:p>
        </w:tc>
        <w:tc>
          <w:tcPr>
            <w:tcW w:w="2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47718A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"input", "output"</w:t>
            </w:r>
          </w:p>
        </w:tc>
      </w:tr>
      <w:tr w14:paraId="1E77E1E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DE1E81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enabled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B8A0C0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CD5C9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80E6FC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是否启用</w:t>
            </w:r>
          </w:p>
        </w:tc>
        <w:tc>
          <w:tcPr>
            <w:tcW w:w="2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6DBEB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3786208C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7B755F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alias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76D3A7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7D7C7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B50540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信号别名</w:t>
            </w:r>
          </w:p>
        </w:tc>
        <w:tc>
          <w:tcPr>
            <w:tcW w:w="2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949A7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"LandingGear_Down"</w:t>
            </w:r>
          </w:p>
        </w:tc>
      </w:tr>
      <w:tr w14:paraId="3A13B79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EB9667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unit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2B8429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887ACB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F94053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单位</w:t>
            </w:r>
          </w:p>
        </w:tc>
        <w:tc>
          <w:tcPr>
            <w:tcW w:w="2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9A4400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"V", "mA"</w:t>
            </w:r>
          </w:p>
        </w:tc>
      </w:tr>
      <w:tr w14:paraId="383F69D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1DF03C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sample_rate_hz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E5E47E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4B300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9563A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采样率</w:t>
            </w:r>
          </w:p>
        </w:tc>
        <w:tc>
          <w:tcPr>
            <w:tcW w:w="2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519C1E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1000.0</w:t>
            </w:r>
          </w:p>
        </w:tc>
      </w:tr>
      <w:tr w14:paraId="203A900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60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00990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timestamp_enabled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B42179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7AC61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ED18C0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是否记录时间戳</w:t>
            </w:r>
          </w:p>
        </w:tc>
        <w:tc>
          <w:tcPr>
            <w:tcW w:w="2873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DFF682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</w:tbl>
    <w:p w14:paraId="0C22E892">
      <w:pPr>
        <w:numPr>
          <w:ilvl w:val="0"/>
          <w:numId w:val="2"/>
        </w:numPr>
        <w:bidi w:val="0"/>
        <w:ind w:left="425" w:leftChars="0" w:hanging="425" w:firstLineChars="0"/>
        <w:rPr>
          <w:rFonts w:hint="default"/>
        </w:rPr>
      </w:pPr>
      <w:r>
        <w:rPr>
          <w:rFonts w:hint="default"/>
        </w:rPr>
        <w:t>离散量配置字段</w:t>
      </w:r>
    </w:p>
    <w:p w14:paraId="192A3ECA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eastAsia="zh-CN"/>
        </w:rPr>
        <w:t xml:space="preserve"> 离散量字段说明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96"/>
        <w:gridCol w:w="1118"/>
        <w:gridCol w:w="761"/>
        <w:gridCol w:w="761"/>
        <w:gridCol w:w="4710"/>
      </w:tblGrid>
      <w:tr w14:paraId="60C18EE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45CFD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864436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ADC06B5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是否必选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7BAFF06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2A1C350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0091D33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019429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logic_level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8F8EF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19421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434F5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电平标准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ED061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"TTL", "28V_DISCRETE", "OPEN_GND"</w:t>
            </w:r>
          </w:p>
        </w:tc>
      </w:tr>
      <w:tr w14:paraId="74F52CF7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7F558A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active_level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CDEE7D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BD367C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332285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有效电平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76EEF5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"HIGH", "LOW"</w:t>
            </w:r>
          </w:p>
        </w:tc>
      </w:tr>
      <w:tr w14:paraId="6AB55B3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4A2059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debounce_ms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CB2149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1E638D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5B8AE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防抖时间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DB4F50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5.0</w:t>
            </w:r>
          </w:p>
        </w:tc>
      </w:tr>
      <w:tr w14:paraId="2A7695E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5AF960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edge_detect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A9E5E2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A2505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0CCEB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边沿检测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648E2B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"rising", "falling", "both"</w:t>
            </w:r>
          </w:p>
        </w:tc>
      </w:tr>
      <w:tr w14:paraId="044EAA8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F1578E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pull_mode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A75070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613179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D7FA82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上拉/下拉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62DC9B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"pull_up", "pull_down", "none"</w:t>
            </w:r>
          </w:p>
        </w:tc>
      </w:tr>
      <w:tr w14:paraId="636EAB3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646C7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isolation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A1155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1FAEE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7D218F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是否隔离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0E17F7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29159BA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E5698A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max_current_ma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8EB62A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ED8FE6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7F18C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最大允许电流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4329D0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20.0</w:t>
            </w:r>
          </w:p>
        </w:tc>
      </w:tr>
    </w:tbl>
    <w:p w14:paraId="7DA9FA6B">
      <w:pPr>
        <w:numPr>
          <w:ilvl w:val="0"/>
          <w:numId w:val="2"/>
        </w:numPr>
        <w:bidi w:val="0"/>
        <w:ind w:left="425" w:leftChars="0" w:hanging="425" w:firstLineChars="0"/>
        <w:rPr>
          <w:rFonts w:hint="default"/>
        </w:rPr>
      </w:pPr>
      <w:r>
        <w:rPr>
          <w:rFonts w:hint="default"/>
        </w:rPr>
        <w:t>模拟量配置字段</w:t>
      </w:r>
    </w:p>
    <w:p w14:paraId="2B2AC356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lang w:eastAsia="zh-CN"/>
        </w:rPr>
        <w:t xml:space="preserve"> 模拟量配置说明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78"/>
        <w:gridCol w:w="1201"/>
        <w:gridCol w:w="794"/>
        <w:gridCol w:w="794"/>
        <w:gridCol w:w="3379"/>
      </w:tblGrid>
      <w:tr w14:paraId="1CB1F30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rPr>
          <w:tblHeader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FE62CF9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453CE6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33DF1C1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是否必选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514186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056D83D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1D1856F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0AEFE4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signal_type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5C9509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4D4B56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94E3F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信号类型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E1D2DB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"voltage", "current"</w:t>
            </w:r>
          </w:p>
        </w:tc>
      </w:tr>
      <w:tr w14:paraId="5A4152F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F5E944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range_min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A8BCB1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6A915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9F314B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量程下限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4A687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-10.0</w:t>
            </w:r>
          </w:p>
        </w:tc>
      </w:tr>
      <w:tr w14:paraId="210FBF3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C9A1A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range_max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E30EA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1B5E82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30BCE3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量程上限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EE1862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10.0</w:t>
            </w:r>
          </w:p>
        </w:tc>
      </w:tr>
      <w:tr w14:paraId="167CB99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6B436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resolution_bits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B0D4B5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730CF4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807232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分辨率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EBDE5F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16</w:t>
            </w:r>
          </w:p>
        </w:tc>
      </w:tr>
      <w:tr w14:paraId="1B36424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084934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accuracy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99489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158F79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4AFB38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精度指标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8C597A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0.01</w:t>
            </w:r>
          </w:p>
        </w:tc>
      </w:tr>
      <w:tr w14:paraId="78E8358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889764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filter_type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1F2E5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BA70E3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C151C1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滤波方式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848937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"lowpass"</w:t>
            </w:r>
          </w:p>
        </w:tc>
      </w:tr>
      <w:tr w14:paraId="28270C4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C5ACD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cutoff_hz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3575CF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9F08FD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8A7F2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滤波截止频率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8F678A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100.0</w:t>
            </w:r>
          </w:p>
        </w:tc>
      </w:tr>
      <w:tr w14:paraId="6FBEC81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A15AE8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excitation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1DBAF2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0DD97F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11A96F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激励配置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FBAB23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{"type": "ramp", "start": 0, "stop": 5}</w:t>
            </w:r>
          </w:p>
        </w:tc>
      </w:tr>
      <w:tr w14:paraId="0628E2F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7337AB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over_range_protection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8EED93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30DD2A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851862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是否启用超量程保护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A4F450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</w:tbl>
    <w:p w14:paraId="5FB16A37">
      <w:pPr>
        <w:pStyle w:val="7"/>
        <w:bidi w:val="0"/>
        <w:rPr>
          <w:rFonts w:hint="default"/>
        </w:rPr>
      </w:pPr>
      <w:r>
        <w:rPr>
          <w:rFonts w:hint="default"/>
        </w:rPr>
        <w:t>read_channel(channel) 返回值</w:t>
      </w:r>
    </w:p>
    <w:p w14:paraId="6640016B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eastAsia="zh-CN"/>
        </w:rPr>
        <w:t xml:space="preserve"> read_channel返回说明</w:t>
      </w:r>
    </w:p>
    <w:tbl>
      <w:tblPr>
        <w:tblStyle w:val="16"/>
        <w:tblW w:w="4999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52"/>
        <w:gridCol w:w="3508"/>
        <w:gridCol w:w="2284"/>
      </w:tblGrid>
      <w:tr w14:paraId="0C4F215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rPr>
          <w:tblHeader/>
        </w:trPr>
        <w:tc>
          <w:tcPr>
            <w:tcW w:w="1965" w:type="pc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C2FD3EF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通道类型</w:t>
            </w:r>
          </w:p>
        </w:tc>
        <w:tc>
          <w:tcPr>
            <w:tcW w:w="1837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C72183A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返回值类型</w:t>
            </w:r>
          </w:p>
        </w:tc>
        <w:tc>
          <w:tcPr>
            <w:tcW w:w="1196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57A208F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4505C1C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965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1E88A1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</w:t>
            </w:r>
          </w:p>
        </w:tc>
        <w:tc>
          <w:tcPr>
            <w:tcW w:w="18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9326FB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1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A04067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058DE3E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965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50397C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DO 状态回读</w:t>
            </w:r>
          </w:p>
        </w:tc>
        <w:tc>
          <w:tcPr>
            <w:tcW w:w="18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731FFF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1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F4B65F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False</w:t>
            </w:r>
          </w:p>
        </w:tc>
      </w:tr>
      <w:tr w14:paraId="0317617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965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2889A4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AI</w:t>
            </w:r>
          </w:p>
        </w:tc>
        <w:tc>
          <w:tcPr>
            <w:tcW w:w="18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559EBA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1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0658A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5.012</w:t>
            </w:r>
          </w:p>
        </w:tc>
      </w:tr>
      <w:tr w14:paraId="3B8F38A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965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4B2D26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AO 状态回读</w:t>
            </w:r>
          </w:p>
        </w:tc>
        <w:tc>
          <w:tcPr>
            <w:tcW w:w="1837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7C7CAA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1196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5D153F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2.500</w:t>
            </w:r>
          </w:p>
        </w:tc>
      </w:tr>
    </w:tbl>
    <w:p w14:paraId="09DB3402">
      <w:pPr>
        <w:pStyle w:val="7"/>
        <w:bidi w:val="0"/>
      </w:pPr>
      <w:r>
        <w:t>write_channel(channel, value)</w:t>
      </w:r>
      <w:r>
        <w:rPr>
          <w:rFonts w:hint="default"/>
        </w:rPr>
        <w:t> 参数</w:t>
      </w:r>
    </w:p>
    <w:p w14:paraId="4797A6D4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eastAsia="zh-CN"/>
        </w:rPr>
        <w:t xml:space="preserve"> write_channel参数说明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60"/>
        <w:gridCol w:w="2480"/>
        <w:gridCol w:w="853"/>
        <w:gridCol w:w="1285"/>
        <w:gridCol w:w="2868"/>
      </w:tblGrid>
      <w:tr w14:paraId="0D31A5E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158C780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参数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234740C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A1465A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是否必选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16AA75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C8273B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6956573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D84C9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channel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436C4D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9FC1AA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05747E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通道号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ABAA97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"PXI1Slot2/ao0"</w:t>
            </w:r>
          </w:p>
        </w:tc>
      </w:tr>
      <w:tr w14:paraId="5177D59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B192B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value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5EA14B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float/bool/int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0B558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3C38A4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输出值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B29C8C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5.0, True</w:t>
            </w:r>
          </w:p>
        </w:tc>
      </w:tr>
      <w:tr w14:paraId="21C337A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35AEA7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unit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601334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8B483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F1400D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单位，工程实现可放入扩展参数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98A6DF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"V"</w:t>
            </w:r>
          </w:p>
        </w:tc>
      </w:tr>
      <w:tr w14:paraId="4500D2D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27710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duration_ms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9E1E69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2269CC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E59886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输出持续时间，工程实现可扩展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962966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1000</w:t>
            </w:r>
          </w:p>
        </w:tc>
      </w:tr>
      <w:tr w14:paraId="4FEB0A2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395823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ramp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2053D4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7CDE5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C00849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斜坡输出参数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A212CF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{"start": 0, "stop": 5, "duration_ms": 1000}</w:t>
            </w:r>
          </w:p>
        </w:tc>
      </w:tr>
    </w:tbl>
    <w:p w14:paraId="4D9F9B52">
      <w:pPr>
        <w:pStyle w:val="7"/>
        <w:bidi w:val="0"/>
        <w:rPr>
          <w:rFonts w:hint="default"/>
        </w:rPr>
      </w:pPr>
      <w:r>
        <w:rPr>
          <w:rFonts w:hint="default"/>
        </w:rPr>
        <w:t>calibrate(calibration_config) 参数</w:t>
      </w:r>
    </w:p>
    <w:p w14:paraId="30400910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eastAsia="zh-CN"/>
        </w:rPr>
        <w:t xml:space="preserve"> 校准参数说明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42"/>
        <w:gridCol w:w="2023"/>
        <w:gridCol w:w="744"/>
        <w:gridCol w:w="1648"/>
        <w:gridCol w:w="3089"/>
      </w:tblGrid>
      <w:tr w14:paraId="07213F4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2042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E78ADAB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2023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029DA86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74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78487BD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是否必选</w:t>
            </w:r>
          </w:p>
        </w:tc>
        <w:tc>
          <w:tcPr>
            <w:tcW w:w="164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8E481D9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3089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54AC881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27A9ED66">
        <w:tblPrEx>
          <w:shd w:val="clear" w:color="auto" w:fill="202020"/>
        </w:tblPrEx>
        <w:tc>
          <w:tcPr>
            <w:tcW w:w="20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9D760B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channels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BD820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list[str]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1F75F8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AC541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校准通道列表</w:t>
            </w:r>
          </w:p>
        </w:tc>
        <w:tc>
          <w:tcPr>
            <w:tcW w:w="3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614942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["ai0", "ai1"]</w:t>
            </w:r>
          </w:p>
        </w:tc>
      </w:tr>
      <w:tr w14:paraId="7D8D3852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0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FE596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calibration_type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74ABE3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B2EB68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FA6E5A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校准类型</w:t>
            </w:r>
          </w:p>
        </w:tc>
        <w:tc>
          <w:tcPr>
            <w:tcW w:w="3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CA9223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"zero", "gain", "multi_point"</w:t>
            </w:r>
          </w:p>
        </w:tc>
      </w:tr>
      <w:tr w14:paraId="7F147C0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0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8CDB0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reference_source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49CE40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A1E3F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5683F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标准源信息</w:t>
            </w:r>
          </w:p>
        </w:tc>
        <w:tc>
          <w:tcPr>
            <w:tcW w:w="3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34F321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"Fluke 5522A"</w:t>
            </w:r>
          </w:p>
        </w:tc>
      </w:tr>
      <w:tr w14:paraId="037AA382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0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CC7BAD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reference_points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E7EB5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list[float]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49FB5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836468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校准点</w:t>
            </w:r>
          </w:p>
        </w:tc>
        <w:tc>
          <w:tcPr>
            <w:tcW w:w="3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3641F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[0, 2.5, 5.0, 7.5, 10.0]</w:t>
            </w:r>
          </w:p>
        </w:tc>
      </w:tr>
      <w:tr w14:paraId="27D4C24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0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0C80D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unit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8F2178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8318A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6FC1C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单位</w:t>
            </w:r>
          </w:p>
        </w:tc>
        <w:tc>
          <w:tcPr>
            <w:tcW w:w="3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9B330F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"V"</w:t>
            </w:r>
          </w:p>
        </w:tc>
      </w:tr>
      <w:tr w14:paraId="6B529316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0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CA368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tolerance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5BE21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06E97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82AF13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允许误差</w:t>
            </w:r>
          </w:p>
        </w:tc>
        <w:tc>
          <w:tcPr>
            <w:tcW w:w="3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80B53C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0.01</w:t>
            </w:r>
          </w:p>
        </w:tc>
      </w:tr>
      <w:tr w14:paraId="6E2054F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0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73636B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operator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0EE94F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C93631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858B9C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操作人员</w:t>
            </w:r>
          </w:p>
        </w:tc>
        <w:tc>
          <w:tcPr>
            <w:tcW w:w="3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201F5C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"tester01"</w:t>
            </w:r>
          </w:p>
        </w:tc>
      </w:tr>
      <w:tr w14:paraId="4B03C0C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042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8647DA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certificate_id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8BCEA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B26B09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E9FCC6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标准源证书编号</w:t>
            </w:r>
          </w:p>
        </w:tc>
        <w:tc>
          <w:tcPr>
            <w:tcW w:w="3089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C9FCDB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"CERT-2026-001"</w:t>
            </w:r>
          </w:p>
        </w:tc>
      </w:tr>
    </w:tbl>
    <w:p w14:paraId="7C9DAF7F">
      <w:pPr>
        <w:numPr>
          <w:ilvl w:val="0"/>
          <w:numId w:val="3"/>
        </w:numPr>
        <w:bidi w:val="0"/>
        <w:ind w:left="425" w:leftChars="0" w:hanging="425" w:firstLineChars="0"/>
        <w:rPr>
          <w:rFonts w:hint="default"/>
        </w:rPr>
      </w:pPr>
      <w:r>
        <w:rPr>
          <w:rFonts w:hint="default"/>
        </w:rPr>
        <w:t>返回值建议字段</w:t>
      </w:r>
    </w:p>
    <w:p w14:paraId="3ED97103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eastAsia="zh-CN"/>
        </w:rPr>
        <w:t xml:space="preserve"> 校准返回值说明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60"/>
        <w:gridCol w:w="1920"/>
        <w:gridCol w:w="1195"/>
        <w:gridCol w:w="3671"/>
      </w:tblGrid>
      <w:tr w14:paraId="2F777DC7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94F133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75C443E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0D3999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3FBB1C8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10F5BB6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95E9E4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success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3D3568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849F7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校准是否成功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D4ADF6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78F7869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BC0F9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calibration_time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D88DED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3725F8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校准时间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AB9FAF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"2026-06-12T10:00:00+08:00"</w:t>
            </w:r>
          </w:p>
        </w:tc>
      </w:tr>
      <w:tr w14:paraId="26FDD556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F88409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channels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F66781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E1A3AF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校准通道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C942EE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["ai0"]</w:t>
            </w:r>
          </w:p>
        </w:tc>
      </w:tr>
      <w:tr w14:paraId="2B6F88F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1F14B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max_error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A76BEF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20483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最大误差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A1E3F9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0.005</w:t>
            </w:r>
          </w:p>
        </w:tc>
      </w:tr>
      <w:tr w14:paraId="7DA7476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829348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unit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03CA09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421319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9E2FA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"V"</w:t>
            </w:r>
          </w:p>
        </w:tc>
      </w:tr>
      <w:tr w14:paraId="6A301B02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55FEA8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coefficients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79C0C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90D41B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校准系数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FCA1B3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{"gain": 1.0002, "offset": -0.001}</w:t>
            </w:r>
          </w:p>
        </w:tc>
      </w:tr>
      <w:tr w14:paraId="6068ED7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6655E5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certificate_id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07838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CECB60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证书编号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038E6D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"CERT-2026-001"</w:t>
            </w:r>
          </w:p>
        </w:tc>
      </w:tr>
      <w:tr w14:paraId="48C9E04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1EF537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details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C70568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list[dict]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01642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各校准点详情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4217F0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[{...}]</w:t>
            </w:r>
          </w:p>
        </w:tc>
      </w:tr>
    </w:tbl>
    <w:p w14:paraId="084FAA12">
      <w:pPr>
        <w:pStyle w:val="6"/>
        <w:bidi w:val="0"/>
        <w:rPr>
          <w:rFonts w:hint="eastAsia"/>
        </w:rPr>
      </w:pPr>
      <w:r>
        <w:rPr>
          <w:rFonts w:hint="default"/>
        </w:rPr>
        <w:t>4. 故障注入接口 </w:t>
      </w:r>
      <w:r>
        <w:rPr>
          <w:rFonts w:hint="eastAsia"/>
        </w:rPr>
        <w:t>IFaultInjector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IDeviceAdapter</w:t>
      </w:r>
      <w:r>
        <w:rPr>
          <w:rFonts w:hint="eastAsia"/>
          <w:lang w:eastAsia="zh-CN"/>
        </w:rPr>
        <w:t>）</w:t>
      </w:r>
    </w:p>
    <w:p w14:paraId="42A3A3F6">
      <w:pPr>
        <w:bidi w:val="0"/>
      </w:pPr>
      <w:r>
        <w:rPr>
          <w:rFonts w:hint="default"/>
        </w:rPr>
        <w:t>该接口适用于各类故障注入设备或故障注入软件，包括：CANstress</w:t>
      </w:r>
      <w:r>
        <w:rPr>
          <w:rFonts w:hint="eastAsia"/>
          <w:lang w:eastAsia="zh-CN"/>
        </w:rPr>
        <w:t>、</w:t>
      </w:r>
      <w:r>
        <w:rPr>
          <w:rFonts w:hint="default"/>
        </w:rPr>
        <w:t>继电器矩阵</w:t>
      </w:r>
      <w:r>
        <w:rPr>
          <w:rFonts w:hint="eastAsia"/>
          <w:lang w:eastAsia="zh-CN"/>
        </w:rPr>
        <w:t>、</w:t>
      </w:r>
      <w:r>
        <w:rPr>
          <w:rFonts w:hint="default"/>
        </w:rPr>
        <w:t>EMI 注入设备</w:t>
      </w:r>
      <w:r>
        <w:rPr>
          <w:rFonts w:hint="eastAsia"/>
          <w:lang w:eastAsia="zh-CN"/>
        </w:rPr>
        <w:t>、</w:t>
      </w:r>
      <w:r>
        <w:rPr>
          <w:rFonts w:hint="default"/>
        </w:rPr>
        <w:t>网络损伤仪</w:t>
      </w:r>
      <w:r>
        <w:rPr>
          <w:rFonts w:hint="eastAsia"/>
          <w:lang w:eastAsia="zh-CN"/>
        </w:rPr>
        <w:t>、</w:t>
      </w:r>
      <w:r>
        <w:rPr>
          <w:rFonts w:hint="default"/>
        </w:rPr>
        <w:t>RS422 故障注入盒</w:t>
      </w:r>
      <w:r>
        <w:rPr>
          <w:rFonts w:hint="eastAsia"/>
          <w:lang w:eastAsia="zh-CN"/>
        </w:rPr>
        <w:t>、</w:t>
      </w:r>
      <w:r>
        <w:rPr>
          <w:rFonts w:hint="default"/>
        </w:rPr>
        <w:t>离散量/模拟量故障注入模块</w:t>
      </w:r>
      <w:r>
        <w:rPr>
          <w:rFonts w:hint="eastAsia"/>
          <w:lang w:eastAsia="zh-CN"/>
        </w:rPr>
        <w:t>、</w:t>
      </w:r>
      <w:r>
        <w:rPr>
          <w:rFonts w:hint="default"/>
        </w:rPr>
        <w:t>软件错误帧注入器</w:t>
      </w:r>
      <w:r>
        <w:rPr>
          <w:rFonts w:hint="eastAsia"/>
          <w:lang w:eastAsia="zh-CN"/>
        </w:rPr>
        <w:t>、</w:t>
      </w:r>
      <w:r>
        <w:rPr>
          <w:rFonts w:hint="default"/>
        </w:rPr>
        <w:t>波特率异常注入器。</w:t>
      </w:r>
    </w:p>
    <w:p w14:paraId="17127F6B">
      <w:pPr>
        <w:pStyle w:val="7"/>
        <w:bidi w:val="0"/>
        <w:rPr>
          <w:rFonts w:hint="default"/>
        </w:rPr>
      </w:pPr>
      <w:r>
        <w:rPr>
          <w:rFonts w:hint="default"/>
        </w:rPr>
        <w:t xml:space="preserve"> 接口定义</w:t>
      </w:r>
    </w:p>
    <w:p w14:paraId="021D5394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eastAsia="zh-CN"/>
        </w:rPr>
        <w:t xml:space="preserve"> IFaultInjector接口定义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40"/>
        <w:gridCol w:w="1812"/>
        <w:gridCol w:w="1093"/>
        <w:gridCol w:w="2723"/>
        <w:gridCol w:w="878"/>
      </w:tblGrid>
      <w:tr w14:paraId="7DB61B69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E050EBD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方法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4CFC588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参数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916E57A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返回值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786DAED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功能说明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0CF79E9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适用对象</w:t>
            </w:r>
          </w:p>
        </w:tc>
      </w:tr>
      <w:tr w14:paraId="09850A1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E3967E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arm(scenario)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3DBE54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scenario: dict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3B1006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4BF7B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装载并预置故障场景，但不立即执行。用于检查参数合法性、安全条件、前置条件和设备可用性。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038797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所有故障注入器</w:t>
            </w:r>
          </w:p>
        </w:tc>
      </w:tr>
      <w:tr w14:paraId="31B2C0D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5AE46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inject()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F8DC27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942742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133886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执行已装载的故障场景。返回 True 表示故障注入启动成功，False 表示失败。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A91BD9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所有故障注入器</w:t>
            </w:r>
          </w:p>
        </w:tc>
      </w:tr>
      <w:tr w14:paraId="5C56A57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5B586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remove_fault()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2B1D9C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F552AF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64DF34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撤销当前故障，使系统恢复到正常连接或正常工作状态。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1B44A4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所有故障注入器</w:t>
            </w:r>
          </w:p>
        </w:tc>
      </w:tr>
      <w:tr w14:paraId="2C9EB94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F2FDED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emergency_stop()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8754E2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705D72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None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CC394C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紧急停止，立即撤销所有故障输出、关闭危险激励、断开故障路径，并进入安全状态。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9651FB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所有故障注入器</w:t>
            </w:r>
          </w:p>
        </w:tc>
      </w:tr>
      <w:tr w14:paraId="779A48B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9C452F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get_fault_status()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8C1C5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0A0DB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60EE7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获取当前故障注入状态，包括是否已装载、是否正在注入、故障类型、剩余时间、安全状态、错误信息等。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56C9C5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所有故障注入器</w:t>
            </w:r>
          </w:p>
        </w:tc>
      </w:tr>
    </w:tbl>
    <w:p w14:paraId="256FB1D7">
      <w:pPr>
        <w:pStyle w:val="7"/>
        <w:bidi w:val="0"/>
        <w:rPr>
          <w:rFonts w:hint="default"/>
        </w:rPr>
      </w:pPr>
      <w:r>
        <w:rPr>
          <w:rFonts w:hint="default"/>
        </w:rPr>
        <w:t>arm(scenario) 参数</w:t>
      </w:r>
    </w:p>
    <w:p w14:paraId="6972941D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lang w:eastAsia="zh-CN"/>
        </w:rPr>
        <w:t xml:space="preserve"> 场景参数说明</w:t>
      </w:r>
    </w:p>
    <w:tbl>
      <w:tblPr>
        <w:tblStyle w:val="16"/>
        <w:tblW w:w="0" w:type="auto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78"/>
        <w:gridCol w:w="1321"/>
        <w:gridCol w:w="1228"/>
        <w:gridCol w:w="1908"/>
        <w:gridCol w:w="3411"/>
      </w:tblGrid>
      <w:tr w14:paraId="3F7D213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rPr>
          <w:tblHeader/>
        </w:trPr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1C3EED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44CA2B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3CE96A7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是否必选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BCFBEED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950222B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48347B19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0C4E6B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scenario_id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CAF097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FA9C9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2EA49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故障场景编号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F280CD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"F001"</w:t>
            </w:r>
          </w:p>
        </w:tc>
      </w:tr>
      <w:tr w14:paraId="2984F40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14721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name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DDA703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2B59F8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79FCD6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故障名称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CC82A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"CANH对地短路"</w:t>
            </w:r>
          </w:p>
        </w:tc>
      </w:tr>
      <w:tr w14:paraId="4363B709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C8480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bus_type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EB7D4C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BF7D3E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9AA581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目标接口类型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0567EE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"CAN", "ETHERNET", "RS422", "DISCRETE", "ANALOG"</w:t>
            </w:r>
          </w:p>
        </w:tc>
      </w:tr>
      <w:tr w14:paraId="624625C7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8349D8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fault_type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FBF77A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E52ADA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A9B82E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故障类型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080A4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"short_circuit", "open_circuit", "emi", "delay"</w:t>
            </w:r>
          </w:p>
        </w:tc>
      </w:tr>
      <w:tr w14:paraId="218B24DC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3FAE8F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target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4F01A7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str/dict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C580D1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D0EDD2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故障目标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8F5B4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"CANH_GND", {"channel": "ai0"}</w:t>
            </w:r>
          </w:p>
        </w:tc>
      </w:tr>
      <w:tr w14:paraId="6D8ED26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0D6AA8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duration_ms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75D953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154394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05CE6C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故障持续时间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8F6621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500</w:t>
            </w:r>
          </w:p>
        </w:tc>
      </w:tr>
      <w:tr w14:paraId="525FB0E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C94DD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trigger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DC7BC9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0FEB35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9DCBE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触发方式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930F4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{"mode": "time", "delay_ms": 1000}</w:t>
            </w:r>
          </w:p>
        </w:tc>
      </w:tr>
      <w:tr w14:paraId="5A0AF0F2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A1896D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preconditions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1A4A39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list/dict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F155AB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D812A6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前置条件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A9DFF1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{"bus_state": "NORMAL"}</w:t>
            </w:r>
          </w:p>
        </w:tc>
      </w:tr>
      <w:tr w14:paraId="352C2B96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</w:tblPrEx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EFD04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safety_limits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C935D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832A2A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F1B40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安全限制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BA895D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{"max_current_a": 0.5}</w:t>
            </w:r>
          </w:p>
        </w:tc>
      </w:tr>
      <w:tr w14:paraId="548E1DA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</w:tblPrEx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0D72BE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monitor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2117DD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FF9C56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486967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注入期间监测项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81F30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["bus_state", "supply_current"]</w:t>
            </w:r>
          </w:p>
        </w:tc>
      </w:tr>
      <w:tr w14:paraId="64FD3BF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6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056C67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recovery</w:t>
            </w:r>
          </w:p>
        </w:tc>
        <w:tc>
          <w:tcPr>
            <w:tcW w:w="13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C1C575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list</w:t>
            </w:r>
          </w:p>
        </w:tc>
        <w:tc>
          <w:tcPr>
            <w:tcW w:w="12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6C14F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否</w:t>
            </w:r>
          </w:p>
        </w:tc>
        <w:tc>
          <w:tcPr>
            <w:tcW w:w="19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A7B408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恢复动作</w:t>
            </w:r>
          </w:p>
        </w:tc>
        <w:tc>
          <w:tcPr>
            <w:tcW w:w="34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35C260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["remove_fault", "verify_baseline_comm"]</w:t>
            </w:r>
          </w:p>
        </w:tc>
      </w:tr>
    </w:tbl>
    <w:p w14:paraId="3397DA41">
      <w:pPr>
        <w:pStyle w:val="7"/>
        <w:bidi w:val="0"/>
        <w:rPr>
          <w:rFonts w:hint="default"/>
        </w:rPr>
      </w:pPr>
      <w:r>
        <w:rPr>
          <w:rFonts w:hint="default"/>
        </w:rPr>
        <w:t>常见故障场景</w:t>
      </w:r>
    </w:p>
    <w:p w14:paraId="330C9031">
      <w:pPr>
        <w:numPr>
          <w:ilvl w:val="0"/>
          <w:numId w:val="4"/>
        </w:numPr>
        <w:bidi w:val="0"/>
        <w:ind w:left="0" w:leftChars="0" w:firstLine="420" w:firstLineChars="0"/>
        <w:rPr>
          <w:rFonts w:hint="default"/>
        </w:rPr>
      </w:pPr>
      <w:r>
        <w:rPr>
          <w:rFonts w:hint="default"/>
        </w:rPr>
        <w:t>CAN 短路故障</w:t>
      </w:r>
    </w:p>
    <w:p w14:paraId="2B6EC6C2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lang w:eastAsia="zh-CN"/>
        </w:rPr>
        <w:t xml:space="preserve"> CAN短路故障说明</w:t>
      </w:r>
    </w:p>
    <w:tbl>
      <w:tblPr>
        <w:tblStyle w:val="16"/>
        <w:tblW w:w="4999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07"/>
        <w:gridCol w:w="7137"/>
      </w:tblGrid>
      <w:tr w14:paraId="004EA4B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1261" w:type="pc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1D0ECA9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3738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5266FFD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74FED8D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261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997A65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bus_type</w:t>
            </w:r>
          </w:p>
        </w:tc>
        <w:tc>
          <w:tcPr>
            <w:tcW w:w="3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038BBC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"CAN"</w:t>
            </w:r>
          </w:p>
        </w:tc>
      </w:tr>
      <w:tr w14:paraId="799159F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261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A6841A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fault_type</w:t>
            </w:r>
          </w:p>
        </w:tc>
        <w:tc>
          <w:tcPr>
            <w:tcW w:w="3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400AF0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"short_circuit"</w:t>
            </w:r>
          </w:p>
        </w:tc>
      </w:tr>
      <w:tr w14:paraId="707A207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261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C087E8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target</w:t>
            </w:r>
          </w:p>
        </w:tc>
        <w:tc>
          <w:tcPr>
            <w:tcW w:w="3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4F1BB9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"CANH_GND", "CANL_GND", "CANH_CANL"</w:t>
            </w:r>
          </w:p>
        </w:tc>
      </w:tr>
      <w:tr w14:paraId="29730AD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261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3318F3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duration_ms</w:t>
            </w:r>
          </w:p>
        </w:tc>
        <w:tc>
          <w:tcPr>
            <w:tcW w:w="3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F7B5A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500</w:t>
            </w:r>
          </w:p>
        </w:tc>
      </w:tr>
      <w:tr w14:paraId="0D99223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261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6C42EC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safety_limits</w:t>
            </w:r>
          </w:p>
        </w:tc>
        <w:tc>
          <w:tcPr>
            <w:tcW w:w="3738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14A2DC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{"max_current_a": 0.5, "max_duration_ms": 1000}</w:t>
            </w:r>
          </w:p>
        </w:tc>
      </w:tr>
    </w:tbl>
    <w:p w14:paraId="59EF6769">
      <w:pPr>
        <w:numPr>
          <w:ilvl w:val="0"/>
          <w:numId w:val="4"/>
        </w:numPr>
        <w:bidi w:val="0"/>
        <w:ind w:left="0" w:leftChars="0" w:firstLine="420" w:firstLineChars="0"/>
        <w:rPr>
          <w:rFonts w:hint="default"/>
        </w:rPr>
      </w:pPr>
      <w:r>
        <w:rPr>
          <w:rFonts w:hint="default"/>
        </w:rPr>
        <w:t>CAN 断路故障</w:t>
      </w:r>
    </w:p>
    <w:p w14:paraId="6DBF5984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lang w:eastAsia="zh-CN"/>
        </w:rPr>
        <w:t xml:space="preserve"> CAN断路故障说明</w:t>
      </w:r>
    </w:p>
    <w:tbl>
      <w:tblPr>
        <w:tblStyle w:val="16"/>
        <w:tblW w:w="4999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51"/>
        <w:gridCol w:w="6193"/>
      </w:tblGrid>
      <w:tr w14:paraId="0D4109D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rPr>
          <w:tblHeader/>
        </w:trPr>
        <w:tc>
          <w:tcPr>
            <w:tcW w:w="1755" w:type="pc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47BC3A4">
            <w:pPr>
              <w:pStyle w:val="24"/>
              <w:bidi w:val="0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3244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AB547F5">
            <w:pPr>
              <w:pStyle w:val="24"/>
              <w:bidi w:val="0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5A27421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755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FC7FEF">
            <w:pPr>
              <w:pStyle w:val="2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bus_type</w:t>
            </w:r>
          </w:p>
        </w:tc>
        <w:tc>
          <w:tcPr>
            <w:tcW w:w="3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A9FFE01">
            <w:pPr>
              <w:pStyle w:val="2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"CAN"</w:t>
            </w:r>
          </w:p>
        </w:tc>
      </w:tr>
      <w:tr w14:paraId="321069C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755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78EC0B7">
            <w:pPr>
              <w:pStyle w:val="2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fault_type</w:t>
            </w:r>
          </w:p>
        </w:tc>
        <w:tc>
          <w:tcPr>
            <w:tcW w:w="3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30218B3">
            <w:pPr>
              <w:pStyle w:val="2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"open_circuit"</w:t>
            </w:r>
          </w:p>
        </w:tc>
      </w:tr>
      <w:tr w14:paraId="50A7F43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755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D89F9FA">
            <w:pPr>
              <w:pStyle w:val="2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target</w:t>
            </w:r>
          </w:p>
        </w:tc>
        <w:tc>
          <w:tcPr>
            <w:tcW w:w="3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931F1B0">
            <w:pPr>
              <w:pStyle w:val="2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"CANH", "CANL", "BOTH"</w:t>
            </w:r>
          </w:p>
        </w:tc>
      </w:tr>
      <w:tr w14:paraId="42167D8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755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C35938F">
            <w:pPr>
              <w:pStyle w:val="2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duration_ms</w:t>
            </w:r>
          </w:p>
        </w:tc>
        <w:tc>
          <w:tcPr>
            <w:tcW w:w="3244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859F6B">
            <w:pPr>
              <w:pStyle w:val="2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1000</w:t>
            </w:r>
          </w:p>
        </w:tc>
      </w:tr>
    </w:tbl>
    <w:p w14:paraId="4101AE48">
      <w:pPr>
        <w:numPr>
          <w:ilvl w:val="0"/>
          <w:numId w:val="4"/>
        </w:numPr>
        <w:bidi w:val="0"/>
        <w:ind w:left="0" w:leftChars="0" w:firstLine="420" w:firstLineChars="0"/>
        <w:rPr>
          <w:rFonts w:hint="default"/>
        </w:rPr>
      </w:pPr>
      <w:r>
        <w:rPr>
          <w:rFonts w:hint="default"/>
        </w:rPr>
        <w:t>EMI 注入</w:t>
      </w:r>
    </w:p>
    <w:p w14:paraId="16822714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  <w:lang w:eastAsia="zh-CN"/>
        </w:rPr>
        <w:t xml:space="preserve"> EMI注入故障说明</w:t>
      </w:r>
    </w:p>
    <w:tbl>
      <w:tblPr>
        <w:tblStyle w:val="16"/>
        <w:tblW w:w="4999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11"/>
        <w:gridCol w:w="5033"/>
      </w:tblGrid>
      <w:tr w14:paraId="4A72CA81">
        <w:tblPrEx>
          <w:shd w:val="clear" w:color="auto" w:fill="202020"/>
        </w:tblPrEx>
        <w:trPr>
          <w:tblHeader/>
        </w:trPr>
        <w:tc>
          <w:tcPr>
            <w:tcW w:w="2363" w:type="pc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CB2E2A2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2636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6B6739A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7BB244A4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36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42FAA1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bus_type</w:t>
            </w:r>
          </w:p>
        </w:tc>
        <w:tc>
          <w:tcPr>
            <w:tcW w:w="2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6DE35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"CAN"</w:t>
            </w:r>
          </w:p>
        </w:tc>
      </w:tr>
      <w:tr w14:paraId="0999880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36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7B8C5A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fault_type</w:t>
            </w:r>
          </w:p>
        </w:tc>
        <w:tc>
          <w:tcPr>
            <w:tcW w:w="2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F9E68A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"emi"</w:t>
            </w:r>
          </w:p>
        </w:tc>
      </w:tr>
      <w:tr w14:paraId="5898F16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36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905C44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target</w:t>
            </w:r>
          </w:p>
        </w:tc>
        <w:tc>
          <w:tcPr>
            <w:tcW w:w="2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9385B3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"CAN_DIFF_PAIR"</w:t>
            </w:r>
          </w:p>
        </w:tc>
      </w:tr>
      <w:tr w14:paraId="03DCB45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36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54BCA7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frequency_hz</w:t>
            </w:r>
          </w:p>
        </w:tc>
        <w:tc>
          <w:tcPr>
            <w:tcW w:w="2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D8C977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500000</w:t>
            </w:r>
          </w:p>
        </w:tc>
      </w:tr>
      <w:tr w14:paraId="56C31F3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36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33E72F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amplitude_vpp</w:t>
            </w:r>
          </w:p>
        </w:tc>
        <w:tc>
          <w:tcPr>
            <w:tcW w:w="2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F78DC7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1.0</w:t>
            </w:r>
          </w:p>
        </w:tc>
      </w:tr>
      <w:tr w14:paraId="6EC35512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36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57105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waveform</w:t>
            </w:r>
          </w:p>
        </w:tc>
        <w:tc>
          <w:tcPr>
            <w:tcW w:w="2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285850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"SIN"</w:t>
            </w:r>
          </w:p>
        </w:tc>
      </w:tr>
      <w:tr w14:paraId="23B4D6FA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363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B1AEC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duration_ms</w:t>
            </w:r>
          </w:p>
        </w:tc>
        <w:tc>
          <w:tcPr>
            <w:tcW w:w="2636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F1A92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5000</w:t>
            </w:r>
          </w:p>
        </w:tc>
      </w:tr>
    </w:tbl>
    <w:p w14:paraId="31FE7A46">
      <w:pPr>
        <w:numPr>
          <w:ilvl w:val="0"/>
          <w:numId w:val="4"/>
        </w:numPr>
        <w:bidi w:val="0"/>
        <w:ind w:left="0" w:leftChars="0" w:firstLine="420" w:firstLineChars="0"/>
        <w:rPr>
          <w:rFonts w:hint="default"/>
        </w:rPr>
      </w:pPr>
      <w:r>
        <w:rPr>
          <w:rFonts w:hint="default"/>
        </w:rPr>
        <w:t>以太网网络损伤</w:t>
      </w:r>
    </w:p>
    <w:p w14:paraId="0D2936D7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  <w:lang w:eastAsia="zh-CN"/>
        </w:rPr>
        <w:t xml:space="preserve"> 以太网损失说明</w:t>
      </w:r>
    </w:p>
    <w:tbl>
      <w:tblPr>
        <w:tblStyle w:val="16"/>
        <w:tblW w:w="4999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688"/>
        <w:gridCol w:w="5856"/>
      </w:tblGrid>
      <w:tr w14:paraId="059F3DF9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1932" w:type="pc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1D3FCB1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3067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4CFB3C6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498A4A70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93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D24D4D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bus_type</w:t>
            </w:r>
          </w:p>
        </w:tc>
        <w:tc>
          <w:tcPr>
            <w:tcW w:w="30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BC5F54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"ETHERNET"</w:t>
            </w:r>
          </w:p>
        </w:tc>
      </w:tr>
      <w:tr w14:paraId="508A3A3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93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0900B7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fault_type</w:t>
            </w:r>
          </w:p>
        </w:tc>
        <w:tc>
          <w:tcPr>
            <w:tcW w:w="30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27C31D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"network_impairment"</w:t>
            </w:r>
          </w:p>
        </w:tc>
      </w:tr>
      <w:tr w14:paraId="298D8D8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93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8EB908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target</w:t>
            </w:r>
          </w:p>
        </w:tc>
        <w:tc>
          <w:tcPr>
            <w:tcW w:w="30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86628A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"eth0"</w:t>
            </w:r>
          </w:p>
        </w:tc>
      </w:tr>
      <w:tr w14:paraId="2BC45D4C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93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3A1D18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delay_ms</w:t>
            </w:r>
          </w:p>
        </w:tc>
        <w:tc>
          <w:tcPr>
            <w:tcW w:w="30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726564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20</w:t>
            </w:r>
          </w:p>
        </w:tc>
      </w:tr>
      <w:tr w14:paraId="4A2A97D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93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1F1F5D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jitter_ms</w:t>
            </w:r>
          </w:p>
        </w:tc>
        <w:tc>
          <w:tcPr>
            <w:tcW w:w="30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DE86E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</w:t>
            </w:r>
          </w:p>
        </w:tc>
      </w:tr>
      <w:tr w14:paraId="75C0FAB2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93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6684C4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loss_pct</w:t>
            </w:r>
          </w:p>
        </w:tc>
        <w:tc>
          <w:tcPr>
            <w:tcW w:w="30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8F0121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1.0</w:t>
            </w:r>
          </w:p>
        </w:tc>
      </w:tr>
      <w:tr w14:paraId="2FE0BA5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93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64C6D1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reorder_pct</w:t>
            </w:r>
          </w:p>
        </w:tc>
        <w:tc>
          <w:tcPr>
            <w:tcW w:w="30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D89A84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0.1</w:t>
            </w:r>
          </w:p>
        </w:tc>
      </w:tr>
      <w:tr w14:paraId="159798E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932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A4A1C0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duration_ms</w:t>
            </w:r>
          </w:p>
        </w:tc>
        <w:tc>
          <w:tcPr>
            <w:tcW w:w="3067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EDD45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10000</w:t>
            </w:r>
          </w:p>
        </w:tc>
      </w:tr>
    </w:tbl>
    <w:p w14:paraId="6E5C8952">
      <w:pPr>
        <w:numPr>
          <w:ilvl w:val="0"/>
          <w:numId w:val="4"/>
        </w:numPr>
        <w:bidi w:val="0"/>
        <w:ind w:left="0" w:leftChars="0" w:firstLine="420" w:firstLineChars="0"/>
        <w:rPr>
          <w:rFonts w:hint="default"/>
        </w:rPr>
      </w:pPr>
      <w:r>
        <w:rPr>
          <w:rFonts w:hint="default"/>
        </w:rPr>
        <w:t>RS422 故障</w:t>
      </w:r>
    </w:p>
    <w:p w14:paraId="1CFA223E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lang w:eastAsia="zh-CN"/>
        </w:rPr>
        <w:t xml:space="preserve"> RS422故障说明</w:t>
      </w:r>
    </w:p>
    <w:tbl>
      <w:tblPr>
        <w:tblStyle w:val="16"/>
        <w:tblW w:w="4999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983"/>
        <w:gridCol w:w="5561"/>
      </w:tblGrid>
      <w:tr w14:paraId="3572C94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2086" w:type="pc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75178F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2913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A484282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2D3BB23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086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16C0F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bus_type</w:t>
            </w:r>
          </w:p>
        </w:tc>
        <w:tc>
          <w:tcPr>
            <w:tcW w:w="29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ACC4C5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"RS422"</w:t>
            </w:r>
          </w:p>
        </w:tc>
      </w:tr>
      <w:tr w14:paraId="7B2BD56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086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662F6B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fault_type</w:t>
            </w:r>
          </w:p>
        </w:tc>
        <w:tc>
          <w:tcPr>
            <w:tcW w:w="29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19D227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"polarity_reverse"</w:t>
            </w:r>
          </w:p>
        </w:tc>
      </w:tr>
      <w:tr w14:paraId="4F2D2E9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086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3D83F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target</w:t>
            </w:r>
          </w:p>
        </w:tc>
        <w:tc>
          <w:tcPr>
            <w:tcW w:w="29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90B438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"TX_PAIR"</w:t>
            </w:r>
          </w:p>
        </w:tc>
      </w:tr>
      <w:tr w14:paraId="422DCF4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086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8E91E8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duration_ms</w:t>
            </w:r>
          </w:p>
        </w:tc>
        <w:tc>
          <w:tcPr>
            <w:tcW w:w="2913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30318A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1000</w:t>
            </w:r>
          </w:p>
        </w:tc>
      </w:tr>
    </w:tbl>
    <w:p w14:paraId="30FC7A63">
      <w:pPr>
        <w:numPr>
          <w:ilvl w:val="0"/>
          <w:numId w:val="4"/>
        </w:numPr>
        <w:bidi w:val="0"/>
        <w:ind w:left="0" w:leftChars="0" w:firstLine="420" w:firstLineChars="0"/>
        <w:rPr>
          <w:rFonts w:hint="default"/>
        </w:rPr>
      </w:pPr>
      <w:r>
        <w:rPr>
          <w:rFonts w:hint="default"/>
        </w:rPr>
        <w:t>离散量故障</w:t>
      </w:r>
    </w:p>
    <w:p w14:paraId="39D4EF56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lang w:eastAsia="zh-CN"/>
        </w:rPr>
        <w:t xml:space="preserve"> 离散量故障说明</w:t>
      </w:r>
    </w:p>
    <w:tbl>
      <w:tblPr>
        <w:tblStyle w:val="16"/>
        <w:tblW w:w="4999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33"/>
        <w:gridCol w:w="4611"/>
      </w:tblGrid>
      <w:tr w14:paraId="21CAE22C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2584" w:type="pc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8A766B3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2415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4FEFD23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7EA73429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84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9F434B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bus_type</w:t>
            </w:r>
          </w:p>
        </w:tc>
        <w:tc>
          <w:tcPr>
            <w:tcW w:w="2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011459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"DISCRETE"</w:t>
            </w:r>
          </w:p>
        </w:tc>
      </w:tr>
      <w:tr w14:paraId="39B322F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84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E4ED62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fault_type</w:t>
            </w:r>
          </w:p>
        </w:tc>
        <w:tc>
          <w:tcPr>
            <w:tcW w:w="2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AE89C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"stuck_at"</w:t>
            </w:r>
          </w:p>
        </w:tc>
      </w:tr>
      <w:tr w14:paraId="2EFD11D9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84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6AA1A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target</w:t>
            </w:r>
          </w:p>
        </w:tc>
        <w:tc>
          <w:tcPr>
            <w:tcW w:w="2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CE670D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"DI_01"</w:t>
            </w:r>
          </w:p>
        </w:tc>
      </w:tr>
      <w:tr w14:paraId="395A025F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84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0B810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stuck_value</w:t>
            </w:r>
          </w:p>
        </w:tc>
        <w:tc>
          <w:tcPr>
            <w:tcW w:w="2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F6294D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05027A07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584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8F56D2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duration_ms</w:t>
            </w:r>
          </w:p>
        </w:tc>
        <w:tc>
          <w:tcPr>
            <w:tcW w:w="2415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ADCE2F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2000</w:t>
            </w:r>
          </w:p>
        </w:tc>
      </w:tr>
    </w:tbl>
    <w:p w14:paraId="31E5ABA8">
      <w:pPr>
        <w:numPr>
          <w:ilvl w:val="0"/>
          <w:numId w:val="4"/>
        </w:numPr>
        <w:bidi w:val="0"/>
        <w:ind w:left="0" w:leftChars="0" w:firstLine="420" w:firstLineChars="0"/>
        <w:rPr>
          <w:rFonts w:hint="default"/>
        </w:rPr>
      </w:pPr>
      <w:r>
        <w:rPr>
          <w:rFonts w:hint="default"/>
        </w:rPr>
        <w:t>模拟量故障</w:t>
      </w:r>
    </w:p>
    <w:p w14:paraId="61B17BCE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  <w:lang w:eastAsia="zh-CN"/>
        </w:rPr>
        <w:t xml:space="preserve"> 模拟量故障</w:t>
      </w:r>
    </w:p>
    <w:tbl>
      <w:tblPr>
        <w:tblStyle w:val="16"/>
        <w:tblW w:w="4999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078"/>
        <w:gridCol w:w="5466"/>
      </w:tblGrid>
      <w:tr w14:paraId="295AF83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2136" w:type="pc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AA0DC6E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字段</w:t>
            </w:r>
          </w:p>
        </w:tc>
        <w:tc>
          <w:tcPr>
            <w:tcW w:w="2863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17619C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示例</w:t>
            </w:r>
          </w:p>
        </w:tc>
      </w:tr>
      <w:tr w14:paraId="1C73459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136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D560FE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bus_type</w:t>
            </w:r>
          </w:p>
        </w:tc>
        <w:tc>
          <w:tcPr>
            <w:tcW w:w="28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048804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"ANALOG"</w:t>
            </w:r>
          </w:p>
        </w:tc>
      </w:tr>
      <w:tr w14:paraId="313A656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2136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723C4F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fault_type</w:t>
            </w:r>
          </w:p>
        </w:tc>
        <w:tc>
          <w:tcPr>
            <w:tcW w:w="28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01A679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"noise_injection"</w:t>
            </w:r>
          </w:p>
        </w:tc>
      </w:tr>
      <w:tr w14:paraId="7B5DB50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136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3A852C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target</w:t>
            </w:r>
          </w:p>
        </w:tc>
        <w:tc>
          <w:tcPr>
            <w:tcW w:w="28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05D839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"AI_01"</w:t>
            </w:r>
          </w:p>
        </w:tc>
      </w:tr>
      <w:tr w14:paraId="4F139BA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136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F9C83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noise_type</w:t>
            </w:r>
          </w:p>
        </w:tc>
        <w:tc>
          <w:tcPr>
            <w:tcW w:w="28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2748C3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"gaussian"</w:t>
            </w:r>
          </w:p>
        </w:tc>
      </w:tr>
      <w:tr w14:paraId="408B1B66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136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461A57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amplitude_v</w:t>
            </w:r>
          </w:p>
        </w:tc>
        <w:tc>
          <w:tcPr>
            <w:tcW w:w="28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591C00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0.1</w:t>
            </w:r>
          </w:p>
        </w:tc>
      </w:tr>
      <w:tr w14:paraId="452A0A1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2136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70523A5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duration_ms</w:t>
            </w:r>
          </w:p>
        </w:tc>
        <w:tc>
          <w:tcPr>
            <w:tcW w:w="2863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31AD7C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5000</w:t>
            </w:r>
          </w:p>
        </w:tc>
      </w:tr>
    </w:tbl>
    <w:p w14:paraId="6EB34C18">
      <w:pPr>
        <w:pStyle w:val="7"/>
        <w:bidi w:val="0"/>
        <w:rPr>
          <w:rFonts w:hint="default"/>
        </w:rPr>
      </w:pPr>
      <w:r>
        <w:rPr>
          <w:rFonts w:hint="default"/>
        </w:rPr>
        <w:t>ault_status() 返回值建议字段</w:t>
      </w:r>
    </w:p>
    <w:p w14:paraId="5A9FE420">
      <w:pPr>
        <w:pStyle w:val="13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  <w:lang w:eastAsia="zh-CN"/>
        </w:rPr>
        <w:t xml:space="preserve"> 状态返回说明</w:t>
      </w:r>
    </w:p>
    <w:tbl>
      <w:tblPr>
        <w:tblStyle w:val="16"/>
        <w:tblW w:w="5000" w:type="pct"/>
        <w:tblInd w:w="0" w:type="dxa"/>
        <w:tblBorders>
          <w:top w:val="single" w:color="D8DEE4" w:sz="8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202020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92"/>
        <w:gridCol w:w="1465"/>
        <w:gridCol w:w="3432"/>
        <w:gridCol w:w="2657"/>
      </w:tblGrid>
      <w:tr w14:paraId="5D0596C1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rPr>
          <w:tblHeader/>
        </w:trPr>
        <w:tc>
          <w:tcPr>
            <w:tcW w:w="1043" w:type="pc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12465F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字段</w:t>
            </w:r>
          </w:p>
        </w:tc>
        <w:tc>
          <w:tcPr>
            <w:tcW w:w="767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825B909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类型</w:t>
            </w:r>
          </w:p>
        </w:tc>
        <w:tc>
          <w:tcPr>
            <w:tcW w:w="1797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2CB0766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说明</w:t>
            </w:r>
          </w:p>
        </w:tc>
        <w:tc>
          <w:tcPr>
            <w:tcW w:w="1391" w:type="pc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CF40C18">
            <w:pPr>
              <w:pStyle w:val="24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示例</w:t>
            </w:r>
          </w:p>
        </w:tc>
      </w:tr>
      <w:tr w14:paraId="2192A888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04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97B06A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armed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5EFDC8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1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394233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是否已装载故障场景</w:t>
            </w:r>
          </w:p>
        </w:tc>
        <w:tc>
          <w:tcPr>
            <w:tcW w:w="1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CD2D9A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True</w:t>
            </w:r>
          </w:p>
        </w:tc>
      </w:tr>
      <w:tr w14:paraId="1F236BD3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04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571B0A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injecting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3F7696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bool</w:t>
            </w:r>
          </w:p>
        </w:tc>
        <w:tc>
          <w:tcPr>
            <w:tcW w:w="1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531F7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是否正在注入</w:t>
            </w:r>
          </w:p>
        </w:tc>
        <w:tc>
          <w:tcPr>
            <w:tcW w:w="1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718915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False</w:t>
            </w:r>
          </w:p>
        </w:tc>
      </w:tr>
      <w:tr w14:paraId="0602881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04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7EB933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scenario_id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97A012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1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93519A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当前场景编号</w:t>
            </w:r>
          </w:p>
        </w:tc>
        <w:tc>
          <w:tcPr>
            <w:tcW w:w="1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2A56A6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"F001"</w:t>
            </w:r>
          </w:p>
        </w:tc>
      </w:tr>
      <w:tr w14:paraId="54518186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04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9B4A1C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fault_type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67FE2A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1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3CC4BA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故障类型</w:t>
            </w:r>
          </w:p>
        </w:tc>
        <w:tc>
          <w:tcPr>
            <w:tcW w:w="1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D298FC8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"short_circuit"</w:t>
            </w:r>
          </w:p>
        </w:tc>
      </w:tr>
      <w:tr w14:paraId="4BF8327B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202020"/>
        </w:tblPrEx>
        <w:tc>
          <w:tcPr>
            <w:tcW w:w="104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D76634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target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9489D8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str/dict</w:t>
            </w:r>
          </w:p>
        </w:tc>
        <w:tc>
          <w:tcPr>
            <w:tcW w:w="1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F667C8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故障目标</w:t>
            </w:r>
          </w:p>
        </w:tc>
        <w:tc>
          <w:tcPr>
            <w:tcW w:w="1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A8C5C9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"CANH_GND"</w:t>
            </w:r>
          </w:p>
        </w:tc>
      </w:tr>
      <w:tr w14:paraId="33582D1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04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DA545A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start_time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7F1D8D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float/int</w:t>
            </w:r>
          </w:p>
        </w:tc>
        <w:tc>
          <w:tcPr>
            <w:tcW w:w="1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928D3D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注入开始时间</w:t>
            </w:r>
          </w:p>
        </w:tc>
        <w:tc>
          <w:tcPr>
            <w:tcW w:w="1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E231FF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1710000000.1</w:t>
            </w:r>
          </w:p>
        </w:tc>
      </w:tr>
      <w:tr w14:paraId="30FD1FCE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04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ADFD2F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elapsed_ms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69A30E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1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F0F8A20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已持续时间</w:t>
            </w:r>
          </w:p>
        </w:tc>
        <w:tc>
          <w:tcPr>
            <w:tcW w:w="1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9AC797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200</w:t>
            </w:r>
          </w:p>
        </w:tc>
      </w:tr>
      <w:tr w14:paraId="50B18067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04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62C7C0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remaining_ms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3CCFB7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int</w:t>
            </w:r>
          </w:p>
        </w:tc>
        <w:tc>
          <w:tcPr>
            <w:tcW w:w="1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24D4E4BD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剩余时间</w:t>
            </w:r>
          </w:p>
        </w:tc>
        <w:tc>
          <w:tcPr>
            <w:tcW w:w="1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606F833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300</w:t>
            </w:r>
          </w:p>
        </w:tc>
      </w:tr>
      <w:tr w14:paraId="5FB06E8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04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6258F8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safety_state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3B20B9D4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str</w:t>
            </w:r>
          </w:p>
        </w:tc>
        <w:tc>
          <w:tcPr>
            <w:tcW w:w="1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A12220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安全状态</w:t>
            </w:r>
          </w:p>
        </w:tc>
        <w:tc>
          <w:tcPr>
            <w:tcW w:w="1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BBF8B92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"NORMAL", "LIMIT_EXCEEDED", "EMERGENCY_STOP"</w:t>
            </w:r>
          </w:p>
        </w:tc>
      </w:tr>
      <w:tr w14:paraId="17FF3435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043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1BC84D0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last_error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01D79D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1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054581B6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最近错误</w:t>
            </w:r>
          </w:p>
        </w:tc>
        <w:tc>
          <w:tcPr>
            <w:tcW w:w="1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4F44A469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{"code": 0, "message": "OK"}</w:t>
            </w:r>
          </w:p>
        </w:tc>
      </w:tr>
      <w:tr w14:paraId="2EDFB72D">
        <w:tblPrEx>
          <w:tblBorders>
            <w:top w:val="single" w:color="D8DEE4" w:sz="8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</w:tblPrEx>
        <w:tc>
          <w:tcPr>
            <w:tcW w:w="1043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29CA1D1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monitor_values</w:t>
            </w:r>
          </w:p>
        </w:tc>
        <w:tc>
          <w:tcPr>
            <w:tcW w:w="767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5B344E4B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dict</w:t>
            </w:r>
          </w:p>
        </w:tc>
        <w:tc>
          <w:tcPr>
            <w:tcW w:w="1797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749C396F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监测值</w:t>
            </w:r>
          </w:p>
        </w:tc>
        <w:tc>
          <w:tcPr>
            <w:tcW w:w="1391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120" w:type="dxa"/>
              <w:left w:w="260" w:type="dxa"/>
              <w:bottom w:w="120" w:type="dxa"/>
              <w:right w:w="260" w:type="dxa"/>
            </w:tcMar>
            <w:vAlign w:val="center"/>
          </w:tcPr>
          <w:p w14:paraId="67B79A8C">
            <w:pPr>
              <w:pStyle w:val="24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{"supply_current_a": 0.2}</w:t>
            </w:r>
          </w:p>
        </w:tc>
      </w:tr>
    </w:tbl>
    <w:p w14:paraId="60AAD2E6">
      <w:pPr>
        <w:pStyle w:val="2"/>
        <w:rPr>
          <w:rFonts w:hint="eastAsia"/>
        </w:rPr>
      </w:pPr>
    </w:p>
    <w:p w14:paraId="04741EEB">
      <w:pPr>
        <w:rPr>
          <w:rFonts w:hint="default"/>
          <w:lang w:val="en-US" w:eastAsia="zh-CN"/>
        </w:rPr>
      </w:pPr>
    </w:p>
    <w:sectPr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AE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FZFangSong-Z02S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方正黑体_GBK">
    <w:altName w:val="汉仪中黑KW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STHeiti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EE8305"/>
    <w:multiLevelType w:val="singleLevel"/>
    <w:tmpl w:val="D7EE830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EE7EA679"/>
    <w:multiLevelType w:val="singleLevel"/>
    <w:tmpl w:val="EE7EA679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0F1A3153"/>
    <w:multiLevelType w:val="singleLevel"/>
    <w:tmpl w:val="0F1A315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7F2E4DA9"/>
    <w:multiLevelType w:val="multilevel"/>
    <w:tmpl w:val="7F2E4DA9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7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8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5"/>
  </w:compat>
  <w:rsids>
    <w:rsidRoot w:val="00000000"/>
    <w:rsid w:val="0C77E4E7"/>
    <w:rsid w:val="1D7D4E66"/>
    <w:rsid w:val="1EFD295B"/>
    <w:rsid w:val="1FEFF262"/>
    <w:rsid w:val="31CEEF43"/>
    <w:rsid w:val="33FF23C4"/>
    <w:rsid w:val="3BF8E163"/>
    <w:rsid w:val="3FEFB976"/>
    <w:rsid w:val="5CEDF145"/>
    <w:rsid w:val="5FEF3949"/>
    <w:rsid w:val="652651BC"/>
    <w:rsid w:val="6BFDE6E6"/>
    <w:rsid w:val="6D7D8E1A"/>
    <w:rsid w:val="6DF951B0"/>
    <w:rsid w:val="6E95168F"/>
    <w:rsid w:val="6F9770AF"/>
    <w:rsid w:val="6FFD3D95"/>
    <w:rsid w:val="7ADF0E14"/>
    <w:rsid w:val="7BFF910F"/>
    <w:rsid w:val="7BFF98C7"/>
    <w:rsid w:val="7DBFA75F"/>
    <w:rsid w:val="7DCDE573"/>
    <w:rsid w:val="7ECF42F7"/>
    <w:rsid w:val="7F8DFD5B"/>
    <w:rsid w:val="7FBDC3EE"/>
    <w:rsid w:val="7FE3E010"/>
    <w:rsid w:val="86EF61E7"/>
    <w:rsid w:val="94DD8719"/>
    <w:rsid w:val="AEA9F9DB"/>
    <w:rsid w:val="AFD18E23"/>
    <w:rsid w:val="BDFC7B30"/>
    <w:rsid w:val="BFBF0240"/>
    <w:rsid w:val="C7FD1E32"/>
    <w:rsid w:val="CD2FBC04"/>
    <w:rsid w:val="CF78287F"/>
    <w:rsid w:val="D37F2509"/>
    <w:rsid w:val="D75E4F28"/>
    <w:rsid w:val="DBFC5D41"/>
    <w:rsid w:val="DCEF851B"/>
    <w:rsid w:val="E9870286"/>
    <w:rsid w:val="EAFF9198"/>
    <w:rsid w:val="EBBB4430"/>
    <w:rsid w:val="F19D6BAB"/>
    <w:rsid w:val="F1FE7A8D"/>
    <w:rsid w:val="F4DC2C1B"/>
    <w:rsid w:val="FDCD062B"/>
    <w:rsid w:val="FFFE74A8"/>
    <w:rsid w:val="FFFF46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2" w:firstLineChars="200"/>
      <w:jc w:val="both"/>
    </w:pPr>
    <w:rPr>
      <w:rFonts w:ascii="Times New Roman" w:hAnsi="Times New Roman" w:eastAsia="SimSun" w:cs="Times New Roman"/>
      <w:sz w:val="28"/>
      <w:szCs w:val="24"/>
    </w:rPr>
  </w:style>
  <w:style w:type="paragraph" w:styleId="4">
    <w:name w:val="heading 1"/>
    <w:next w:val="1"/>
    <w:qFormat/>
    <w:uiPriority w:val="0"/>
    <w:pPr>
      <w:numPr>
        <w:ilvl w:val="0"/>
        <w:numId w:val="1"/>
      </w:numPr>
      <w:ind w:left="432" w:hanging="432"/>
      <w:jc w:val="left"/>
      <w:outlineLvl w:val="0"/>
    </w:pPr>
    <w:rPr>
      <w:rFonts w:ascii="Calibri" w:hAnsi="Calibri" w:eastAsia="SimSun" w:cs="Times New Roman"/>
      <w:b/>
      <w:bCs/>
      <w:color w:val="000000"/>
      <w:sz w:val="28"/>
      <w:szCs w:val="40"/>
    </w:rPr>
  </w:style>
  <w:style w:type="paragraph" w:styleId="5">
    <w:name w:val="heading 2"/>
    <w:next w:val="1"/>
    <w:qFormat/>
    <w:uiPriority w:val="0"/>
    <w:pPr>
      <w:numPr>
        <w:ilvl w:val="1"/>
        <w:numId w:val="1"/>
      </w:numPr>
      <w:ind w:left="575" w:hanging="575"/>
      <w:jc w:val="left"/>
      <w:outlineLvl w:val="1"/>
    </w:pPr>
    <w:rPr>
      <w:rFonts w:ascii="Calibri" w:hAnsi="Calibri" w:eastAsia="SimSun" w:cs="Times New Roman"/>
      <w:b/>
      <w:bCs/>
      <w:color w:val="000000"/>
      <w:sz w:val="28"/>
      <w:szCs w:val="36"/>
    </w:rPr>
  </w:style>
  <w:style w:type="paragraph" w:styleId="6">
    <w:name w:val="heading 3"/>
    <w:next w:val="1"/>
    <w:qFormat/>
    <w:uiPriority w:val="0"/>
    <w:pPr>
      <w:numPr>
        <w:ilvl w:val="2"/>
        <w:numId w:val="1"/>
      </w:numPr>
      <w:ind w:left="720" w:hanging="720"/>
      <w:jc w:val="left"/>
      <w:outlineLvl w:val="2"/>
    </w:pPr>
    <w:rPr>
      <w:rFonts w:ascii="Times New Roman" w:hAnsi="Times New Roman" w:eastAsia="宋体" w:cs="Times New Roman"/>
      <w:b/>
      <w:bCs/>
      <w:color w:val="000000"/>
      <w:sz w:val="32"/>
      <w:szCs w:val="32"/>
    </w:rPr>
  </w:style>
  <w:style w:type="paragraph" w:styleId="7">
    <w:name w:val="heading 4"/>
    <w:next w:val="1"/>
    <w:qFormat/>
    <w:uiPriority w:val="0"/>
    <w:pPr>
      <w:numPr>
        <w:ilvl w:val="3"/>
        <w:numId w:val="1"/>
      </w:numPr>
      <w:ind w:left="864" w:hanging="864"/>
      <w:jc w:val="left"/>
      <w:outlineLvl w:val="3"/>
    </w:pPr>
    <w:rPr>
      <w:rFonts w:ascii="Times New Roman" w:hAnsi="Times New Roman" w:eastAsia="宋体" w:cs="Times New Roman"/>
      <w:b/>
      <w:bCs/>
      <w:color w:val="000000"/>
      <w:sz w:val="28"/>
      <w:szCs w:val="28"/>
    </w:rPr>
  </w:style>
  <w:style w:type="paragraph" w:styleId="8">
    <w:name w:val="heading 5"/>
    <w:next w:val="1"/>
    <w:qFormat/>
    <w:uiPriority w:val="0"/>
    <w:pPr>
      <w:numPr>
        <w:ilvl w:val="4"/>
        <w:numId w:val="1"/>
      </w:numPr>
      <w:ind w:left="1008" w:hanging="1008"/>
      <w:jc w:val="left"/>
      <w:outlineLvl w:val="4"/>
    </w:pPr>
    <w:rPr>
      <w:rFonts w:ascii="Times New Roman" w:hAnsi="Times New Roman" w:eastAsia="宋体" w:cs="Times New Roman"/>
      <w:b/>
      <w:bCs/>
      <w:color w:val="000000"/>
      <w:sz w:val="24"/>
      <w:szCs w:val="24"/>
    </w:rPr>
  </w:style>
  <w:style w:type="paragraph" w:styleId="9">
    <w:name w:val="heading 6"/>
    <w:next w:val="1"/>
    <w:qFormat/>
    <w:uiPriority w:val="0"/>
    <w:pPr>
      <w:numPr>
        <w:ilvl w:val="5"/>
        <w:numId w:val="1"/>
      </w:numPr>
      <w:ind w:left="1151" w:hanging="1151"/>
      <w:jc w:val="left"/>
      <w:outlineLvl w:val="5"/>
    </w:pPr>
    <w:rPr>
      <w:rFonts w:ascii="Times New Roman" w:hAnsi="Times New Roman" w:eastAsia="宋体" w:cs="Times New Roman"/>
      <w:b/>
      <w:bCs/>
      <w:color w:val="000000"/>
      <w:sz w:val="20"/>
      <w:szCs w:val="20"/>
    </w:rPr>
  </w:style>
  <w:style w:type="paragraph" w:styleId="10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 w:firstLineChars="0"/>
      <w:jc w:val="both"/>
      <w:outlineLvl w:val="6"/>
    </w:pPr>
    <w:rPr>
      <w:rFonts w:ascii="Times New Roman" w:hAnsi="Times New Roman" w:eastAsia="SimSun" w:cstheme="minorBidi"/>
      <w:b/>
      <w:bCs/>
      <w:kern w:val="2"/>
      <w:szCs w:val="24"/>
      <w:lang w:eastAsia="zh-CN"/>
    </w:rPr>
  </w:style>
  <w:style w:type="paragraph" w:styleId="11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 w:firstLineChars="0"/>
      <w:jc w:val="both"/>
      <w:outlineLvl w:val="7"/>
    </w:pPr>
    <w:rPr>
      <w:rFonts w:ascii="Times New Roman" w:hAnsi="Times New Roman" w:eastAsia="SimSun" w:cstheme="majorBidi"/>
      <w:b/>
      <w:kern w:val="2"/>
      <w:szCs w:val="24"/>
      <w:lang w:eastAsia="zh-CN"/>
    </w:rPr>
  </w:style>
  <w:style w:type="paragraph" w:styleId="12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DejaVu Sans" w:hAnsi="DejaVu Sans" w:eastAsia="方正黑体_GBK"/>
      <w:sz w:val="21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paragraph" w:styleId="13">
    <w:name w:val="caption"/>
    <w:basedOn w:val="1"/>
    <w:next w:val="1"/>
    <w:semiHidden/>
    <w:unhideWhenUsed/>
    <w:qFormat/>
    <w:uiPriority w:val="0"/>
    <w:pPr>
      <w:adjustRightInd w:val="0"/>
      <w:snapToGrid w:val="0"/>
      <w:ind w:firstLine="200" w:firstLineChars="200"/>
      <w:jc w:val="center"/>
    </w:pPr>
    <w:rPr>
      <w:rFonts w:ascii="等线 Light" w:hAnsi="等线 Light" w:eastAsia="黑体" w:cs="Times New Roman"/>
      <w:kern w:val="24"/>
      <w:sz w:val="20"/>
      <w:szCs w:val="20"/>
      <w:lang w:eastAsia="zh-CN"/>
    </w:rPr>
  </w:style>
  <w:style w:type="paragraph" w:styleId="14">
    <w:name w:val="footnote text"/>
    <w:link w:val="21"/>
    <w:semiHidden/>
    <w:unhideWhenUsed/>
    <w:qFormat/>
    <w:uiPriority w:val="99"/>
    <w:pPr>
      <w:spacing w:after="0" w:line="240" w:lineRule="auto"/>
      <w:jc w:val="left"/>
    </w:pPr>
    <w:rPr>
      <w:rFonts w:ascii="Times New Roman" w:hAnsi="Times New Roman" w:eastAsia="宋体" w:cs="Times New Roman"/>
      <w:sz w:val="20"/>
      <w:szCs w:val="20"/>
    </w:rPr>
  </w:style>
  <w:style w:type="paragraph" w:styleId="15">
    <w:name w:val="Title"/>
    <w:qFormat/>
    <w:uiPriority w:val="0"/>
    <w:pPr>
      <w:jc w:val="left"/>
    </w:pPr>
    <w:rPr>
      <w:rFonts w:ascii="Times New Roman" w:hAnsi="Times New Roman" w:eastAsia="宋体" w:cs="Times New Roman"/>
      <w:sz w:val="56"/>
      <w:szCs w:val="56"/>
    </w:rPr>
  </w:style>
  <w:style w:type="character" w:styleId="18">
    <w:name w:val="Hyperlink"/>
    <w:unhideWhenUsed/>
    <w:qFormat/>
    <w:uiPriority w:val="99"/>
    <w:rPr>
      <w:color w:val="0563C1"/>
      <w:u w:val="single"/>
    </w:rPr>
  </w:style>
  <w:style w:type="character" w:styleId="19">
    <w:name w:val="footnote reference"/>
    <w:semiHidden/>
    <w:unhideWhenUsed/>
    <w:qFormat/>
    <w:uiPriority w:val="99"/>
    <w:rPr>
      <w:vertAlign w:val="superscript"/>
    </w:rPr>
  </w:style>
  <w:style w:type="paragraph" w:styleId="20">
    <w:name w:val="List Paragraph"/>
    <w:qFormat/>
    <w:uiPriority w:val="0"/>
    <w:pPr>
      <w:jc w:val="left"/>
    </w:pPr>
    <w:rPr>
      <w:rFonts w:ascii="Times New Roman" w:hAnsi="Times New Roman" w:eastAsia="宋体" w:cs="Times New Roman"/>
      <w:sz w:val="24"/>
      <w:szCs w:val="24"/>
    </w:rPr>
  </w:style>
  <w:style w:type="character" w:customStyle="1" w:styleId="21">
    <w:name w:val="Footnote Text Char"/>
    <w:link w:val="14"/>
    <w:semiHidden/>
    <w:unhideWhenUsed/>
    <w:qFormat/>
    <w:uiPriority w:val="99"/>
    <w:rPr>
      <w:sz w:val="20"/>
      <w:szCs w:val="20"/>
    </w:rPr>
  </w:style>
  <w:style w:type="paragraph" w:customStyle="1" w:styleId="22">
    <w:name w:val="表格样式"/>
    <w:basedOn w:val="1"/>
    <w:qFormat/>
    <w:uiPriority w:val="0"/>
    <w:pPr>
      <w:ind w:firstLine="0" w:firstLineChars="0"/>
      <w:jc w:val="left"/>
    </w:pPr>
    <w:rPr>
      <w:bCs/>
      <w:color w:val="000000"/>
    </w:rPr>
  </w:style>
  <w:style w:type="paragraph" w:customStyle="1" w:styleId="23">
    <w:name w:val="图片"/>
    <w:basedOn w:val="1"/>
    <w:qFormat/>
    <w:uiPriority w:val="0"/>
    <w:pPr>
      <w:widowControl/>
      <w:ind w:firstLine="0" w:firstLineChars="0"/>
      <w:jc w:val="center"/>
    </w:pPr>
    <w:rPr>
      <w:rFonts w:ascii="SimSun" w:hAnsi="SimSun" w:cs="宋体"/>
      <w:sz w:val="24"/>
      <w:lang w:val="en-US" w:eastAsia="zh-CN" w:bidi="ar"/>
    </w:rPr>
  </w:style>
  <w:style w:type="paragraph" w:customStyle="1" w:styleId="24">
    <w:name w:val="表格文本"/>
    <w:basedOn w:val="1"/>
    <w:qFormat/>
    <w:uiPriority w:val="0"/>
    <w:pPr>
      <w:widowControl/>
      <w:spacing w:line="360" w:lineRule="auto"/>
      <w:ind w:firstLine="0" w:firstLineChars="0"/>
      <w:jc w:val="center"/>
    </w:pPr>
    <w:rPr>
      <w:rFonts w:hint="eastAsia" w:ascii="SimSun" w:hAnsi="SimSun" w:eastAsia="SimSun" w:cs="宋体"/>
      <w:bCs/>
      <w:color w:val="000000"/>
      <w:sz w:val="28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sv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71</Pages>
  <TotalTime>17</TotalTime>
  <ScaleCrop>false</ScaleCrop>
  <LinksUpToDate>false</LinksUpToDate>
  <Application>WPS Office_12.1.25895.25895_F1E327BC-269C-435d-A152-05C5408002CA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2026-06-15T10:10:34Z</dcterms:created>
  <dc:creator>Un-named</dc:creator>
  <cp:lastModifiedBy>刘松涛</cp:lastModifiedBy>
  <dcterms:modified xsi:type="dcterms:W3CDTF">2026-06-15T11:03:33Z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2052-12.1.25895.25895</vt:lpwstr>
  </property>
  <property fmtid="{D5CDD505-2E9C-101B-9397-08002B2CF9AE}" pid="3" name="ICV">
    <vt:lpwstr>51DB05091F42B4ADDD7A2D6AC37815AE_43</vt:lpwstr>
  </property>
</Properties>
</file>