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94880">
      <w:pPr>
        <w:rPr>
          <w:sz w:val="30"/>
          <w:szCs w:val="30"/>
          <w:highlight w:val="none"/>
        </w:rPr>
      </w:pPr>
      <w:bookmarkStart w:id="18" w:name="_GoBack"/>
      <w:bookmarkEnd w:id="18"/>
      <w:r>
        <w:rPr>
          <w:rFonts w:hint="eastAsia"/>
          <w:sz w:val="30"/>
          <w:szCs w:val="30"/>
          <w:highlight w:val="none"/>
        </w:rPr>
        <w:t>公开</w:t>
      </w:r>
    </w:p>
    <w:p w14:paraId="11B72E6C">
      <w:pPr>
        <w:rPr>
          <w:sz w:val="32"/>
          <w:szCs w:val="32"/>
          <w:highlight w:val="none"/>
        </w:rPr>
      </w:pPr>
    </w:p>
    <w:p w14:paraId="61F4AB2D">
      <w:pPr>
        <w:rPr>
          <w:sz w:val="32"/>
          <w:szCs w:val="32"/>
          <w:highlight w:val="none"/>
        </w:rPr>
      </w:pPr>
    </w:p>
    <w:p w14:paraId="52202BD0">
      <w:pPr>
        <w:rPr>
          <w:sz w:val="32"/>
          <w:szCs w:val="32"/>
          <w:highlight w:val="none"/>
        </w:rPr>
      </w:pPr>
    </w:p>
    <w:p w14:paraId="296D2A08">
      <w:pPr>
        <w:snapToGrid w:val="0"/>
        <w:spacing w:line="480" w:lineRule="auto"/>
        <w:jc w:val="center"/>
        <w:rPr>
          <w:rFonts w:hint="eastAsia" w:asciiTheme="majorEastAsia" w:hAnsiTheme="majorEastAsia" w:eastAsiaTheme="majorEastAsia"/>
          <w:sz w:val="32"/>
          <w:szCs w:val="32"/>
          <w:highlight w:val="none"/>
          <w:lang w:eastAsia="zh-CN"/>
        </w:rPr>
      </w:pPr>
      <w:r>
        <w:rPr>
          <w:rFonts w:hint="eastAsia" w:asciiTheme="majorEastAsia" w:hAnsiTheme="majorEastAsia" w:eastAsiaTheme="majorEastAsia"/>
          <w:sz w:val="32"/>
          <w:szCs w:val="32"/>
          <w:highlight w:val="none"/>
          <w:lang w:eastAsia="zh-CN"/>
        </w:rPr>
        <w:t xml:space="preserve"> 验证试验室数据管理平台</w:t>
      </w:r>
    </w:p>
    <w:p w14:paraId="1803C04E">
      <w:pPr>
        <w:snapToGrid w:val="0"/>
        <w:spacing w:line="480" w:lineRule="auto"/>
        <w:jc w:val="center"/>
        <w:rPr>
          <w:rFonts w:asciiTheme="majorEastAsia" w:hAnsiTheme="majorEastAsia" w:eastAsiaTheme="majorEastAsia"/>
          <w:sz w:val="32"/>
          <w:szCs w:val="32"/>
          <w:highlight w:val="none"/>
        </w:rPr>
      </w:pPr>
      <w:r>
        <w:rPr>
          <w:rFonts w:hint="eastAsia" w:asciiTheme="majorEastAsia" w:hAnsiTheme="majorEastAsia" w:eastAsiaTheme="majorEastAsia"/>
          <w:sz w:val="32"/>
          <w:szCs w:val="32"/>
          <w:highlight w:val="none"/>
        </w:rPr>
        <w:t>比选邀请文件</w:t>
      </w:r>
    </w:p>
    <w:p w14:paraId="79F92C29">
      <w:pPr>
        <w:snapToGrid w:val="0"/>
        <w:spacing w:line="480" w:lineRule="auto"/>
        <w:jc w:val="center"/>
        <w:rPr>
          <w:rFonts w:asciiTheme="majorEastAsia" w:hAnsiTheme="majorEastAsia" w:eastAsiaTheme="majorEastAsia"/>
          <w:color w:val="000000" w:themeColor="text1"/>
          <w:sz w:val="32"/>
          <w:szCs w:val="32"/>
          <w:highlight w:val="none"/>
          <w14:textFill>
            <w14:solidFill>
              <w14:schemeClr w14:val="tx1"/>
            </w14:solidFill>
          </w14:textFill>
        </w:rPr>
      </w:pPr>
      <w:r>
        <w:rPr>
          <w:rFonts w:hint="eastAsia" w:asciiTheme="majorEastAsia" w:hAnsiTheme="majorEastAsia" w:eastAsiaTheme="majorEastAsia"/>
          <w:sz w:val="32"/>
          <w:szCs w:val="32"/>
          <w:highlight w:val="none"/>
        </w:rPr>
        <w:t>（比选编号：</w:t>
      </w:r>
      <w:r>
        <w:rPr>
          <w:rFonts w:hint="eastAsia" w:asciiTheme="majorEastAsia" w:hAnsiTheme="majorEastAsia" w:eastAsiaTheme="majorEastAsia"/>
          <w:sz w:val="32"/>
          <w:szCs w:val="32"/>
          <w:highlight w:val="none"/>
          <w:lang w:eastAsia="zh-CN"/>
        </w:rPr>
        <w:t>CAIC2026-JZC52260003-004</w:t>
      </w:r>
      <w:r>
        <w:rPr>
          <w:rFonts w:asciiTheme="majorEastAsia" w:hAnsiTheme="majorEastAsia" w:eastAsiaTheme="majorEastAsia"/>
          <w:color w:val="000000" w:themeColor="text1"/>
          <w:sz w:val="32"/>
          <w:szCs w:val="32"/>
          <w:highlight w:val="none"/>
          <w14:textFill>
            <w14:solidFill>
              <w14:schemeClr w14:val="tx1"/>
            </w14:solidFill>
          </w14:textFill>
        </w:rPr>
        <w:t>）</w:t>
      </w:r>
    </w:p>
    <w:p w14:paraId="02615F54">
      <w:pPr>
        <w:spacing w:line="360" w:lineRule="auto"/>
        <w:jc w:val="center"/>
        <w:rPr>
          <w:rFonts w:asciiTheme="majorEastAsia" w:hAnsiTheme="majorEastAsia" w:eastAsiaTheme="majorEastAsia"/>
          <w:color w:val="000000" w:themeColor="text1"/>
          <w:sz w:val="36"/>
          <w:szCs w:val="36"/>
          <w:highlight w:val="none"/>
          <w14:textFill>
            <w14:solidFill>
              <w14:schemeClr w14:val="tx1"/>
            </w14:solidFill>
          </w14:textFill>
        </w:rPr>
      </w:pPr>
    </w:p>
    <w:p w14:paraId="1581AFC6">
      <w:pPr>
        <w:spacing w:line="360" w:lineRule="auto"/>
        <w:jc w:val="center"/>
        <w:rPr>
          <w:rFonts w:asciiTheme="majorEastAsia" w:hAnsiTheme="majorEastAsia" w:eastAsiaTheme="majorEastAsia"/>
          <w:color w:val="000000" w:themeColor="text1"/>
          <w:sz w:val="36"/>
          <w:szCs w:val="36"/>
          <w:highlight w:val="none"/>
          <w14:textFill>
            <w14:solidFill>
              <w14:schemeClr w14:val="tx1"/>
            </w14:solidFill>
          </w14:textFill>
        </w:rPr>
      </w:pPr>
    </w:p>
    <w:p w14:paraId="4630D11F">
      <w:pPr>
        <w:spacing w:line="360" w:lineRule="auto"/>
        <w:jc w:val="center"/>
        <w:rPr>
          <w:rFonts w:asciiTheme="majorEastAsia" w:hAnsiTheme="majorEastAsia" w:eastAsiaTheme="majorEastAsia"/>
          <w:color w:val="000000" w:themeColor="text1"/>
          <w:sz w:val="36"/>
          <w:szCs w:val="36"/>
          <w:highlight w:val="none"/>
          <w14:textFill>
            <w14:solidFill>
              <w14:schemeClr w14:val="tx1"/>
            </w14:solidFill>
          </w14:textFill>
        </w:rPr>
      </w:pPr>
    </w:p>
    <w:p w14:paraId="6F0C32F0">
      <w:pPr>
        <w:spacing w:line="360" w:lineRule="auto"/>
        <w:jc w:val="center"/>
        <w:rPr>
          <w:rFonts w:asciiTheme="majorEastAsia" w:hAnsiTheme="majorEastAsia" w:eastAsiaTheme="majorEastAsia"/>
          <w:color w:val="000000" w:themeColor="text1"/>
          <w:sz w:val="36"/>
          <w:szCs w:val="36"/>
          <w:highlight w:val="none"/>
          <w14:textFill>
            <w14:solidFill>
              <w14:schemeClr w14:val="tx1"/>
            </w14:solidFill>
          </w14:textFill>
        </w:rPr>
      </w:pPr>
    </w:p>
    <w:p w14:paraId="753DBED3">
      <w:pPr>
        <w:spacing w:line="360" w:lineRule="auto"/>
        <w:jc w:val="center"/>
        <w:rPr>
          <w:rFonts w:asciiTheme="majorEastAsia" w:hAnsiTheme="majorEastAsia" w:eastAsiaTheme="majorEastAsia"/>
          <w:color w:val="000000" w:themeColor="text1"/>
          <w:sz w:val="36"/>
          <w:szCs w:val="36"/>
          <w:highlight w:val="none"/>
          <w14:textFill>
            <w14:solidFill>
              <w14:schemeClr w14:val="tx1"/>
            </w14:solidFill>
          </w14:textFill>
        </w:rPr>
      </w:pPr>
    </w:p>
    <w:p w14:paraId="0D2567F4">
      <w:pPr>
        <w:spacing w:line="360" w:lineRule="auto"/>
        <w:jc w:val="center"/>
        <w:rPr>
          <w:rFonts w:asciiTheme="majorEastAsia" w:hAnsiTheme="majorEastAsia" w:eastAsiaTheme="majorEastAsia"/>
          <w:color w:val="000000" w:themeColor="text1"/>
          <w:sz w:val="36"/>
          <w:szCs w:val="36"/>
          <w:highlight w:val="none"/>
          <w14:textFill>
            <w14:solidFill>
              <w14:schemeClr w14:val="tx1"/>
            </w14:solidFill>
          </w14:textFill>
        </w:rPr>
      </w:pPr>
    </w:p>
    <w:p w14:paraId="2C7101A3">
      <w:pPr>
        <w:spacing w:line="360" w:lineRule="auto"/>
        <w:jc w:val="center"/>
        <w:rPr>
          <w:rFonts w:asciiTheme="majorEastAsia" w:hAnsiTheme="majorEastAsia" w:eastAsiaTheme="majorEastAsia"/>
          <w:color w:val="000000" w:themeColor="text1"/>
          <w:sz w:val="36"/>
          <w:szCs w:val="36"/>
          <w:highlight w:val="none"/>
          <w14:textFill>
            <w14:solidFill>
              <w14:schemeClr w14:val="tx1"/>
            </w14:solidFill>
          </w14:textFill>
        </w:rPr>
      </w:pPr>
    </w:p>
    <w:p w14:paraId="11049211">
      <w:pPr>
        <w:spacing w:line="360" w:lineRule="auto"/>
        <w:jc w:val="center"/>
        <w:rPr>
          <w:rFonts w:asciiTheme="majorEastAsia" w:hAnsiTheme="majorEastAsia" w:eastAsiaTheme="majorEastAsia"/>
          <w:color w:val="000000" w:themeColor="text1"/>
          <w:sz w:val="36"/>
          <w:szCs w:val="36"/>
          <w:highlight w:val="none"/>
          <w14:textFill>
            <w14:solidFill>
              <w14:schemeClr w14:val="tx1"/>
            </w14:solidFill>
          </w14:textFill>
        </w:rPr>
      </w:pPr>
    </w:p>
    <w:p w14:paraId="2B7386C5">
      <w:pPr>
        <w:spacing w:line="360" w:lineRule="auto"/>
        <w:jc w:val="center"/>
        <w:rPr>
          <w:rFonts w:asciiTheme="majorEastAsia" w:hAnsiTheme="majorEastAsia" w:eastAsiaTheme="majorEastAsia"/>
          <w:color w:val="000000" w:themeColor="text1"/>
          <w:sz w:val="36"/>
          <w:szCs w:val="36"/>
          <w:highlight w:val="none"/>
          <w14:textFill>
            <w14:solidFill>
              <w14:schemeClr w14:val="tx1"/>
            </w14:solidFill>
          </w14:textFill>
        </w:rPr>
      </w:pPr>
    </w:p>
    <w:p w14:paraId="5337EA68">
      <w:pPr>
        <w:spacing w:line="360" w:lineRule="auto"/>
        <w:jc w:val="center"/>
        <w:rPr>
          <w:rFonts w:asciiTheme="majorEastAsia" w:hAnsiTheme="majorEastAsia" w:eastAsiaTheme="majorEastAsia"/>
          <w:color w:val="000000" w:themeColor="text1"/>
          <w:sz w:val="36"/>
          <w:szCs w:val="36"/>
          <w:highlight w:val="none"/>
          <w14:textFill>
            <w14:solidFill>
              <w14:schemeClr w14:val="tx1"/>
            </w14:solidFill>
          </w14:textFill>
        </w:rPr>
      </w:pPr>
    </w:p>
    <w:p w14:paraId="0C8DD785">
      <w:pPr>
        <w:snapToGrid w:val="0"/>
        <w:spacing w:line="360" w:lineRule="auto"/>
        <w:jc w:val="center"/>
        <w:rPr>
          <w:rFonts w:ascii="宋体" w:hAnsi="宋体"/>
          <w:sz w:val="32"/>
          <w:szCs w:val="32"/>
          <w:highlight w:val="none"/>
        </w:rPr>
      </w:pPr>
      <w:r>
        <w:rPr>
          <w:rFonts w:hint="eastAsia" w:ascii="宋体" w:hAnsi="宋体"/>
          <w:sz w:val="32"/>
          <w:szCs w:val="32"/>
          <w:highlight w:val="none"/>
        </w:rPr>
        <w:t>成都凯天电子股份有限公司</w:t>
      </w:r>
    </w:p>
    <w:p w14:paraId="521EB3A6">
      <w:pPr>
        <w:snapToGrid w:val="0"/>
        <w:spacing w:line="360" w:lineRule="auto"/>
        <w:jc w:val="center"/>
        <w:rPr>
          <w:rFonts w:hint="eastAsia" w:ascii="宋体" w:hAnsi="宋体" w:eastAsia="宋体"/>
          <w:sz w:val="32"/>
          <w:szCs w:val="32"/>
          <w:highlight w:val="none"/>
          <w:lang w:eastAsia="zh-CN"/>
        </w:rPr>
      </w:pPr>
      <w:r>
        <w:rPr>
          <w:rFonts w:hint="eastAsia" w:ascii="宋体" w:hAnsi="宋体"/>
          <w:sz w:val="32"/>
          <w:szCs w:val="32"/>
          <w:highlight w:val="none"/>
          <w:lang w:eastAsia="zh-CN"/>
        </w:rPr>
        <w:t>2026年</w:t>
      </w:r>
      <w:r>
        <w:rPr>
          <w:rFonts w:hint="eastAsia" w:ascii="宋体" w:hAnsi="宋体"/>
          <w:sz w:val="32"/>
          <w:szCs w:val="32"/>
          <w:highlight w:val="none"/>
          <w:lang w:val="en-US" w:eastAsia="zh-CN"/>
        </w:rPr>
        <w:t>4</w:t>
      </w:r>
      <w:r>
        <w:rPr>
          <w:rFonts w:hint="eastAsia" w:ascii="宋体" w:hAnsi="宋体"/>
          <w:sz w:val="32"/>
          <w:szCs w:val="32"/>
          <w:highlight w:val="none"/>
          <w:lang w:eastAsia="zh-CN"/>
        </w:rPr>
        <w:t>月</w:t>
      </w:r>
    </w:p>
    <w:p w14:paraId="15E9B597">
      <w:pPr>
        <w:snapToGrid w:val="0"/>
        <w:spacing w:line="360" w:lineRule="auto"/>
        <w:jc w:val="center"/>
        <w:rPr>
          <w:rFonts w:ascii="宋体" w:hAnsi="宋体"/>
          <w:sz w:val="32"/>
          <w:szCs w:val="32"/>
          <w:highlight w:val="none"/>
        </w:rPr>
      </w:pPr>
    </w:p>
    <w:p w14:paraId="49B2DBE4">
      <w:pPr>
        <w:snapToGrid w:val="0"/>
        <w:spacing w:before="624" w:beforeLines="200"/>
        <w:jc w:val="center"/>
        <w:rPr>
          <w:rFonts w:asciiTheme="minorEastAsia" w:hAnsiTheme="minorEastAsia" w:eastAsiaTheme="minorEastAsia"/>
          <w:b/>
          <w:sz w:val="44"/>
          <w:szCs w:val="44"/>
          <w:highlight w:val="none"/>
        </w:rPr>
      </w:pPr>
      <w:r>
        <w:rPr>
          <w:rFonts w:hint="eastAsia" w:asciiTheme="minorEastAsia" w:hAnsiTheme="minorEastAsia" w:eastAsiaTheme="minorEastAsia"/>
          <w:b/>
          <w:sz w:val="44"/>
          <w:szCs w:val="44"/>
          <w:highlight w:val="none"/>
        </w:rPr>
        <w:t>目录</w:t>
      </w:r>
    </w:p>
    <w:p w14:paraId="316EE8B2">
      <w:pPr>
        <w:ind w:firstLine="562" w:firstLineChars="200"/>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第一章　比选邀请</w:t>
      </w:r>
    </w:p>
    <w:p w14:paraId="11E10807">
      <w:pPr>
        <w:spacing w:after="156" w:afterLines="50" w:line="360" w:lineRule="exact"/>
        <w:ind w:firstLine="562" w:firstLineChars="200"/>
        <w:rPr>
          <w:rFonts w:asciiTheme="minorEastAsia" w:hAnsiTheme="minorEastAsia" w:eastAsiaTheme="minorEastAsia"/>
          <w:sz w:val="28"/>
          <w:szCs w:val="28"/>
          <w:highlight w:val="none"/>
        </w:rPr>
      </w:pPr>
      <w:r>
        <w:rPr>
          <w:rFonts w:hint="eastAsia" w:asciiTheme="minorEastAsia" w:hAnsiTheme="minorEastAsia" w:eastAsiaTheme="minorEastAsia"/>
          <w:b/>
          <w:sz w:val="28"/>
          <w:szCs w:val="28"/>
          <w:highlight w:val="none"/>
        </w:rPr>
        <w:t>第二章　比选申请人须知</w:t>
      </w:r>
    </w:p>
    <w:p w14:paraId="69A93729">
      <w:pPr>
        <w:spacing w:line="460" w:lineRule="exact"/>
        <w:ind w:firstLine="1120" w:firstLineChars="4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一、比选申请人</w:t>
      </w:r>
    </w:p>
    <w:p w14:paraId="1E03D756">
      <w:pPr>
        <w:spacing w:line="460" w:lineRule="exact"/>
        <w:ind w:firstLine="1120" w:firstLineChars="4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二、比选申请人资质文件</w:t>
      </w:r>
    </w:p>
    <w:p w14:paraId="4D53F73D">
      <w:pPr>
        <w:spacing w:line="460" w:lineRule="exact"/>
        <w:ind w:firstLine="1120" w:firstLineChars="4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三、比选文件的编制</w:t>
      </w:r>
    </w:p>
    <w:p w14:paraId="149DF68D">
      <w:pPr>
        <w:spacing w:line="460" w:lineRule="exact"/>
        <w:ind w:firstLine="1120" w:firstLineChars="4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四、比选文件的审查、评议</w:t>
      </w:r>
    </w:p>
    <w:p w14:paraId="7977A098">
      <w:pPr>
        <w:spacing w:after="156" w:afterLines="50" w:line="460" w:lineRule="exact"/>
        <w:ind w:firstLine="1120" w:firstLineChars="4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五、授予合同</w:t>
      </w:r>
    </w:p>
    <w:p w14:paraId="55EF50DC">
      <w:pPr>
        <w:spacing w:after="156" w:afterLines="50" w:line="360" w:lineRule="exact"/>
        <w:ind w:firstLine="540" w:firstLineChars="192"/>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第三章　货物需求及技术规格一览表</w:t>
      </w:r>
    </w:p>
    <w:p w14:paraId="2BE2C3F3">
      <w:pPr>
        <w:spacing w:after="156" w:afterLines="50" w:line="460" w:lineRule="exact"/>
        <w:ind w:firstLine="551" w:firstLineChars="196"/>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第四章　商务条款</w:t>
      </w:r>
    </w:p>
    <w:p w14:paraId="0B17B9D3">
      <w:pPr>
        <w:spacing w:after="156" w:afterLines="50" w:line="460" w:lineRule="exact"/>
        <w:ind w:firstLine="562" w:firstLineChars="200"/>
        <w:rPr>
          <w:rFonts w:asciiTheme="minorEastAsia" w:hAnsiTheme="minorEastAsia" w:eastAsiaTheme="minorEastAsia"/>
          <w:sz w:val="28"/>
          <w:szCs w:val="28"/>
          <w:highlight w:val="none"/>
        </w:rPr>
      </w:pPr>
      <w:r>
        <w:rPr>
          <w:rFonts w:hint="eastAsia" w:asciiTheme="minorEastAsia" w:hAnsiTheme="minorEastAsia" w:eastAsiaTheme="minorEastAsia"/>
          <w:b/>
          <w:sz w:val="28"/>
          <w:szCs w:val="28"/>
          <w:highlight w:val="none"/>
        </w:rPr>
        <w:t>第五章　合同格式</w:t>
      </w:r>
    </w:p>
    <w:p w14:paraId="086DD1CC">
      <w:pPr>
        <w:spacing w:after="156" w:afterLines="50" w:line="460" w:lineRule="exact"/>
        <w:ind w:firstLine="562" w:firstLineChars="200"/>
        <w:rPr>
          <w:rFonts w:asciiTheme="minorEastAsia" w:hAnsiTheme="minorEastAsia" w:eastAsiaTheme="minorEastAsia"/>
          <w:sz w:val="28"/>
          <w:szCs w:val="28"/>
          <w:highlight w:val="none"/>
        </w:rPr>
      </w:pPr>
      <w:r>
        <w:rPr>
          <w:rFonts w:hint="eastAsia" w:asciiTheme="minorEastAsia" w:hAnsiTheme="minorEastAsia" w:eastAsiaTheme="minorEastAsia"/>
          <w:b/>
          <w:sz w:val="28"/>
          <w:szCs w:val="28"/>
          <w:highlight w:val="none"/>
        </w:rPr>
        <w:t>第六章　附件</w:t>
      </w:r>
    </w:p>
    <w:p w14:paraId="146DCAF2">
      <w:pPr>
        <w:spacing w:line="460" w:lineRule="exact"/>
        <w:ind w:firstLine="700" w:firstLineChars="250"/>
        <w:rPr>
          <w:rFonts w:asciiTheme="minorEastAsia" w:hAnsiTheme="minorEastAsia" w:eastAsiaTheme="minorEastAsia"/>
          <w:sz w:val="28"/>
          <w:szCs w:val="28"/>
          <w:highlight w:val="none"/>
        </w:rPr>
      </w:pPr>
    </w:p>
    <w:p w14:paraId="79430F06">
      <w:pPr>
        <w:spacing w:line="460" w:lineRule="exact"/>
        <w:ind w:firstLine="700" w:firstLineChars="250"/>
        <w:rPr>
          <w:rFonts w:asciiTheme="minorEastAsia" w:hAnsiTheme="minorEastAsia" w:eastAsiaTheme="minorEastAsia"/>
          <w:sz w:val="28"/>
          <w:szCs w:val="28"/>
          <w:highlight w:val="none"/>
        </w:rPr>
      </w:pPr>
    </w:p>
    <w:p w14:paraId="07F08E16">
      <w:pPr>
        <w:spacing w:line="460" w:lineRule="exact"/>
        <w:ind w:firstLine="700" w:firstLineChars="250"/>
        <w:rPr>
          <w:rFonts w:asciiTheme="minorEastAsia" w:hAnsiTheme="minorEastAsia" w:eastAsiaTheme="minorEastAsia"/>
          <w:sz w:val="28"/>
          <w:szCs w:val="28"/>
          <w:highlight w:val="none"/>
        </w:rPr>
      </w:pPr>
    </w:p>
    <w:p w14:paraId="7757408E">
      <w:pPr>
        <w:spacing w:line="460" w:lineRule="exact"/>
        <w:ind w:firstLine="700" w:firstLineChars="250"/>
        <w:rPr>
          <w:rFonts w:asciiTheme="minorEastAsia" w:hAnsiTheme="minorEastAsia" w:eastAsiaTheme="minorEastAsia"/>
          <w:sz w:val="28"/>
          <w:szCs w:val="28"/>
          <w:highlight w:val="none"/>
        </w:rPr>
      </w:pPr>
    </w:p>
    <w:p w14:paraId="616AB988">
      <w:pPr>
        <w:spacing w:line="460" w:lineRule="exact"/>
        <w:ind w:firstLine="700" w:firstLineChars="250"/>
        <w:rPr>
          <w:rFonts w:asciiTheme="minorEastAsia" w:hAnsiTheme="minorEastAsia" w:eastAsiaTheme="minorEastAsia"/>
          <w:sz w:val="28"/>
          <w:szCs w:val="28"/>
          <w:highlight w:val="none"/>
        </w:rPr>
      </w:pPr>
    </w:p>
    <w:p w14:paraId="65D1B46A">
      <w:pPr>
        <w:spacing w:line="460" w:lineRule="exact"/>
        <w:ind w:firstLine="700" w:firstLineChars="250"/>
        <w:rPr>
          <w:rFonts w:asciiTheme="minorEastAsia" w:hAnsiTheme="minorEastAsia" w:eastAsiaTheme="minorEastAsia"/>
          <w:sz w:val="28"/>
          <w:szCs w:val="28"/>
          <w:highlight w:val="none"/>
        </w:rPr>
      </w:pPr>
    </w:p>
    <w:p w14:paraId="17972809">
      <w:pPr>
        <w:spacing w:line="460" w:lineRule="exact"/>
        <w:ind w:firstLine="700" w:firstLineChars="250"/>
        <w:rPr>
          <w:rFonts w:asciiTheme="minorEastAsia" w:hAnsiTheme="minorEastAsia" w:eastAsiaTheme="minorEastAsia"/>
          <w:sz w:val="28"/>
          <w:szCs w:val="28"/>
          <w:highlight w:val="none"/>
        </w:rPr>
      </w:pPr>
    </w:p>
    <w:p w14:paraId="00F4A403">
      <w:pPr>
        <w:spacing w:line="460" w:lineRule="exact"/>
        <w:ind w:firstLine="700" w:firstLineChars="250"/>
        <w:rPr>
          <w:rFonts w:asciiTheme="minorEastAsia" w:hAnsiTheme="minorEastAsia" w:eastAsiaTheme="minorEastAsia"/>
          <w:sz w:val="28"/>
          <w:szCs w:val="28"/>
          <w:highlight w:val="none"/>
        </w:rPr>
      </w:pPr>
    </w:p>
    <w:p w14:paraId="3E9BA532">
      <w:pPr>
        <w:spacing w:line="460" w:lineRule="exact"/>
        <w:ind w:firstLine="700" w:firstLineChars="250"/>
        <w:rPr>
          <w:rFonts w:asciiTheme="minorEastAsia" w:hAnsiTheme="minorEastAsia" w:eastAsiaTheme="minorEastAsia"/>
          <w:sz w:val="28"/>
          <w:szCs w:val="28"/>
          <w:highlight w:val="none"/>
        </w:rPr>
      </w:pPr>
    </w:p>
    <w:p w14:paraId="334F46F9">
      <w:pPr>
        <w:spacing w:line="460" w:lineRule="exact"/>
        <w:ind w:firstLine="700" w:firstLineChars="250"/>
        <w:rPr>
          <w:rFonts w:asciiTheme="minorEastAsia" w:hAnsiTheme="minorEastAsia" w:eastAsiaTheme="minorEastAsia"/>
          <w:sz w:val="28"/>
          <w:szCs w:val="28"/>
          <w:highlight w:val="none"/>
        </w:rPr>
      </w:pPr>
    </w:p>
    <w:p w14:paraId="67008387">
      <w:pPr>
        <w:spacing w:line="460" w:lineRule="exact"/>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t xml:space="preserve">     </w:t>
      </w:r>
    </w:p>
    <w:p w14:paraId="3B5B3DDF">
      <w:pPr>
        <w:widowControl/>
        <w:jc w:val="left"/>
        <w:rPr>
          <w:rFonts w:asciiTheme="minorEastAsia" w:hAnsiTheme="minorEastAsia" w:eastAsiaTheme="minorEastAsia"/>
          <w:sz w:val="28"/>
          <w:szCs w:val="28"/>
          <w:highlight w:val="none"/>
        </w:rPr>
      </w:pPr>
      <w:r>
        <w:rPr>
          <w:rFonts w:asciiTheme="minorEastAsia" w:hAnsiTheme="minorEastAsia" w:eastAsiaTheme="minorEastAsia"/>
          <w:sz w:val="28"/>
          <w:szCs w:val="28"/>
          <w:highlight w:val="none"/>
        </w:rPr>
        <w:br w:type="page"/>
      </w:r>
    </w:p>
    <w:p w14:paraId="0F56B562">
      <w:pPr>
        <w:pStyle w:val="50"/>
        <w:numPr>
          <w:ilvl w:val="0"/>
          <w:numId w:val="4"/>
        </w:numPr>
        <w:spacing w:before="312" w:beforeLines="100" w:after="312" w:afterLines="100" w:line="360" w:lineRule="exact"/>
        <w:ind w:left="1183" w:hanging="1183" w:hangingChars="421"/>
        <w:jc w:val="center"/>
        <w:outlineLvl w:val="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比选邀请</w:t>
      </w:r>
    </w:p>
    <w:p w14:paraId="14F891B9">
      <w:pPr>
        <w:spacing w:line="400" w:lineRule="exact"/>
        <w:ind w:firstLine="420" w:firstLineChars="200"/>
        <w:rPr>
          <w:rFonts w:asciiTheme="minorEastAsia" w:hAnsiTheme="minorEastAsia" w:eastAsiaTheme="minorEastAsia"/>
          <w:b/>
          <w:szCs w:val="21"/>
          <w:highlight w:val="none"/>
        </w:rPr>
      </w:pPr>
      <w:r>
        <w:rPr>
          <w:rFonts w:hint="eastAsia" w:asciiTheme="minorEastAsia" w:hAnsiTheme="minorEastAsia" w:eastAsiaTheme="minorEastAsia"/>
          <w:szCs w:val="21"/>
          <w:highlight w:val="none"/>
        </w:rPr>
        <w:t>成都凯天电子股份有限公司邀请国内合格的比选申请人就本公司</w:t>
      </w:r>
      <w:r>
        <w:rPr>
          <w:rFonts w:hint="eastAsia"/>
          <w:highlight w:val="none"/>
        </w:rPr>
        <w:t>“</w:t>
      </w:r>
      <w:r>
        <w:rPr>
          <w:rFonts w:hint="eastAsia" w:asciiTheme="minorEastAsia" w:hAnsiTheme="minorEastAsia" w:eastAsiaTheme="minorEastAsia"/>
          <w:szCs w:val="21"/>
          <w:highlight w:val="none"/>
          <w:lang w:eastAsia="zh-CN"/>
        </w:rPr>
        <w:t>验证试验室数据管理平台</w:t>
      </w:r>
      <w:r>
        <w:rPr>
          <w:rFonts w:hint="eastAsia"/>
          <w:highlight w:val="none"/>
        </w:rPr>
        <w:t>”</w:t>
      </w:r>
      <w:r>
        <w:rPr>
          <w:rFonts w:hint="eastAsia" w:asciiTheme="minorEastAsia" w:hAnsiTheme="minorEastAsia" w:eastAsiaTheme="minorEastAsia"/>
          <w:szCs w:val="21"/>
          <w:highlight w:val="none"/>
        </w:rPr>
        <w:t>项目</w:t>
      </w:r>
      <w:r>
        <w:rPr>
          <w:rFonts w:hint="eastAsia" w:asciiTheme="minorEastAsia" w:hAnsiTheme="minorEastAsia" w:eastAsiaTheme="minorEastAsia"/>
          <w:kern w:val="0"/>
          <w:szCs w:val="21"/>
          <w:highlight w:val="none"/>
        </w:rPr>
        <w:t>货物</w:t>
      </w:r>
      <w:r>
        <w:rPr>
          <w:rFonts w:hint="eastAsia" w:asciiTheme="minorEastAsia" w:hAnsiTheme="minorEastAsia" w:eastAsiaTheme="minorEastAsia"/>
          <w:szCs w:val="21"/>
          <w:highlight w:val="none"/>
        </w:rPr>
        <w:t>及服务进行国内比选。特邀请具有此项供应能力的厂商提交密封比选</w:t>
      </w:r>
      <w:r>
        <w:rPr>
          <w:rFonts w:hint="eastAsia" w:asciiTheme="minorEastAsia" w:hAnsiTheme="minorEastAsia" w:eastAsiaTheme="minorEastAsia"/>
          <w:szCs w:val="21"/>
          <w:highlight w:val="none"/>
          <w:lang w:eastAsia="zh-CN"/>
        </w:rPr>
        <w:t>文件</w:t>
      </w:r>
      <w:r>
        <w:rPr>
          <w:rFonts w:hint="eastAsia" w:asciiTheme="minorEastAsia" w:hAnsiTheme="minorEastAsia" w:eastAsiaTheme="minorEastAsia"/>
          <w:szCs w:val="21"/>
          <w:highlight w:val="none"/>
        </w:rPr>
        <w:t>。</w:t>
      </w:r>
    </w:p>
    <w:p w14:paraId="57A1DBE7">
      <w:pPr>
        <w:spacing w:line="400" w:lineRule="exact"/>
        <w:ind w:firstLine="420" w:firstLineChars="200"/>
        <w:outlineLvl w:val="0"/>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1.比选编号</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Cs w:val="21"/>
          <w:highlight w:val="none"/>
          <w:lang w:eastAsia="zh-CN"/>
        </w:rPr>
        <w:t>CAIC2026-JZC52260003-004</w:t>
      </w:r>
    </w:p>
    <w:p w14:paraId="0870CC2E">
      <w:pPr>
        <w:spacing w:line="400" w:lineRule="exact"/>
        <w:ind w:firstLine="420" w:firstLineChars="200"/>
        <w:outlineLvl w:val="0"/>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rPr>
        <w:t>2.比选内容：</w:t>
      </w:r>
      <w:r>
        <w:rPr>
          <w:rFonts w:hint="eastAsia" w:asciiTheme="minorEastAsia" w:hAnsiTheme="minorEastAsia" w:eastAsiaTheme="minorEastAsia"/>
          <w:szCs w:val="21"/>
          <w:highlight w:val="none"/>
          <w:lang w:eastAsia="zh-CN"/>
        </w:rPr>
        <w:t xml:space="preserve"> 验证试验室数据管理平台</w:t>
      </w:r>
    </w:p>
    <w:p w14:paraId="5F47E500">
      <w:pPr>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3.比选邀请文件发出时间、地点：有意向的合格比选申请人</w:t>
      </w:r>
      <w:r>
        <w:rPr>
          <w:rFonts w:hint="eastAsia" w:asciiTheme="minorEastAsia" w:hAnsiTheme="minorEastAsia" w:eastAsiaTheme="minorEastAsia"/>
          <w:szCs w:val="21"/>
          <w:highlight w:val="none"/>
          <w:lang w:eastAsia="zh-CN"/>
        </w:rPr>
        <w:t>2026年</w:t>
      </w:r>
      <w:r>
        <w:rPr>
          <w:rFonts w:hint="eastAsia" w:asciiTheme="minorEastAsia" w:hAnsiTheme="minorEastAsia" w:eastAsiaTheme="minorEastAsia"/>
          <w:szCs w:val="21"/>
          <w:highlight w:val="none"/>
          <w:lang w:val="en-US" w:eastAsia="zh-CN"/>
        </w:rPr>
        <w:t>4</w:t>
      </w:r>
      <w:r>
        <w:rPr>
          <w:rFonts w:hint="eastAsia" w:asciiTheme="minorEastAsia" w:hAnsiTheme="minorEastAsia" w:eastAsiaTheme="minorEastAsia"/>
          <w:szCs w:val="21"/>
          <w:highlight w:val="none"/>
          <w:lang w:eastAsia="zh-CN"/>
        </w:rPr>
        <w:t>月</w:t>
      </w:r>
      <w:r>
        <w:rPr>
          <w:rFonts w:hint="eastAsia" w:asciiTheme="minorEastAsia" w:hAnsiTheme="minorEastAsia" w:eastAsiaTheme="minorEastAsia"/>
          <w:szCs w:val="21"/>
          <w:highlight w:val="none"/>
          <w:lang w:val="en-US" w:eastAsia="zh-CN"/>
        </w:rPr>
        <w:t>16</w:t>
      </w:r>
      <w:r>
        <w:rPr>
          <w:rFonts w:hint="eastAsia" w:asciiTheme="minorEastAsia" w:hAnsiTheme="minorEastAsia" w:eastAsiaTheme="minorEastAsia"/>
          <w:szCs w:val="21"/>
          <w:highlight w:val="none"/>
        </w:rPr>
        <w:t>日，从成都凯天电子股份有限公司获取电子版比选邀请文件。</w:t>
      </w:r>
    </w:p>
    <w:p w14:paraId="363BCD1E">
      <w:pPr>
        <w:spacing w:line="400" w:lineRule="exact"/>
        <w:ind w:left="630" w:leftChars="200" w:hanging="210" w:hangingChars="1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4.比选邀请文件售价：免费</w:t>
      </w:r>
    </w:p>
    <w:p w14:paraId="583EC4A3">
      <w:pPr>
        <w:spacing w:line="400" w:lineRule="exact"/>
        <w:ind w:left="540" w:leftChars="200" w:hanging="1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w:t>
      </w:r>
      <w:r>
        <w:rPr>
          <w:rFonts w:cs="宋体" w:asciiTheme="minorEastAsia" w:hAnsiTheme="minorEastAsia" w:eastAsiaTheme="minorEastAsia"/>
          <w:kern w:val="0"/>
          <w:szCs w:val="21"/>
          <w:highlight w:val="none"/>
        </w:rPr>
        <w:t>比选</w:t>
      </w:r>
      <w:r>
        <w:rPr>
          <w:rFonts w:hint="eastAsia" w:cs="宋体" w:asciiTheme="minorEastAsia" w:hAnsiTheme="minorEastAsia" w:eastAsiaTheme="minorEastAsia"/>
          <w:kern w:val="0"/>
          <w:szCs w:val="21"/>
          <w:highlight w:val="none"/>
        </w:rPr>
        <w:t>投标</w:t>
      </w:r>
      <w:r>
        <w:rPr>
          <w:rFonts w:cs="宋体" w:asciiTheme="minorEastAsia" w:hAnsiTheme="minorEastAsia" w:eastAsiaTheme="minorEastAsia"/>
          <w:kern w:val="0"/>
          <w:szCs w:val="21"/>
          <w:highlight w:val="none"/>
        </w:rPr>
        <w:t>截</w:t>
      </w:r>
      <w:r>
        <w:rPr>
          <w:rFonts w:hint="eastAsia" w:cs="宋体" w:asciiTheme="minorEastAsia" w:hAnsiTheme="minorEastAsia" w:eastAsiaTheme="minorEastAsia"/>
          <w:kern w:val="0"/>
          <w:szCs w:val="21"/>
          <w:highlight w:val="none"/>
        </w:rPr>
        <w:t>止</w:t>
      </w:r>
      <w:r>
        <w:rPr>
          <w:rFonts w:cs="宋体" w:asciiTheme="minorEastAsia" w:hAnsiTheme="minorEastAsia" w:eastAsiaTheme="minorEastAsia"/>
          <w:kern w:val="0"/>
          <w:szCs w:val="21"/>
          <w:highlight w:val="none"/>
        </w:rPr>
        <w:t>时间：</w:t>
      </w:r>
      <w:r>
        <w:rPr>
          <w:rFonts w:hint="eastAsia" w:cs="宋体" w:asciiTheme="minorEastAsia" w:hAnsiTheme="minorEastAsia" w:eastAsiaTheme="minorEastAsia"/>
          <w:b/>
          <w:kern w:val="0"/>
          <w:szCs w:val="21"/>
          <w:highlight w:val="none"/>
          <w:lang w:eastAsia="zh-CN"/>
        </w:rPr>
        <w:t>2026年</w:t>
      </w:r>
      <w:r>
        <w:rPr>
          <w:rFonts w:hint="eastAsia" w:cs="宋体" w:asciiTheme="minorEastAsia" w:hAnsiTheme="minorEastAsia" w:eastAsiaTheme="minorEastAsia"/>
          <w:b/>
          <w:kern w:val="0"/>
          <w:szCs w:val="21"/>
          <w:highlight w:val="none"/>
          <w:lang w:val="en-US" w:eastAsia="zh-CN"/>
        </w:rPr>
        <w:t>4</w:t>
      </w:r>
      <w:r>
        <w:rPr>
          <w:rFonts w:hint="eastAsia" w:cs="宋体" w:asciiTheme="minorEastAsia" w:hAnsiTheme="minorEastAsia" w:eastAsiaTheme="minorEastAsia"/>
          <w:b/>
          <w:kern w:val="0"/>
          <w:szCs w:val="21"/>
          <w:highlight w:val="none"/>
          <w:lang w:eastAsia="zh-CN"/>
        </w:rPr>
        <w:t>月</w:t>
      </w:r>
      <w:r>
        <w:rPr>
          <w:rFonts w:hint="eastAsia" w:cs="宋体" w:asciiTheme="minorEastAsia" w:hAnsiTheme="minorEastAsia" w:eastAsiaTheme="minorEastAsia"/>
          <w:b/>
          <w:kern w:val="0"/>
          <w:szCs w:val="21"/>
          <w:highlight w:val="none"/>
          <w:lang w:val="en-US" w:eastAsia="zh-CN"/>
        </w:rPr>
        <w:t>23</w:t>
      </w:r>
      <w:r>
        <w:rPr>
          <w:rFonts w:hint="eastAsia" w:cs="宋体" w:asciiTheme="minorEastAsia" w:hAnsiTheme="minorEastAsia" w:eastAsiaTheme="minorEastAsia"/>
          <w:b/>
          <w:kern w:val="0"/>
          <w:szCs w:val="21"/>
          <w:highlight w:val="none"/>
        </w:rPr>
        <w:t>日12</w:t>
      </w:r>
      <w:r>
        <w:rPr>
          <w:rFonts w:cs="宋体" w:asciiTheme="minorEastAsia" w:hAnsiTheme="minorEastAsia" w:eastAsiaTheme="minorEastAsia"/>
          <w:b/>
          <w:kern w:val="0"/>
          <w:szCs w:val="21"/>
          <w:highlight w:val="none"/>
        </w:rPr>
        <w:t>时</w:t>
      </w:r>
      <w:r>
        <w:rPr>
          <w:rFonts w:hint="eastAsia" w:cs="宋体" w:asciiTheme="minorEastAsia" w:hAnsiTheme="minorEastAsia" w:eastAsiaTheme="minorEastAsia"/>
          <w:kern w:val="0"/>
          <w:szCs w:val="21"/>
          <w:highlight w:val="none"/>
        </w:rPr>
        <w:t>（纸质</w:t>
      </w:r>
      <w:r>
        <w:rPr>
          <w:rFonts w:hint="eastAsia" w:asciiTheme="minorEastAsia" w:hAnsiTheme="minorEastAsia" w:eastAsiaTheme="minorEastAsia"/>
          <w:szCs w:val="21"/>
          <w:highlight w:val="none"/>
        </w:rPr>
        <w:t>比选文件）</w:t>
      </w:r>
    </w:p>
    <w:p w14:paraId="2BBB091A">
      <w:pPr>
        <w:spacing w:line="400" w:lineRule="exact"/>
        <w:ind w:left="540" w:leftChars="200" w:hanging="1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w:t>
      </w:r>
      <w:r>
        <w:rPr>
          <w:rFonts w:hint="eastAsia" w:cs="ArialNarrow" w:asciiTheme="minorEastAsia" w:hAnsiTheme="minorEastAsia" w:eastAsiaTheme="minorEastAsia"/>
          <w:kern w:val="0"/>
          <w:szCs w:val="21"/>
          <w:highlight w:val="none"/>
        </w:rPr>
        <w:t>开选时间：</w:t>
      </w:r>
      <w:r>
        <w:rPr>
          <w:rFonts w:hint="eastAsia" w:cs="ArialNarrow" w:asciiTheme="minorEastAsia" w:hAnsiTheme="minorEastAsia" w:eastAsiaTheme="minorEastAsia"/>
          <w:b/>
          <w:kern w:val="0"/>
          <w:szCs w:val="21"/>
          <w:highlight w:val="none"/>
          <w:lang w:eastAsia="zh-CN"/>
        </w:rPr>
        <w:t>2026年</w:t>
      </w:r>
      <w:r>
        <w:rPr>
          <w:rFonts w:hint="eastAsia" w:cs="ArialNarrow" w:asciiTheme="minorEastAsia" w:hAnsiTheme="minorEastAsia" w:eastAsiaTheme="minorEastAsia"/>
          <w:b/>
          <w:kern w:val="0"/>
          <w:szCs w:val="21"/>
          <w:highlight w:val="none"/>
          <w:lang w:val="en-US" w:eastAsia="zh-CN"/>
        </w:rPr>
        <w:t>4</w:t>
      </w:r>
      <w:r>
        <w:rPr>
          <w:rFonts w:hint="eastAsia" w:cs="ArialNarrow" w:asciiTheme="minorEastAsia" w:hAnsiTheme="minorEastAsia" w:eastAsiaTheme="minorEastAsia"/>
          <w:b/>
          <w:kern w:val="0"/>
          <w:szCs w:val="21"/>
          <w:highlight w:val="none"/>
          <w:lang w:eastAsia="zh-CN"/>
        </w:rPr>
        <w:t>月</w:t>
      </w:r>
      <w:r>
        <w:rPr>
          <w:rFonts w:hint="eastAsia" w:cs="ArialNarrow" w:asciiTheme="minorEastAsia" w:hAnsiTheme="minorEastAsia" w:eastAsiaTheme="minorEastAsia"/>
          <w:kern w:val="0"/>
          <w:szCs w:val="21"/>
          <w:highlight w:val="none"/>
        </w:rPr>
        <w:t>（具体时间待定）</w:t>
      </w:r>
    </w:p>
    <w:p w14:paraId="2E33BA95">
      <w:pPr>
        <w:spacing w:line="400" w:lineRule="exact"/>
        <w:ind w:left="630" w:leftChars="200" w:hanging="210" w:hangingChars="100"/>
        <w:rPr>
          <w:rFonts w:cs="宋体" w:asciiTheme="minorEastAsia" w:hAnsiTheme="minorEastAsia" w:eastAsiaTheme="minorEastAsia"/>
          <w:kern w:val="0"/>
          <w:szCs w:val="21"/>
          <w:highlight w:val="none"/>
        </w:rPr>
      </w:pPr>
      <w:r>
        <w:rPr>
          <w:rFonts w:hint="eastAsia" w:cs="ArialNarrow" w:asciiTheme="minorEastAsia" w:hAnsiTheme="minorEastAsia" w:eastAsiaTheme="minorEastAsia"/>
          <w:kern w:val="0"/>
          <w:szCs w:val="21"/>
          <w:highlight w:val="none"/>
        </w:rPr>
        <w:t>7.开选地点：</w:t>
      </w:r>
      <w:r>
        <w:rPr>
          <w:rFonts w:hint="eastAsia" w:asciiTheme="minorEastAsia" w:hAnsiTheme="minorEastAsia" w:eastAsiaTheme="minorEastAsia"/>
          <w:szCs w:val="21"/>
          <w:highlight w:val="none"/>
        </w:rPr>
        <w:t>成都</w:t>
      </w:r>
      <w:r>
        <w:rPr>
          <w:rFonts w:hint="eastAsia" w:cs="宋体" w:asciiTheme="minorEastAsia" w:hAnsiTheme="minorEastAsia" w:eastAsiaTheme="minorEastAsia"/>
          <w:kern w:val="0"/>
          <w:szCs w:val="21"/>
          <w:highlight w:val="none"/>
        </w:rPr>
        <w:t>凯天电子股份有限公司</w:t>
      </w:r>
    </w:p>
    <w:p w14:paraId="4921B8D0">
      <w:pPr>
        <w:spacing w:line="400" w:lineRule="exact"/>
        <w:ind w:left="630" w:leftChars="200" w:hanging="210" w:hangingChars="100"/>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8.开选时间、地点说明：比选邀请人可根据实际情况临时变更开选时间、地点，比选申请人不需参加开选事宜。</w:t>
      </w:r>
    </w:p>
    <w:p w14:paraId="7A5D7A69">
      <w:pPr>
        <w:spacing w:after="312" w:afterLines="100" w:line="400" w:lineRule="exact"/>
        <w:ind w:left="630" w:leftChars="200" w:hanging="210" w:hangingChars="100"/>
        <w:rPr>
          <w:rFonts w:cs="宋体" w:asciiTheme="minorEastAsia" w:hAnsiTheme="minorEastAsia" w:eastAsiaTheme="minorEastAsia"/>
          <w:kern w:val="0"/>
          <w:szCs w:val="21"/>
          <w:highlight w:val="none"/>
        </w:rPr>
      </w:pPr>
      <w:r>
        <w:rPr>
          <w:rFonts w:hint="eastAsia" w:asciiTheme="minorEastAsia" w:hAnsiTheme="minorEastAsia" w:eastAsiaTheme="minorEastAsia"/>
          <w:szCs w:val="21"/>
          <w:highlight w:val="none"/>
        </w:rPr>
        <w:t>9.</w:t>
      </w:r>
      <w:r>
        <w:rPr>
          <w:rFonts w:hint="eastAsia" w:cs="宋体" w:asciiTheme="minorEastAsia" w:hAnsiTheme="minorEastAsia" w:eastAsiaTheme="minorEastAsia"/>
          <w:kern w:val="0"/>
          <w:szCs w:val="21"/>
          <w:highlight w:val="none"/>
        </w:rPr>
        <w:t>比选组织单位：</w:t>
      </w:r>
      <w:r>
        <w:rPr>
          <w:rFonts w:hint="eastAsia" w:asciiTheme="minorEastAsia" w:hAnsiTheme="minorEastAsia" w:eastAsiaTheme="minorEastAsia"/>
          <w:szCs w:val="21"/>
          <w:highlight w:val="none"/>
        </w:rPr>
        <w:t>成都</w:t>
      </w:r>
      <w:r>
        <w:rPr>
          <w:rFonts w:hint="eastAsia" w:cs="宋体" w:asciiTheme="minorEastAsia" w:hAnsiTheme="minorEastAsia" w:eastAsiaTheme="minorEastAsia"/>
          <w:kern w:val="0"/>
          <w:szCs w:val="21"/>
          <w:highlight w:val="none"/>
        </w:rPr>
        <w:t>凯天电子股份有限公司</w:t>
      </w:r>
    </w:p>
    <w:p w14:paraId="3A05D54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联 系 人：宋国娟   </w:t>
      </w:r>
    </w:p>
    <w:p w14:paraId="488B168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电    话：028-87409996，19113980026</w:t>
      </w:r>
    </w:p>
    <w:p w14:paraId="21F8EC9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电子邮箱：</w:t>
      </w:r>
      <w:r>
        <w:rPr>
          <w:rFonts w:asciiTheme="minorEastAsia" w:hAnsiTheme="minorEastAsia" w:eastAsiaTheme="minorEastAsia"/>
          <w:bCs/>
          <w:szCs w:val="21"/>
          <w:highlight w:val="none"/>
        </w:rPr>
        <w:t>c</w:t>
      </w:r>
      <w:r>
        <w:rPr>
          <w:rFonts w:asciiTheme="minorEastAsia" w:hAnsiTheme="minorEastAsia" w:eastAsiaTheme="minorEastAsia"/>
          <w:szCs w:val="21"/>
          <w:highlight w:val="none"/>
        </w:rPr>
        <w:t>aic161@avic.com</w:t>
      </w:r>
    </w:p>
    <w:p w14:paraId="045521D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通信地址：成都市青羊区黄田坝成都凯天电子股份有限公司</w:t>
      </w:r>
    </w:p>
    <w:p w14:paraId="51E3BE3E">
      <w:pPr>
        <w:keepNext w:val="0"/>
        <w:keepLines w:val="0"/>
        <w:pageBreakBefore w:val="0"/>
        <w:widowControl w:val="0"/>
        <w:tabs>
          <w:tab w:val="center" w:pos="5380"/>
        </w:tabs>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邮    编：610091</w:t>
      </w:r>
    </w:p>
    <w:p w14:paraId="42850A96">
      <w:pPr>
        <w:keepNext w:val="0"/>
        <w:keepLines w:val="0"/>
        <w:pageBreakBefore w:val="0"/>
        <w:widowControl w:val="0"/>
        <w:tabs>
          <w:tab w:val="center" w:pos="5380"/>
        </w:tabs>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传    真：028-87409158</w:t>
      </w:r>
    </w:p>
    <w:p w14:paraId="2619CAE0">
      <w:pPr>
        <w:pStyle w:val="50"/>
        <w:numPr>
          <w:ilvl w:val="0"/>
          <w:numId w:val="4"/>
        </w:numPr>
        <w:spacing w:before="312" w:beforeLines="100" w:after="312" w:afterLines="100" w:line="360" w:lineRule="exact"/>
        <w:ind w:left="1183" w:hanging="1183" w:hangingChars="421"/>
        <w:jc w:val="center"/>
        <w:outlineLvl w:val="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比选申请人须知</w:t>
      </w:r>
    </w:p>
    <w:p w14:paraId="3920F538">
      <w:pPr>
        <w:numPr>
          <w:ilvl w:val="0"/>
          <w:numId w:val="5"/>
        </w:numPr>
        <w:tabs>
          <w:tab w:val="left" w:pos="540"/>
        </w:tabs>
        <w:spacing w:before="156" w:beforeLines="50" w:after="156" w:afterLines="50" w:line="440" w:lineRule="exact"/>
        <w:ind w:left="826" w:hanging="826" w:hangingChars="34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比选申请人</w:t>
      </w:r>
    </w:p>
    <w:p w14:paraId="2BE7A7F3">
      <w:pPr>
        <w:autoSpaceDE w:val="0"/>
        <w:autoSpaceDN w:val="0"/>
        <w:adjustRightInd w:val="0"/>
        <w:spacing w:line="400" w:lineRule="exact"/>
        <w:ind w:firstLine="420" w:firstLineChars="200"/>
        <w:jc w:val="left"/>
        <w:rPr>
          <w:rFonts w:cs="仿宋_GB2312" w:asciiTheme="minorEastAsia" w:hAnsiTheme="minorEastAsia" w:eastAsiaTheme="minorEastAsia"/>
          <w:kern w:val="0"/>
          <w:szCs w:val="21"/>
          <w:highlight w:val="none"/>
        </w:rPr>
      </w:pPr>
      <w:r>
        <w:rPr>
          <w:rFonts w:hint="eastAsia" w:asciiTheme="minorEastAsia" w:hAnsiTheme="minorEastAsia" w:eastAsiaTheme="minorEastAsia"/>
          <w:highlight w:val="none"/>
        </w:rPr>
        <w:t>1</w:t>
      </w:r>
      <w:r>
        <w:rPr>
          <w:rFonts w:hint="eastAsia" w:cs="ArialNarrow" w:asciiTheme="minorEastAsia" w:hAnsiTheme="minorEastAsia" w:eastAsiaTheme="minorEastAsia"/>
          <w:kern w:val="0"/>
          <w:szCs w:val="21"/>
          <w:highlight w:val="none"/>
        </w:rPr>
        <w:t>.凡具有</w:t>
      </w:r>
      <w:r>
        <w:rPr>
          <w:rFonts w:hint="eastAsia" w:cs="仿宋_GB2312" w:asciiTheme="minorEastAsia" w:hAnsiTheme="minorEastAsia" w:eastAsiaTheme="minorEastAsia"/>
          <w:kern w:val="0"/>
          <w:szCs w:val="21"/>
          <w:highlight w:val="none"/>
        </w:rPr>
        <w:t>独立的法人资格，有生产或供应能力的国内企事业单位均可参加比选。</w:t>
      </w:r>
    </w:p>
    <w:p w14:paraId="790B4E77">
      <w:pPr>
        <w:autoSpaceDE w:val="0"/>
        <w:autoSpaceDN w:val="0"/>
        <w:adjustRightInd w:val="0"/>
        <w:spacing w:line="400" w:lineRule="exact"/>
        <w:ind w:firstLine="420" w:firstLineChars="200"/>
        <w:jc w:val="left"/>
        <w:rPr>
          <w:rFonts w:cs="仿宋_GB2312" w:asciiTheme="minorEastAsia" w:hAnsiTheme="minorEastAsia" w:eastAsiaTheme="minorEastAsia"/>
          <w:kern w:val="0"/>
          <w:szCs w:val="21"/>
          <w:highlight w:val="none"/>
        </w:rPr>
      </w:pPr>
      <w:r>
        <w:rPr>
          <w:rFonts w:hint="eastAsia" w:cs="仿宋_GB2312" w:asciiTheme="minorEastAsia" w:hAnsiTheme="minorEastAsia" w:eastAsiaTheme="minorEastAsia"/>
          <w:kern w:val="0"/>
          <w:szCs w:val="21"/>
          <w:highlight w:val="none"/>
        </w:rPr>
        <w:t>2.比选申请人应遵守国家有关法律、法规和条例。</w:t>
      </w:r>
    </w:p>
    <w:p w14:paraId="36793232">
      <w:pPr>
        <w:autoSpaceDE w:val="0"/>
        <w:autoSpaceDN w:val="0"/>
        <w:adjustRightInd w:val="0"/>
        <w:spacing w:line="400" w:lineRule="exact"/>
        <w:ind w:firstLine="420" w:firstLineChars="200"/>
        <w:jc w:val="left"/>
        <w:rPr>
          <w:rFonts w:cs="仿宋_GB2312" w:asciiTheme="minorEastAsia" w:hAnsiTheme="minorEastAsia" w:eastAsiaTheme="minorEastAsia"/>
          <w:kern w:val="0"/>
          <w:szCs w:val="21"/>
          <w:highlight w:val="none"/>
        </w:rPr>
      </w:pPr>
      <w:r>
        <w:rPr>
          <w:rFonts w:hint="eastAsia" w:cs="ArialNarrow" w:asciiTheme="minorEastAsia" w:hAnsiTheme="minorEastAsia" w:eastAsiaTheme="minorEastAsia"/>
          <w:kern w:val="0"/>
          <w:szCs w:val="21"/>
          <w:highlight w:val="none"/>
        </w:rPr>
        <w:t>3.</w:t>
      </w:r>
      <w:r>
        <w:rPr>
          <w:rFonts w:hint="eastAsia" w:cs="仿宋_GB2312" w:asciiTheme="minorEastAsia" w:hAnsiTheme="minorEastAsia" w:eastAsiaTheme="minorEastAsia"/>
          <w:kern w:val="0"/>
          <w:szCs w:val="21"/>
          <w:highlight w:val="none"/>
        </w:rPr>
        <w:t>比选费用：无论比选过程和结果如何，比选申请人编制比选文件、技术交流等一切相关费用均由比选申请人承担。</w:t>
      </w:r>
    </w:p>
    <w:p w14:paraId="3B1E9A03">
      <w:pPr>
        <w:autoSpaceDE w:val="0"/>
        <w:autoSpaceDN w:val="0"/>
        <w:adjustRightInd w:val="0"/>
        <w:spacing w:line="400" w:lineRule="exact"/>
        <w:ind w:firstLine="420" w:firstLineChars="200"/>
        <w:jc w:val="left"/>
        <w:rPr>
          <w:rFonts w:cs="仿宋_GB2312" w:asciiTheme="minorEastAsia" w:hAnsiTheme="minorEastAsia" w:eastAsiaTheme="minorEastAsia"/>
          <w:kern w:val="0"/>
          <w:szCs w:val="21"/>
          <w:highlight w:val="none"/>
        </w:rPr>
      </w:pPr>
      <w:r>
        <w:rPr>
          <w:rFonts w:hint="eastAsia" w:cs="ArialNarrow" w:asciiTheme="minorEastAsia" w:hAnsiTheme="minorEastAsia" w:eastAsiaTheme="minorEastAsia"/>
          <w:kern w:val="0"/>
          <w:szCs w:val="21"/>
          <w:highlight w:val="none"/>
        </w:rPr>
        <w:t>4.</w:t>
      </w:r>
      <w:r>
        <w:rPr>
          <w:rFonts w:hint="eastAsia" w:cs="仿宋_GB2312" w:asciiTheme="minorEastAsia" w:hAnsiTheme="minorEastAsia" w:eastAsiaTheme="minorEastAsia"/>
          <w:kern w:val="0"/>
          <w:szCs w:val="21"/>
          <w:highlight w:val="none"/>
        </w:rPr>
        <w:t>比选申请人须对比选邀请单位就其提交的比选文件资料等严加保密，不得向其他比选申请人或个人泄露。</w:t>
      </w:r>
    </w:p>
    <w:p w14:paraId="40A91D3F">
      <w:pPr>
        <w:autoSpaceDE w:val="0"/>
        <w:autoSpaceDN w:val="0"/>
        <w:adjustRightInd w:val="0"/>
        <w:spacing w:line="400" w:lineRule="exact"/>
        <w:ind w:firstLine="420" w:firstLineChars="200"/>
        <w:jc w:val="left"/>
        <w:rPr>
          <w:rFonts w:cs="仿宋_GB2312" w:asciiTheme="minorEastAsia" w:hAnsiTheme="minorEastAsia" w:eastAsiaTheme="minorEastAsia"/>
          <w:kern w:val="0"/>
          <w:szCs w:val="21"/>
          <w:highlight w:val="none"/>
        </w:rPr>
      </w:pPr>
      <w:r>
        <w:rPr>
          <w:rFonts w:hint="eastAsia" w:cs="ArialNarrow" w:asciiTheme="minorEastAsia" w:hAnsiTheme="minorEastAsia" w:eastAsiaTheme="minorEastAsia"/>
          <w:kern w:val="0"/>
          <w:szCs w:val="21"/>
          <w:highlight w:val="none"/>
        </w:rPr>
        <w:t>5</w:t>
      </w:r>
      <w:r>
        <w:rPr>
          <w:rFonts w:cs="ArialNarrow" w:asciiTheme="minorEastAsia" w:hAnsiTheme="minorEastAsia" w:eastAsiaTheme="minorEastAsia"/>
          <w:kern w:val="0"/>
          <w:szCs w:val="21"/>
          <w:highlight w:val="none"/>
        </w:rPr>
        <w:t>.</w:t>
      </w:r>
      <w:r>
        <w:rPr>
          <w:rFonts w:hint="eastAsia" w:cs="仿宋_GB2312" w:asciiTheme="minorEastAsia" w:hAnsiTheme="minorEastAsia" w:eastAsiaTheme="minorEastAsia"/>
          <w:kern w:val="0"/>
          <w:szCs w:val="21"/>
          <w:highlight w:val="none"/>
        </w:rPr>
        <w:t>比选申请人若对比选邀请文件有疑问，可于比选投标截止日前5天以书面传真方式询问比选邀请人，由比选邀请人负责进行解释。</w:t>
      </w:r>
    </w:p>
    <w:p w14:paraId="6CE6CE9A">
      <w:pPr>
        <w:autoSpaceDE w:val="0"/>
        <w:autoSpaceDN w:val="0"/>
        <w:adjustRightInd w:val="0"/>
        <w:spacing w:line="400" w:lineRule="exact"/>
        <w:ind w:firstLine="420" w:firstLineChars="200"/>
        <w:jc w:val="center"/>
        <w:rPr>
          <w:rFonts w:cs="仿宋_GB2312" w:asciiTheme="minorEastAsia" w:hAnsiTheme="minorEastAsia" w:eastAsiaTheme="minorEastAsia"/>
          <w:kern w:val="0"/>
          <w:szCs w:val="21"/>
          <w:highlight w:val="none"/>
        </w:rPr>
      </w:pPr>
    </w:p>
    <w:p w14:paraId="675E3735">
      <w:pPr>
        <w:autoSpaceDE w:val="0"/>
        <w:autoSpaceDN w:val="0"/>
        <w:adjustRightInd w:val="0"/>
        <w:spacing w:line="400" w:lineRule="exact"/>
        <w:ind w:firstLine="420" w:firstLineChars="200"/>
        <w:jc w:val="left"/>
        <w:rPr>
          <w:rFonts w:cs="仿宋_GB2312" w:asciiTheme="minorEastAsia" w:hAnsiTheme="minorEastAsia" w:eastAsiaTheme="minorEastAsia"/>
          <w:kern w:val="0"/>
          <w:szCs w:val="21"/>
          <w:highlight w:val="none"/>
        </w:rPr>
      </w:pPr>
      <w:r>
        <w:rPr>
          <w:rFonts w:hint="eastAsia" w:cs="ArialNarrow" w:asciiTheme="minorEastAsia" w:hAnsiTheme="minorEastAsia" w:eastAsiaTheme="minorEastAsia"/>
          <w:kern w:val="0"/>
          <w:szCs w:val="21"/>
          <w:highlight w:val="none"/>
        </w:rPr>
        <w:t>6</w:t>
      </w:r>
      <w:r>
        <w:rPr>
          <w:rFonts w:cs="ArialNarrow" w:asciiTheme="minorEastAsia" w:hAnsiTheme="minorEastAsia" w:eastAsiaTheme="minorEastAsia"/>
          <w:kern w:val="0"/>
          <w:szCs w:val="21"/>
          <w:highlight w:val="none"/>
        </w:rPr>
        <w:t>.</w:t>
      </w:r>
      <w:r>
        <w:rPr>
          <w:rFonts w:hint="eastAsia" w:cs="仿宋_GB2312" w:asciiTheme="minorEastAsia" w:hAnsiTheme="minorEastAsia" w:eastAsiaTheme="minorEastAsia"/>
          <w:kern w:val="0"/>
          <w:szCs w:val="21"/>
          <w:highlight w:val="none"/>
        </w:rPr>
        <w:t>在比选投标截止时间前，比选邀请人可对比选邀请文件以补充文件的方式进行修改，并以书面或传真方式通知已获取比选邀请文件的每一个比选申请人。补充文件将作为比选邀请文件的组成部分，对所有比选申请人有约束力。为使比选申请人有足够的时间按比选邀请文件的修改要求考虑修改比选文件，比选邀请人可酌情推迟比选投标截止日期，并将此变更通知上述每一比选申请人。</w:t>
      </w:r>
    </w:p>
    <w:p w14:paraId="7A23D2BF">
      <w:pPr>
        <w:autoSpaceDE w:val="0"/>
        <w:autoSpaceDN w:val="0"/>
        <w:adjustRightInd w:val="0"/>
        <w:spacing w:line="400" w:lineRule="exact"/>
        <w:ind w:firstLine="420" w:firstLineChars="200"/>
        <w:jc w:val="left"/>
        <w:rPr>
          <w:rFonts w:cs="仿宋_GB2312" w:asciiTheme="minorEastAsia" w:hAnsiTheme="minorEastAsia" w:eastAsiaTheme="minorEastAsia"/>
          <w:kern w:val="0"/>
          <w:szCs w:val="21"/>
          <w:highlight w:val="none"/>
        </w:rPr>
      </w:pPr>
      <w:r>
        <w:rPr>
          <w:rFonts w:hint="eastAsia" w:cs="仿宋_GB2312" w:asciiTheme="minorEastAsia" w:hAnsiTheme="minorEastAsia" w:eastAsiaTheme="minorEastAsia"/>
          <w:kern w:val="0"/>
          <w:szCs w:val="21"/>
          <w:highlight w:val="none"/>
        </w:rPr>
        <w:t>7.超过</w:t>
      </w:r>
      <w:r>
        <w:rPr>
          <w:rFonts w:cs="宋体" w:asciiTheme="minorEastAsia" w:hAnsiTheme="minorEastAsia" w:eastAsiaTheme="minorEastAsia"/>
          <w:kern w:val="0"/>
          <w:szCs w:val="21"/>
          <w:highlight w:val="none"/>
        </w:rPr>
        <w:t>比选</w:t>
      </w:r>
      <w:r>
        <w:rPr>
          <w:rFonts w:hint="eastAsia" w:cs="宋体" w:asciiTheme="minorEastAsia" w:hAnsiTheme="minorEastAsia" w:eastAsiaTheme="minorEastAsia"/>
          <w:kern w:val="0"/>
          <w:szCs w:val="21"/>
          <w:highlight w:val="none"/>
        </w:rPr>
        <w:t>投标</w:t>
      </w:r>
      <w:r>
        <w:rPr>
          <w:rFonts w:cs="宋体" w:asciiTheme="minorEastAsia" w:hAnsiTheme="minorEastAsia" w:eastAsiaTheme="minorEastAsia"/>
          <w:kern w:val="0"/>
          <w:szCs w:val="21"/>
          <w:highlight w:val="none"/>
        </w:rPr>
        <w:t>截止时间</w:t>
      </w:r>
      <w:r>
        <w:rPr>
          <w:rFonts w:hint="eastAsia" w:cs="宋体" w:asciiTheme="minorEastAsia" w:hAnsiTheme="minorEastAsia" w:eastAsiaTheme="minorEastAsia"/>
          <w:kern w:val="0"/>
          <w:szCs w:val="21"/>
          <w:highlight w:val="none"/>
        </w:rPr>
        <w:t>提交比选文件，比选邀请人有权拒收比选文件，视为比选申请人自动放弃比选。</w:t>
      </w:r>
    </w:p>
    <w:p w14:paraId="11BB3F20">
      <w:pPr>
        <w:autoSpaceDE w:val="0"/>
        <w:autoSpaceDN w:val="0"/>
        <w:adjustRightInd w:val="0"/>
        <w:spacing w:line="400" w:lineRule="exact"/>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比选申请人获得了比选邀请文件而不参加比选，请在开标前2日以书面形式通知比选邀请人。若该项目因不足三家而导致重新比选，未予书面通知的单位将被取消重新参加该项目的资格，比选邀请人将把该比选申请人纳入不诚信的单位记录在案，以后</w:t>
      </w:r>
      <w:r>
        <w:rPr>
          <w:rFonts w:hint="eastAsia" w:asciiTheme="minorEastAsia" w:hAnsiTheme="minorEastAsia" w:eastAsiaTheme="minorEastAsia"/>
          <w:szCs w:val="21"/>
          <w:highlight w:val="none"/>
          <w:lang w:eastAsia="zh-CN"/>
        </w:rPr>
        <w:t>一年内</w:t>
      </w:r>
      <w:r>
        <w:rPr>
          <w:rFonts w:hint="eastAsia" w:asciiTheme="minorEastAsia" w:hAnsiTheme="minorEastAsia" w:eastAsiaTheme="minorEastAsia"/>
          <w:szCs w:val="21"/>
          <w:highlight w:val="none"/>
        </w:rPr>
        <w:t>比选邀请人其它比选事宜都将取消该单位资格。</w:t>
      </w:r>
    </w:p>
    <w:p w14:paraId="3CD6E245">
      <w:pPr>
        <w:numPr>
          <w:ilvl w:val="0"/>
          <w:numId w:val="5"/>
        </w:numPr>
        <w:tabs>
          <w:tab w:val="left" w:pos="540"/>
        </w:tabs>
        <w:spacing w:before="156" w:beforeLines="50" w:after="156" w:afterLines="50" w:line="360" w:lineRule="exact"/>
        <w:ind w:left="826" w:hanging="826" w:hangingChars="34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比选申请人资质文件</w:t>
      </w:r>
    </w:p>
    <w:p w14:paraId="07DAE56E">
      <w:pPr>
        <w:pStyle w:val="50"/>
        <w:numPr>
          <w:ilvl w:val="0"/>
          <w:numId w:val="6"/>
        </w:numPr>
        <w:autoSpaceDE w:val="0"/>
        <w:autoSpaceDN w:val="0"/>
        <w:spacing w:line="400" w:lineRule="exact"/>
        <w:ind w:firstLineChars="0"/>
        <w:textAlignment w:val="auto"/>
        <w:rPr>
          <w:rFonts w:cs="仿宋_GB2312" w:asciiTheme="minorEastAsia" w:hAnsiTheme="minorEastAsia" w:eastAsiaTheme="minorEastAsia"/>
          <w:sz w:val="21"/>
          <w:szCs w:val="21"/>
          <w:highlight w:val="none"/>
        </w:rPr>
      </w:pPr>
      <w:r>
        <w:rPr>
          <w:rFonts w:hint="eastAsia" w:cs="仿宋_GB2312" w:asciiTheme="minorEastAsia" w:hAnsiTheme="minorEastAsia" w:eastAsiaTheme="minorEastAsia"/>
          <w:sz w:val="21"/>
          <w:szCs w:val="21"/>
          <w:highlight w:val="none"/>
        </w:rPr>
        <w:t>比选申请人有效的营业执照(或具有同等法律效力的证明文件）。</w:t>
      </w:r>
    </w:p>
    <w:p w14:paraId="5AED14B6">
      <w:pPr>
        <w:pStyle w:val="50"/>
        <w:numPr>
          <w:ilvl w:val="0"/>
          <w:numId w:val="6"/>
        </w:numPr>
        <w:autoSpaceDE w:val="0"/>
        <w:autoSpaceDN w:val="0"/>
        <w:spacing w:line="400" w:lineRule="exact"/>
        <w:ind w:firstLineChars="0"/>
        <w:textAlignment w:val="auto"/>
        <w:rPr>
          <w:rFonts w:cs="仿宋_GB2312" w:asciiTheme="minorEastAsia" w:hAnsiTheme="minorEastAsia" w:eastAsiaTheme="minorEastAsia"/>
          <w:sz w:val="21"/>
          <w:szCs w:val="21"/>
          <w:highlight w:val="none"/>
        </w:rPr>
      </w:pPr>
      <w:r>
        <w:rPr>
          <w:rFonts w:hint="eastAsia" w:cs="仿宋_GB2312" w:asciiTheme="minorEastAsia" w:hAnsiTheme="minorEastAsia" w:eastAsiaTheme="minorEastAsia"/>
          <w:sz w:val="21"/>
          <w:szCs w:val="21"/>
          <w:highlight w:val="none"/>
        </w:rPr>
        <w:t>如比选申请人是代理商，需提供制造商颁发的销售授权证书。</w:t>
      </w:r>
    </w:p>
    <w:p w14:paraId="4CABAFBF">
      <w:pPr>
        <w:pStyle w:val="50"/>
        <w:numPr>
          <w:ilvl w:val="0"/>
          <w:numId w:val="6"/>
        </w:numPr>
        <w:autoSpaceDE w:val="0"/>
        <w:autoSpaceDN w:val="0"/>
        <w:spacing w:line="400" w:lineRule="exact"/>
        <w:ind w:firstLineChars="0"/>
        <w:textAlignment w:val="auto"/>
        <w:rPr>
          <w:rFonts w:cs="仿宋_GB2312" w:asciiTheme="minorEastAsia" w:hAnsiTheme="minorEastAsia" w:eastAsiaTheme="minorEastAsia"/>
          <w:sz w:val="21"/>
          <w:szCs w:val="21"/>
          <w:highlight w:val="none"/>
        </w:rPr>
      </w:pPr>
      <w:r>
        <w:rPr>
          <w:rFonts w:hint="eastAsia" w:cs="仿宋_GB2312" w:asciiTheme="minorEastAsia" w:hAnsiTheme="minorEastAsia" w:eastAsiaTheme="minorEastAsia"/>
          <w:sz w:val="21"/>
          <w:szCs w:val="21"/>
          <w:highlight w:val="none"/>
        </w:rPr>
        <w:t>如比选申请人签字代表不是法定代表人，须持有法定代表人授权书及被授权人身份证复印件。</w:t>
      </w:r>
    </w:p>
    <w:p w14:paraId="5E421FDD">
      <w:pPr>
        <w:numPr>
          <w:ilvl w:val="0"/>
          <w:numId w:val="5"/>
        </w:numPr>
        <w:tabs>
          <w:tab w:val="left" w:pos="540"/>
        </w:tabs>
        <w:spacing w:before="156" w:beforeLines="50" w:after="156" w:afterLines="50" w:line="360" w:lineRule="exact"/>
        <w:ind w:left="826" w:hanging="826" w:hangingChars="34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比选文件的编制</w:t>
      </w:r>
    </w:p>
    <w:p w14:paraId="7C95E5FD">
      <w:pPr>
        <w:spacing w:line="400" w:lineRule="exact"/>
        <w:ind w:firstLine="420" w:firstLineChars="200"/>
        <w:rPr>
          <w:rFonts w:cs="仿宋_GB2312" w:asciiTheme="minorEastAsia" w:hAnsiTheme="minorEastAsia" w:eastAsiaTheme="minorEastAsia"/>
          <w:kern w:val="0"/>
          <w:szCs w:val="21"/>
          <w:highlight w:val="none"/>
        </w:rPr>
      </w:pPr>
      <w:r>
        <w:rPr>
          <w:rFonts w:hint="eastAsia" w:cs="仿宋_GB2312" w:asciiTheme="minorEastAsia" w:hAnsiTheme="minorEastAsia" w:eastAsiaTheme="minorEastAsia"/>
          <w:kern w:val="0"/>
          <w:szCs w:val="21"/>
          <w:highlight w:val="none"/>
        </w:rPr>
        <w:t>1</w:t>
      </w:r>
      <w:r>
        <w:rPr>
          <w:rFonts w:cs="仿宋_GB2312" w:asciiTheme="minorEastAsia" w:hAnsiTheme="minorEastAsia" w:eastAsiaTheme="minorEastAsia"/>
          <w:kern w:val="0"/>
          <w:szCs w:val="21"/>
          <w:highlight w:val="none"/>
        </w:rPr>
        <w:t>.</w:t>
      </w:r>
      <w:r>
        <w:rPr>
          <w:rFonts w:hint="eastAsia" w:cs="仿宋_GB2312" w:asciiTheme="minorEastAsia" w:hAnsiTheme="minorEastAsia" w:eastAsiaTheme="minorEastAsia"/>
          <w:kern w:val="0"/>
          <w:szCs w:val="21"/>
          <w:highlight w:val="none"/>
        </w:rPr>
        <w:t>比选申请人应仔细阅读比选邀请文件中所有内容，比选申请人未按比选邀请文件要求提供全部资料或提交的比选文件没有对比选邀请文件作出实质性响应，那么比选申请人将承担风险，有可能导致比选无效。</w:t>
      </w:r>
    </w:p>
    <w:p w14:paraId="3E545C08">
      <w:pPr>
        <w:spacing w:line="400" w:lineRule="exact"/>
        <w:ind w:firstLine="420" w:firstLineChars="200"/>
        <w:rPr>
          <w:rFonts w:cs="仿宋_GB2312" w:asciiTheme="minorEastAsia" w:hAnsiTheme="minorEastAsia" w:eastAsiaTheme="minorEastAsia"/>
          <w:kern w:val="0"/>
          <w:szCs w:val="21"/>
          <w:highlight w:val="none"/>
        </w:rPr>
      </w:pPr>
      <w:r>
        <w:rPr>
          <w:rFonts w:hint="eastAsia" w:cs="仿宋_GB2312" w:asciiTheme="minorEastAsia" w:hAnsiTheme="minorEastAsia" w:eastAsiaTheme="minorEastAsia"/>
          <w:kern w:val="0"/>
          <w:szCs w:val="21"/>
          <w:highlight w:val="none"/>
        </w:rPr>
        <w:t>2.比选文件上采用的货币单位是人民币元，所有单价及比选报价均以人民币计算。</w:t>
      </w:r>
    </w:p>
    <w:p w14:paraId="1C8722D2">
      <w:pPr>
        <w:spacing w:line="400" w:lineRule="exact"/>
        <w:ind w:firstLine="420" w:firstLineChars="200"/>
        <w:rPr>
          <w:rFonts w:cs="仿宋_GB2312" w:asciiTheme="minorEastAsia" w:hAnsiTheme="minorEastAsia" w:eastAsiaTheme="minorEastAsia"/>
          <w:kern w:val="0"/>
          <w:szCs w:val="21"/>
          <w:highlight w:val="none"/>
        </w:rPr>
      </w:pPr>
      <w:r>
        <w:rPr>
          <w:rFonts w:hint="eastAsia" w:cs="仿宋_GB2312" w:asciiTheme="minorEastAsia" w:hAnsiTheme="minorEastAsia" w:eastAsiaTheme="minorEastAsia"/>
          <w:kern w:val="0"/>
          <w:szCs w:val="21"/>
          <w:highlight w:val="none"/>
        </w:rPr>
        <w:t>3.比选文件的组成。比选申请人准备的比选文件包括：（a）比选函 ；（b）比选开标一览表、分项报价表；（c）资质文件；（d）技术条款响应表/偏离表；（e）商务条款响应表/偏离表； （f）比选设备技术性能指标的详细描述及技术支持资料、技术服务和质保期服务计划、其他资料（比选申请人视需要自行编写）；（g</w:t>
      </w:r>
      <w:r>
        <w:rPr>
          <w:rFonts w:cs="仿宋_GB2312" w:asciiTheme="minorEastAsia" w:hAnsiTheme="minorEastAsia" w:eastAsiaTheme="minorEastAsia"/>
          <w:kern w:val="0"/>
          <w:szCs w:val="21"/>
          <w:highlight w:val="none"/>
        </w:rPr>
        <w:t>）</w:t>
      </w:r>
      <w:r>
        <w:rPr>
          <w:rFonts w:hint="eastAsia" w:cs="仿宋_GB2312" w:asciiTheme="minorEastAsia" w:hAnsiTheme="minorEastAsia" w:eastAsiaTheme="minorEastAsia"/>
          <w:kern w:val="0"/>
          <w:szCs w:val="21"/>
          <w:highlight w:val="none"/>
        </w:rPr>
        <w:t>廉洁承诺书</w:t>
      </w:r>
      <w:r>
        <w:rPr>
          <w:rFonts w:hint="eastAsia" w:cs="仿宋_GB2312" w:asciiTheme="minorEastAsia" w:hAnsiTheme="minorEastAsia" w:eastAsiaTheme="minorEastAsia"/>
          <w:b/>
          <w:kern w:val="0"/>
          <w:szCs w:val="21"/>
          <w:highlight w:val="none"/>
        </w:rPr>
        <w:t>;</w:t>
      </w:r>
      <w:r>
        <w:rPr>
          <w:rFonts w:hint="eastAsia" w:cs="仿宋_GB2312" w:asciiTheme="minorEastAsia" w:hAnsiTheme="minorEastAsia" w:eastAsiaTheme="minorEastAsia"/>
          <w:kern w:val="0"/>
          <w:szCs w:val="21"/>
          <w:highlight w:val="none"/>
        </w:rPr>
        <w:t xml:space="preserve"> （h</w:t>
      </w:r>
      <w:r>
        <w:rPr>
          <w:rFonts w:cs="仿宋_GB2312" w:asciiTheme="minorEastAsia" w:hAnsiTheme="minorEastAsia" w:eastAsiaTheme="minorEastAsia"/>
          <w:kern w:val="0"/>
          <w:szCs w:val="21"/>
          <w:highlight w:val="none"/>
        </w:rPr>
        <w:t>）</w:t>
      </w:r>
      <w:r>
        <w:rPr>
          <w:rFonts w:hint="eastAsia" w:cs="仿宋_GB2312" w:asciiTheme="minorEastAsia" w:hAnsiTheme="minorEastAsia" w:eastAsiaTheme="minorEastAsia"/>
          <w:kern w:val="0"/>
          <w:szCs w:val="21"/>
          <w:highlight w:val="none"/>
        </w:rPr>
        <w:t>单位负责人、股东及高管的亲属和其他特定关系人在凯天公司或凯天所属单位任职情况申报表。</w:t>
      </w:r>
    </w:p>
    <w:p w14:paraId="7B2557F4">
      <w:pPr>
        <w:spacing w:line="400" w:lineRule="exact"/>
        <w:ind w:firstLine="420" w:firstLineChars="200"/>
        <w:rPr>
          <w:rFonts w:cs="仿宋_GB2312" w:asciiTheme="minorEastAsia" w:hAnsiTheme="minorEastAsia" w:eastAsiaTheme="minorEastAsia"/>
          <w:b/>
          <w:kern w:val="0"/>
          <w:szCs w:val="21"/>
          <w:highlight w:val="none"/>
        </w:rPr>
      </w:pPr>
      <w:r>
        <w:rPr>
          <w:rFonts w:hint="eastAsia" w:cs="仿宋_GB2312" w:asciiTheme="minorEastAsia" w:hAnsiTheme="minorEastAsia" w:eastAsiaTheme="minorEastAsia"/>
          <w:kern w:val="0"/>
          <w:szCs w:val="21"/>
          <w:highlight w:val="none"/>
        </w:rPr>
        <w:t>4. 比选申请人应将</w:t>
      </w:r>
      <w:r>
        <w:rPr>
          <w:rFonts w:hint="eastAsia" w:cs="仿宋_GB2312" w:asciiTheme="minorEastAsia" w:hAnsiTheme="minorEastAsia" w:eastAsiaTheme="minorEastAsia"/>
          <w:b/>
          <w:kern w:val="0"/>
          <w:szCs w:val="21"/>
          <w:highlight w:val="none"/>
        </w:rPr>
        <w:t>比选文件装入一个大的密封袋</w:t>
      </w:r>
      <w:r>
        <w:rPr>
          <w:rFonts w:hint="eastAsia" w:cs="仿宋_GB2312" w:asciiTheme="minorEastAsia" w:hAnsiTheme="minorEastAsia" w:eastAsiaTheme="minorEastAsia"/>
          <w:kern w:val="0"/>
          <w:szCs w:val="21"/>
          <w:highlight w:val="none"/>
        </w:rPr>
        <w:t>，其中（b）</w:t>
      </w:r>
      <w:r>
        <w:rPr>
          <w:rFonts w:hint="eastAsia" w:cs="仿宋_GB2312" w:asciiTheme="minorEastAsia" w:hAnsiTheme="minorEastAsia" w:eastAsiaTheme="minorEastAsia"/>
          <w:b/>
          <w:kern w:val="0"/>
          <w:szCs w:val="21"/>
          <w:highlight w:val="none"/>
        </w:rPr>
        <w:t>比选开标一览表、分项报价表应单独密封，一同放入比选文件的密封袋</w:t>
      </w:r>
      <w:r>
        <w:rPr>
          <w:rFonts w:hint="eastAsia" w:cs="仿宋_GB2312" w:asciiTheme="minorEastAsia" w:hAnsiTheme="minorEastAsia" w:eastAsiaTheme="minorEastAsia"/>
          <w:kern w:val="0"/>
          <w:szCs w:val="21"/>
          <w:highlight w:val="none"/>
        </w:rPr>
        <w:t>。</w:t>
      </w:r>
      <w:r>
        <w:rPr>
          <w:rFonts w:hint="eastAsia" w:cs="仿宋_GB2312" w:asciiTheme="minorEastAsia" w:hAnsiTheme="minorEastAsia" w:eastAsiaTheme="minorEastAsia"/>
          <w:b/>
          <w:kern w:val="0"/>
          <w:szCs w:val="21"/>
          <w:highlight w:val="none"/>
        </w:rPr>
        <w:t>密封袋封面填写密封日期，并加盖比选申请人公章</w:t>
      </w:r>
      <w:r>
        <w:rPr>
          <w:rFonts w:hint="eastAsia" w:cs="仿宋_GB2312" w:asciiTheme="minorEastAsia" w:hAnsiTheme="minorEastAsia" w:eastAsiaTheme="minorEastAsia"/>
          <w:kern w:val="0"/>
          <w:szCs w:val="21"/>
          <w:highlight w:val="none"/>
        </w:rPr>
        <w:t>。</w:t>
      </w:r>
    </w:p>
    <w:p w14:paraId="7CF955C6">
      <w:pPr>
        <w:spacing w:line="400" w:lineRule="exact"/>
        <w:ind w:firstLine="420" w:firstLineChars="200"/>
        <w:rPr>
          <w:rFonts w:cs="仿宋_GB2312" w:asciiTheme="minorEastAsia" w:hAnsiTheme="minorEastAsia" w:eastAsiaTheme="minorEastAsia"/>
          <w:kern w:val="0"/>
          <w:szCs w:val="21"/>
          <w:highlight w:val="none"/>
        </w:rPr>
      </w:pPr>
      <w:r>
        <w:rPr>
          <w:rFonts w:cs="仿宋_GB2312" w:asciiTheme="minorEastAsia" w:hAnsiTheme="minorEastAsia" w:eastAsiaTheme="minorEastAsia"/>
          <w:kern w:val="0"/>
          <w:szCs w:val="21"/>
          <w:highlight w:val="none"/>
        </w:rPr>
        <w:t xml:space="preserve">5. </w:t>
      </w:r>
      <w:r>
        <w:rPr>
          <w:rFonts w:hint="eastAsia" w:cs="仿宋_GB2312" w:asciiTheme="minorEastAsia" w:hAnsiTheme="minorEastAsia" w:eastAsiaTheme="minorEastAsia"/>
          <w:kern w:val="0"/>
          <w:szCs w:val="21"/>
          <w:highlight w:val="none"/>
        </w:rPr>
        <w:t>有下列情况之一的，其比选文件一律无效：</w:t>
      </w:r>
    </w:p>
    <w:p w14:paraId="457710E5">
      <w:pPr>
        <w:autoSpaceDE w:val="0"/>
        <w:autoSpaceDN w:val="0"/>
        <w:adjustRightInd w:val="0"/>
        <w:spacing w:line="400" w:lineRule="exact"/>
        <w:ind w:firstLine="210" w:firstLineChars="100"/>
        <w:jc w:val="left"/>
        <w:rPr>
          <w:rFonts w:cs="仿宋_GB2312" w:asciiTheme="minorEastAsia" w:hAnsiTheme="minorEastAsia" w:eastAsiaTheme="minorEastAsia"/>
          <w:kern w:val="0"/>
          <w:szCs w:val="21"/>
          <w:highlight w:val="none"/>
        </w:rPr>
      </w:pPr>
      <w:r>
        <w:rPr>
          <w:rFonts w:hint="eastAsia" w:cs="ArialNarrow" w:asciiTheme="minorEastAsia" w:hAnsiTheme="minorEastAsia" w:eastAsiaTheme="minorEastAsia"/>
          <w:kern w:val="0"/>
          <w:szCs w:val="21"/>
          <w:highlight w:val="none"/>
        </w:rPr>
        <w:t>（</w:t>
      </w:r>
      <w:r>
        <w:rPr>
          <w:rFonts w:cs="ArialNarrow" w:asciiTheme="minorEastAsia" w:hAnsiTheme="minorEastAsia" w:eastAsiaTheme="minorEastAsia"/>
          <w:kern w:val="0"/>
          <w:szCs w:val="21"/>
          <w:highlight w:val="none"/>
        </w:rPr>
        <w:t>1</w:t>
      </w:r>
      <w:r>
        <w:rPr>
          <w:rFonts w:hint="eastAsia" w:cs="ArialNarrow" w:asciiTheme="minorEastAsia" w:hAnsiTheme="minorEastAsia" w:eastAsiaTheme="minorEastAsia"/>
          <w:kern w:val="0"/>
          <w:szCs w:val="21"/>
          <w:highlight w:val="none"/>
        </w:rPr>
        <w:t>）</w:t>
      </w:r>
      <w:r>
        <w:rPr>
          <w:rFonts w:hint="eastAsia" w:cs="仿宋_GB2312" w:asciiTheme="minorEastAsia" w:hAnsiTheme="minorEastAsia" w:eastAsiaTheme="minorEastAsia"/>
          <w:kern w:val="0"/>
          <w:szCs w:val="21"/>
          <w:highlight w:val="none"/>
        </w:rPr>
        <w:t>比选文件未按规定</w:t>
      </w:r>
      <w:r>
        <w:rPr>
          <w:rFonts w:hint="eastAsia" w:cs="仿宋_GB2312" w:asciiTheme="minorEastAsia" w:hAnsiTheme="minorEastAsia" w:eastAsiaTheme="minorEastAsia"/>
          <w:b/>
          <w:kern w:val="0"/>
          <w:szCs w:val="21"/>
          <w:highlight w:val="none"/>
        </w:rPr>
        <w:t>密封</w:t>
      </w:r>
      <w:r>
        <w:rPr>
          <w:rFonts w:hint="eastAsia" w:cs="仿宋_GB2312" w:asciiTheme="minorEastAsia" w:hAnsiTheme="minorEastAsia" w:eastAsiaTheme="minorEastAsia"/>
          <w:kern w:val="0"/>
          <w:szCs w:val="21"/>
          <w:highlight w:val="none"/>
        </w:rPr>
        <w:t>；</w:t>
      </w:r>
    </w:p>
    <w:p w14:paraId="6758C12C">
      <w:pPr>
        <w:autoSpaceDE w:val="0"/>
        <w:autoSpaceDN w:val="0"/>
        <w:adjustRightInd w:val="0"/>
        <w:spacing w:line="400" w:lineRule="exact"/>
        <w:ind w:firstLine="210" w:firstLineChars="100"/>
        <w:jc w:val="left"/>
        <w:rPr>
          <w:rFonts w:cs="仿宋_GB2312" w:asciiTheme="minorEastAsia" w:hAnsiTheme="minorEastAsia" w:eastAsiaTheme="minorEastAsia"/>
          <w:kern w:val="0"/>
          <w:szCs w:val="21"/>
          <w:highlight w:val="none"/>
        </w:rPr>
      </w:pPr>
      <w:r>
        <w:rPr>
          <w:rFonts w:hint="eastAsia" w:cs="ArialNarrow" w:asciiTheme="minorEastAsia" w:hAnsiTheme="minorEastAsia" w:eastAsiaTheme="minorEastAsia"/>
          <w:kern w:val="0"/>
          <w:szCs w:val="21"/>
          <w:highlight w:val="none"/>
        </w:rPr>
        <w:t>（</w:t>
      </w:r>
      <w:r>
        <w:rPr>
          <w:rFonts w:cs="ArialNarrow" w:asciiTheme="minorEastAsia" w:hAnsiTheme="minorEastAsia" w:eastAsiaTheme="minorEastAsia"/>
          <w:kern w:val="0"/>
          <w:szCs w:val="21"/>
          <w:highlight w:val="none"/>
        </w:rPr>
        <w:t>2</w:t>
      </w:r>
      <w:r>
        <w:rPr>
          <w:rFonts w:hint="eastAsia" w:cs="ArialNarrow" w:asciiTheme="minorEastAsia" w:hAnsiTheme="minorEastAsia" w:eastAsiaTheme="minorEastAsia"/>
          <w:kern w:val="0"/>
          <w:szCs w:val="21"/>
          <w:highlight w:val="none"/>
        </w:rPr>
        <w:t>）</w:t>
      </w:r>
      <w:r>
        <w:rPr>
          <w:rFonts w:hint="eastAsia" w:cs="仿宋_GB2312" w:asciiTheme="minorEastAsia" w:hAnsiTheme="minorEastAsia" w:eastAsiaTheme="minorEastAsia"/>
          <w:kern w:val="0"/>
          <w:szCs w:val="21"/>
          <w:highlight w:val="none"/>
        </w:rPr>
        <w:t>比选文件未</w:t>
      </w:r>
      <w:r>
        <w:rPr>
          <w:rFonts w:hint="eastAsia" w:cs="仿宋_GB2312" w:asciiTheme="minorEastAsia" w:hAnsiTheme="minorEastAsia" w:eastAsiaTheme="minorEastAsia"/>
          <w:b/>
          <w:kern w:val="0"/>
          <w:szCs w:val="21"/>
          <w:highlight w:val="none"/>
        </w:rPr>
        <w:t>盖单位公章</w:t>
      </w:r>
      <w:r>
        <w:rPr>
          <w:rFonts w:hint="eastAsia" w:cs="仿宋_GB2312" w:asciiTheme="minorEastAsia" w:hAnsiTheme="minorEastAsia" w:eastAsiaTheme="minorEastAsia"/>
          <w:kern w:val="0"/>
          <w:szCs w:val="21"/>
          <w:highlight w:val="none"/>
        </w:rPr>
        <w:t>和无法定代表人、法定代表人授权的代理人</w:t>
      </w:r>
      <w:r>
        <w:rPr>
          <w:rFonts w:hint="eastAsia" w:cs="仿宋_GB2312" w:asciiTheme="minorEastAsia" w:hAnsiTheme="minorEastAsia" w:eastAsiaTheme="minorEastAsia"/>
          <w:b/>
          <w:kern w:val="0"/>
          <w:szCs w:val="21"/>
          <w:highlight w:val="none"/>
        </w:rPr>
        <w:t>签字或盖章</w:t>
      </w:r>
      <w:r>
        <w:rPr>
          <w:rFonts w:hint="eastAsia" w:cs="仿宋_GB2312" w:asciiTheme="minorEastAsia" w:hAnsiTheme="minorEastAsia" w:eastAsiaTheme="minorEastAsia"/>
          <w:kern w:val="0"/>
          <w:szCs w:val="21"/>
          <w:highlight w:val="none"/>
        </w:rPr>
        <w:t>的；</w:t>
      </w:r>
    </w:p>
    <w:p w14:paraId="4AC4AF79">
      <w:pPr>
        <w:autoSpaceDE w:val="0"/>
        <w:autoSpaceDN w:val="0"/>
        <w:adjustRightInd w:val="0"/>
        <w:spacing w:line="400" w:lineRule="exact"/>
        <w:ind w:firstLine="210" w:firstLineChars="100"/>
        <w:jc w:val="left"/>
        <w:rPr>
          <w:rFonts w:cs="仿宋_GB2312" w:asciiTheme="minorEastAsia" w:hAnsiTheme="minorEastAsia" w:eastAsiaTheme="minorEastAsia"/>
          <w:kern w:val="0"/>
          <w:szCs w:val="21"/>
          <w:highlight w:val="none"/>
        </w:rPr>
      </w:pPr>
      <w:r>
        <w:rPr>
          <w:rFonts w:hint="eastAsia" w:cs="ArialNarrow" w:asciiTheme="minorEastAsia" w:hAnsiTheme="minorEastAsia" w:eastAsiaTheme="minorEastAsia"/>
          <w:kern w:val="0"/>
          <w:szCs w:val="21"/>
          <w:highlight w:val="none"/>
        </w:rPr>
        <w:t>（</w:t>
      </w:r>
      <w:r>
        <w:rPr>
          <w:rFonts w:cs="ArialNarrow" w:asciiTheme="minorEastAsia" w:hAnsiTheme="minorEastAsia" w:eastAsiaTheme="minorEastAsia"/>
          <w:kern w:val="0"/>
          <w:szCs w:val="21"/>
          <w:highlight w:val="none"/>
        </w:rPr>
        <w:t>3</w:t>
      </w:r>
      <w:r>
        <w:rPr>
          <w:rFonts w:hint="eastAsia" w:cs="ArialNarrow" w:asciiTheme="minorEastAsia" w:hAnsiTheme="minorEastAsia" w:eastAsiaTheme="minorEastAsia"/>
          <w:kern w:val="0"/>
          <w:szCs w:val="21"/>
          <w:highlight w:val="none"/>
        </w:rPr>
        <w:t>）</w:t>
      </w:r>
      <w:r>
        <w:rPr>
          <w:rFonts w:hint="eastAsia" w:cs="仿宋_GB2312" w:asciiTheme="minorEastAsia" w:hAnsiTheme="minorEastAsia" w:eastAsiaTheme="minorEastAsia"/>
          <w:kern w:val="0"/>
          <w:szCs w:val="21"/>
          <w:highlight w:val="none"/>
        </w:rPr>
        <w:t>比选文件未按比选邀请文件的规定要求填写，或内容不全、字迹模糊不清、难以辨认；</w:t>
      </w:r>
    </w:p>
    <w:p w14:paraId="55044A69">
      <w:pPr>
        <w:autoSpaceDE w:val="0"/>
        <w:autoSpaceDN w:val="0"/>
        <w:adjustRightInd w:val="0"/>
        <w:spacing w:line="400" w:lineRule="exact"/>
        <w:ind w:firstLine="210" w:firstLineChars="100"/>
        <w:jc w:val="left"/>
        <w:rPr>
          <w:rFonts w:cs="仿宋_GB2312" w:asciiTheme="minorEastAsia" w:hAnsiTheme="minorEastAsia" w:eastAsiaTheme="minorEastAsia"/>
          <w:kern w:val="0"/>
          <w:szCs w:val="21"/>
          <w:highlight w:val="none"/>
        </w:rPr>
      </w:pPr>
      <w:r>
        <w:rPr>
          <w:rFonts w:hint="eastAsia" w:cs="ArialNarrow" w:asciiTheme="minorEastAsia" w:hAnsiTheme="minorEastAsia" w:eastAsiaTheme="minorEastAsia"/>
          <w:kern w:val="0"/>
          <w:szCs w:val="21"/>
          <w:highlight w:val="none"/>
        </w:rPr>
        <w:t>（</w:t>
      </w:r>
      <w:r>
        <w:rPr>
          <w:rFonts w:cs="ArialNarrow" w:asciiTheme="minorEastAsia" w:hAnsiTheme="minorEastAsia" w:eastAsiaTheme="minorEastAsia"/>
          <w:kern w:val="0"/>
          <w:szCs w:val="21"/>
          <w:highlight w:val="none"/>
        </w:rPr>
        <w:t>4</w:t>
      </w:r>
      <w:r>
        <w:rPr>
          <w:rFonts w:hint="eastAsia" w:cs="ArialNarrow" w:asciiTheme="minorEastAsia" w:hAnsiTheme="minorEastAsia" w:eastAsiaTheme="minorEastAsia"/>
          <w:kern w:val="0"/>
          <w:szCs w:val="21"/>
          <w:highlight w:val="none"/>
        </w:rPr>
        <w:t>）</w:t>
      </w:r>
      <w:r>
        <w:rPr>
          <w:rFonts w:hint="eastAsia" w:cs="仿宋_GB2312" w:asciiTheme="minorEastAsia" w:hAnsiTheme="minorEastAsia" w:eastAsiaTheme="minorEastAsia"/>
          <w:kern w:val="0"/>
          <w:szCs w:val="21"/>
          <w:highlight w:val="none"/>
        </w:rPr>
        <w:t>比选文件未按规定的比选截止日期送达指定地点；</w:t>
      </w:r>
    </w:p>
    <w:p w14:paraId="0B569378">
      <w:pPr>
        <w:autoSpaceDE w:val="0"/>
        <w:autoSpaceDN w:val="0"/>
        <w:adjustRightInd w:val="0"/>
        <w:spacing w:line="400" w:lineRule="exact"/>
        <w:ind w:firstLine="210" w:firstLineChars="100"/>
        <w:jc w:val="left"/>
        <w:rPr>
          <w:rFonts w:cs="仿宋_GB2312" w:asciiTheme="minorEastAsia" w:hAnsiTheme="minorEastAsia" w:eastAsiaTheme="minorEastAsia"/>
          <w:kern w:val="0"/>
          <w:szCs w:val="21"/>
          <w:highlight w:val="none"/>
        </w:rPr>
      </w:pPr>
      <w:r>
        <w:rPr>
          <w:rFonts w:hint="eastAsia" w:cs="ArialNarrow" w:asciiTheme="minorEastAsia" w:hAnsiTheme="minorEastAsia" w:eastAsiaTheme="minorEastAsia"/>
          <w:kern w:val="0"/>
          <w:szCs w:val="21"/>
          <w:highlight w:val="none"/>
        </w:rPr>
        <w:t>（5）</w:t>
      </w:r>
      <w:r>
        <w:rPr>
          <w:rFonts w:hint="eastAsia" w:cs="仿宋_GB2312" w:asciiTheme="minorEastAsia" w:hAnsiTheme="minorEastAsia" w:eastAsiaTheme="minorEastAsia"/>
          <w:kern w:val="0"/>
          <w:szCs w:val="21"/>
          <w:highlight w:val="none"/>
        </w:rPr>
        <w:t>比选申请人未按规定（</w:t>
      </w:r>
      <w:r>
        <w:rPr>
          <w:rFonts w:hint="eastAsia" w:cs="仿宋_GB2312" w:asciiTheme="minorEastAsia" w:hAnsiTheme="minorEastAsia" w:eastAsiaTheme="minorEastAsia"/>
          <w:b/>
          <w:kern w:val="0"/>
          <w:szCs w:val="21"/>
          <w:highlight w:val="none"/>
        </w:rPr>
        <w:t>一份正本和</w:t>
      </w:r>
      <w:r>
        <w:rPr>
          <w:rFonts w:hint="eastAsia" w:cs="仿宋_GB2312" w:asciiTheme="minorEastAsia" w:hAnsiTheme="minorEastAsia" w:eastAsiaTheme="minorEastAsia"/>
          <w:b/>
          <w:kern w:val="0"/>
          <w:szCs w:val="21"/>
          <w:highlight w:val="none"/>
          <w:lang w:eastAsia="zh-CN"/>
        </w:rPr>
        <w:t>三</w:t>
      </w:r>
      <w:r>
        <w:rPr>
          <w:rFonts w:hint="eastAsia" w:cs="仿宋_GB2312" w:asciiTheme="minorEastAsia" w:hAnsiTheme="minorEastAsia" w:eastAsiaTheme="minorEastAsia"/>
          <w:b/>
          <w:kern w:val="0"/>
          <w:szCs w:val="21"/>
          <w:highlight w:val="none"/>
        </w:rPr>
        <w:t>份副本</w:t>
      </w:r>
      <w:r>
        <w:rPr>
          <w:rFonts w:hint="eastAsia" w:cs="仿宋_GB2312" w:asciiTheme="minorEastAsia" w:hAnsiTheme="minorEastAsia" w:eastAsiaTheme="minorEastAsia"/>
          <w:kern w:val="0"/>
          <w:szCs w:val="21"/>
          <w:highlight w:val="none"/>
        </w:rPr>
        <w:t>）准备比选文件的；</w:t>
      </w:r>
    </w:p>
    <w:p w14:paraId="49ED881C">
      <w:pPr>
        <w:autoSpaceDE w:val="0"/>
        <w:autoSpaceDN w:val="0"/>
        <w:adjustRightInd w:val="0"/>
        <w:spacing w:line="400" w:lineRule="exact"/>
        <w:ind w:firstLine="210" w:firstLineChars="100"/>
        <w:jc w:val="left"/>
        <w:rPr>
          <w:rFonts w:cs="仿宋_GB2312" w:asciiTheme="minorEastAsia" w:hAnsiTheme="minorEastAsia" w:eastAsiaTheme="minorEastAsia"/>
          <w:kern w:val="0"/>
          <w:szCs w:val="21"/>
          <w:highlight w:val="none"/>
        </w:rPr>
      </w:pPr>
      <w:r>
        <w:rPr>
          <w:rFonts w:hint="eastAsia" w:cs="仿宋_GB2312" w:asciiTheme="minorEastAsia" w:hAnsiTheme="minorEastAsia" w:eastAsiaTheme="minorEastAsia"/>
          <w:kern w:val="0"/>
          <w:szCs w:val="21"/>
          <w:highlight w:val="none"/>
        </w:rPr>
        <w:t>（6）比选有效期不满足比选邀请文件要求的；</w:t>
      </w:r>
    </w:p>
    <w:p w14:paraId="1E138FC8">
      <w:pPr>
        <w:autoSpaceDE w:val="0"/>
        <w:autoSpaceDN w:val="0"/>
        <w:adjustRightInd w:val="0"/>
        <w:spacing w:line="400" w:lineRule="exact"/>
        <w:ind w:firstLine="210" w:firstLineChars="100"/>
        <w:jc w:val="left"/>
        <w:rPr>
          <w:rFonts w:cs="仿宋_GB2312" w:asciiTheme="minorEastAsia" w:hAnsiTheme="minorEastAsia" w:eastAsiaTheme="minorEastAsia"/>
          <w:kern w:val="0"/>
          <w:szCs w:val="21"/>
          <w:highlight w:val="none"/>
        </w:rPr>
      </w:pPr>
      <w:r>
        <w:rPr>
          <w:rFonts w:hint="eastAsia" w:cs="仿宋_GB2312" w:asciiTheme="minorEastAsia" w:hAnsiTheme="minorEastAsia" w:eastAsiaTheme="minorEastAsia"/>
          <w:kern w:val="0"/>
          <w:szCs w:val="21"/>
          <w:highlight w:val="none"/>
        </w:rPr>
        <w:t>（7</w:t>
      </w:r>
      <w:r>
        <w:rPr>
          <w:rFonts w:cs="仿宋_GB2312" w:asciiTheme="minorEastAsia" w:hAnsiTheme="minorEastAsia" w:eastAsiaTheme="minorEastAsia"/>
          <w:kern w:val="0"/>
          <w:szCs w:val="21"/>
          <w:highlight w:val="none"/>
        </w:rPr>
        <w:t>）</w:t>
      </w:r>
      <w:r>
        <w:rPr>
          <w:rFonts w:hint="eastAsia" w:cs="仿宋_GB2312" w:asciiTheme="minorEastAsia" w:hAnsiTheme="minorEastAsia" w:eastAsiaTheme="minorEastAsia"/>
          <w:kern w:val="0"/>
          <w:szCs w:val="21"/>
          <w:highlight w:val="none"/>
        </w:rPr>
        <w:t>比选申请人的比选价不止一个，出现选择报价的；</w:t>
      </w:r>
    </w:p>
    <w:p w14:paraId="09915D22">
      <w:pPr>
        <w:autoSpaceDE w:val="0"/>
        <w:autoSpaceDN w:val="0"/>
        <w:adjustRightInd w:val="0"/>
        <w:spacing w:line="400" w:lineRule="exact"/>
        <w:ind w:firstLine="210" w:firstLineChars="100"/>
        <w:jc w:val="left"/>
        <w:rPr>
          <w:rFonts w:cs="仿宋_GB2312" w:asciiTheme="minorEastAsia" w:hAnsiTheme="minorEastAsia" w:eastAsiaTheme="minorEastAsia"/>
          <w:kern w:val="0"/>
          <w:szCs w:val="21"/>
          <w:highlight w:val="none"/>
        </w:rPr>
      </w:pPr>
      <w:r>
        <w:rPr>
          <w:rFonts w:hint="eastAsia" w:cs="仿宋_GB2312" w:asciiTheme="minorEastAsia" w:hAnsiTheme="minorEastAsia" w:eastAsiaTheme="minorEastAsia"/>
          <w:kern w:val="0"/>
          <w:szCs w:val="21"/>
          <w:highlight w:val="none"/>
        </w:rPr>
        <w:t>（8）商务条款和技术条款中打</w:t>
      </w:r>
      <w:r>
        <w:rPr>
          <w:rFonts w:hint="eastAsia" w:cs="仿宋_GB2312" w:asciiTheme="minorEastAsia" w:hAnsiTheme="minorEastAsia" w:eastAsiaTheme="minorEastAsia"/>
          <w:b/>
          <w:kern w:val="0"/>
          <w:szCs w:val="21"/>
          <w:highlight w:val="none"/>
        </w:rPr>
        <w:t>“*</w:t>
      </w:r>
      <w:r>
        <w:rPr>
          <w:rFonts w:cs="仿宋_GB2312" w:asciiTheme="minorEastAsia" w:hAnsiTheme="minorEastAsia" w:eastAsiaTheme="minorEastAsia"/>
          <w:b/>
          <w:kern w:val="0"/>
          <w:szCs w:val="21"/>
          <w:highlight w:val="none"/>
        </w:rPr>
        <w:t>”</w:t>
      </w:r>
      <w:r>
        <w:rPr>
          <w:rFonts w:hint="eastAsia" w:cs="仿宋_GB2312" w:asciiTheme="minorEastAsia" w:hAnsiTheme="minorEastAsia" w:eastAsiaTheme="minorEastAsia"/>
          <w:b/>
          <w:kern w:val="0"/>
          <w:szCs w:val="21"/>
          <w:highlight w:val="none"/>
        </w:rPr>
        <w:t>的任何一项，如果发生负偏离将导致比选被否决；</w:t>
      </w:r>
    </w:p>
    <w:p w14:paraId="690A058D">
      <w:pPr>
        <w:autoSpaceDE w:val="0"/>
        <w:autoSpaceDN w:val="0"/>
        <w:adjustRightInd w:val="0"/>
        <w:spacing w:line="400" w:lineRule="exact"/>
        <w:ind w:firstLine="210" w:firstLineChars="100"/>
        <w:jc w:val="left"/>
        <w:rPr>
          <w:rFonts w:cs="仿宋_GB2312" w:asciiTheme="minorEastAsia" w:hAnsiTheme="minorEastAsia" w:eastAsiaTheme="minorEastAsia"/>
          <w:kern w:val="0"/>
          <w:szCs w:val="21"/>
          <w:highlight w:val="none"/>
        </w:rPr>
      </w:pPr>
      <w:r>
        <w:rPr>
          <w:rFonts w:hint="eastAsia" w:cs="仿宋_GB2312" w:asciiTheme="minorEastAsia" w:hAnsiTheme="minorEastAsia" w:eastAsiaTheme="minorEastAsia"/>
          <w:kern w:val="0"/>
          <w:szCs w:val="21"/>
          <w:highlight w:val="none"/>
        </w:rPr>
        <w:t>（9）商务条款和技术条款中</w:t>
      </w:r>
      <w:r>
        <w:rPr>
          <w:rFonts w:hint="eastAsia" w:cs="仿宋_GB2312" w:asciiTheme="minorEastAsia" w:hAnsiTheme="minorEastAsia" w:eastAsiaTheme="minorEastAsia"/>
          <w:b/>
          <w:kern w:val="0"/>
          <w:szCs w:val="21"/>
          <w:highlight w:val="none"/>
        </w:rPr>
        <w:t>非*条款负偏离超过3项将导致比选被否决。</w:t>
      </w:r>
    </w:p>
    <w:p w14:paraId="1C96FFB9">
      <w:pPr>
        <w:autoSpaceDE w:val="0"/>
        <w:autoSpaceDN w:val="0"/>
        <w:adjustRightInd w:val="0"/>
        <w:spacing w:line="400" w:lineRule="exact"/>
        <w:ind w:firstLine="420" w:firstLineChars="200"/>
        <w:jc w:val="left"/>
        <w:rPr>
          <w:rFonts w:cs="仿宋_GB2312" w:asciiTheme="minorEastAsia" w:hAnsiTheme="minorEastAsia" w:eastAsiaTheme="minorEastAsia"/>
          <w:kern w:val="0"/>
          <w:szCs w:val="21"/>
          <w:highlight w:val="none"/>
        </w:rPr>
      </w:pPr>
      <w:r>
        <w:rPr>
          <w:rFonts w:hint="eastAsia" w:cs="仿宋_GB2312" w:asciiTheme="minorEastAsia" w:hAnsiTheme="minorEastAsia" w:eastAsiaTheme="minorEastAsia"/>
          <w:kern w:val="0"/>
          <w:szCs w:val="21"/>
          <w:highlight w:val="none"/>
        </w:rPr>
        <w:t>6.比选文件必须由法人代表或全权代表签署，比选文件中比选文件副本可提供复印件，比选文件须注明“</w:t>
      </w:r>
      <w:r>
        <w:rPr>
          <w:rFonts w:hint="eastAsia" w:cs="仿宋_GB2312" w:asciiTheme="minorEastAsia" w:hAnsiTheme="minorEastAsia" w:eastAsiaTheme="minorEastAsia"/>
          <w:b/>
          <w:kern w:val="0"/>
          <w:szCs w:val="21"/>
          <w:highlight w:val="none"/>
        </w:rPr>
        <w:t>正本</w:t>
      </w:r>
      <w:r>
        <w:rPr>
          <w:rFonts w:hint="eastAsia" w:cs="仿宋_GB2312" w:asciiTheme="minorEastAsia" w:hAnsiTheme="minorEastAsia" w:eastAsiaTheme="minorEastAsia"/>
          <w:kern w:val="0"/>
          <w:szCs w:val="21"/>
          <w:highlight w:val="none"/>
        </w:rPr>
        <w:t>”和“</w:t>
      </w:r>
      <w:r>
        <w:rPr>
          <w:rFonts w:hint="eastAsia" w:cs="仿宋_GB2312" w:asciiTheme="minorEastAsia" w:hAnsiTheme="minorEastAsia" w:eastAsiaTheme="minorEastAsia"/>
          <w:b/>
          <w:kern w:val="0"/>
          <w:szCs w:val="21"/>
          <w:highlight w:val="none"/>
        </w:rPr>
        <w:t>副本</w:t>
      </w:r>
      <w:r>
        <w:rPr>
          <w:rFonts w:hint="eastAsia" w:cs="仿宋_GB2312" w:asciiTheme="minorEastAsia" w:hAnsiTheme="minorEastAsia" w:eastAsiaTheme="minorEastAsia"/>
          <w:kern w:val="0"/>
          <w:szCs w:val="21"/>
          <w:highlight w:val="none"/>
        </w:rPr>
        <w:t>”字样；比选文件避免涂改，如有涂改，必须由同一签署人签字或盖章。</w:t>
      </w:r>
    </w:p>
    <w:p w14:paraId="04B384B0">
      <w:pPr>
        <w:numPr>
          <w:ilvl w:val="0"/>
          <w:numId w:val="5"/>
        </w:numPr>
        <w:tabs>
          <w:tab w:val="left" w:pos="540"/>
        </w:tabs>
        <w:spacing w:before="156" w:beforeLines="50" w:after="156" w:afterLines="50" w:line="360" w:lineRule="exact"/>
        <w:ind w:left="826" w:hanging="826" w:hangingChars="34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比选文件的审查、评议</w:t>
      </w:r>
    </w:p>
    <w:p w14:paraId="19FD736F">
      <w:pPr>
        <w:spacing w:line="400" w:lineRule="exact"/>
        <w:ind w:firstLine="411" w:firstLineChars="196"/>
        <w:rPr>
          <w:rFonts w:cs="仿宋_GB2312"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1</w:t>
      </w:r>
      <w:r>
        <w:rPr>
          <w:rFonts w:cs="ArialNarrow" w:asciiTheme="minorEastAsia" w:hAnsiTheme="minorEastAsia" w:eastAsiaTheme="minorEastAsia"/>
          <w:kern w:val="0"/>
          <w:szCs w:val="21"/>
          <w:highlight w:val="none"/>
        </w:rPr>
        <w:t>.</w:t>
      </w:r>
      <w:r>
        <w:rPr>
          <w:rFonts w:hint="eastAsia" w:cs="仿宋_GB2312" w:asciiTheme="minorEastAsia" w:hAnsiTheme="minorEastAsia" w:eastAsiaTheme="minorEastAsia"/>
          <w:kern w:val="0"/>
          <w:szCs w:val="21"/>
          <w:highlight w:val="none"/>
        </w:rPr>
        <w:t>比选邀请人在比选后可随时请比选申请人对比选文件进行澄清解答，解答时比选申请人不得对比选文件中实质性内容和报价加以修改，除非比选邀请人同意。</w:t>
      </w:r>
    </w:p>
    <w:p w14:paraId="72048958">
      <w:pPr>
        <w:spacing w:line="400" w:lineRule="exact"/>
        <w:ind w:firstLine="411" w:firstLineChars="196"/>
        <w:rPr>
          <w:rFonts w:asciiTheme="minorEastAsia" w:hAnsiTheme="minorEastAsia" w:eastAsiaTheme="minorEastAsia"/>
          <w:b/>
          <w:sz w:val="24"/>
          <w:highlight w:val="none"/>
        </w:rPr>
      </w:pPr>
      <w:r>
        <w:rPr>
          <w:rFonts w:hint="eastAsia" w:cs="仿宋_GB2312" w:asciiTheme="minorEastAsia" w:hAnsiTheme="minorEastAsia" w:eastAsiaTheme="minorEastAsia"/>
          <w:kern w:val="0"/>
          <w:szCs w:val="21"/>
          <w:highlight w:val="none"/>
        </w:rPr>
        <w:t>2.比选邀请人在比选后请比选申请人对比选文件进行澄清解答时，该询问并不表示建议改变比选价，也不表示减少比选申请人任何责任。</w:t>
      </w:r>
    </w:p>
    <w:p w14:paraId="01DA86CF">
      <w:pPr>
        <w:spacing w:line="400" w:lineRule="exact"/>
        <w:ind w:firstLine="411" w:firstLineChars="196"/>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3.比选工作由比选邀请人负责组建的比选评审小组负责，根据比选申请人的技术响应和商务响应的综合情况进行评议，此方法仅适用于成都凯天电子股份有限公司比选的评选工作。</w:t>
      </w:r>
    </w:p>
    <w:p w14:paraId="62A2EB2F">
      <w:pPr>
        <w:spacing w:line="400" w:lineRule="exact"/>
        <w:ind w:firstLine="411" w:firstLineChars="196"/>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4.比选原则是根据比选申请人的报价、履约能力、资质信誉、资金状况、是否满足比选货物的技术要求、质量保证、交货期、付款方式、售后服务情况等内容进行综合评审，公平公正地评选比选单位</w:t>
      </w:r>
      <w:r>
        <w:rPr>
          <w:rFonts w:hint="eastAsia" w:cs="宋体" w:asciiTheme="minorEastAsia" w:hAnsiTheme="minorEastAsia" w:eastAsiaTheme="minorEastAsia"/>
          <w:kern w:val="0"/>
          <w:szCs w:val="21"/>
          <w:highlight w:val="none"/>
          <w:lang w:eastAsia="zh-CN"/>
        </w:rPr>
        <w:t>，具体评审打分见下附表</w:t>
      </w:r>
      <w:r>
        <w:rPr>
          <w:rFonts w:hint="eastAsia" w:cs="宋体" w:asciiTheme="minorEastAsia" w:hAnsiTheme="minorEastAsia" w:eastAsiaTheme="minorEastAsia"/>
          <w:kern w:val="0"/>
          <w:szCs w:val="21"/>
          <w:highlight w:val="none"/>
        </w:rPr>
        <w:t>。</w:t>
      </w:r>
    </w:p>
    <w:p w14:paraId="00FF8B08">
      <w:pPr>
        <w:spacing w:line="400" w:lineRule="exact"/>
        <w:ind w:firstLine="411" w:firstLineChars="196"/>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5</w:t>
      </w:r>
      <w:r>
        <w:rPr>
          <w:rFonts w:cs="宋体" w:asciiTheme="minorEastAsia" w:hAnsiTheme="minorEastAsia" w:eastAsiaTheme="minorEastAsia"/>
          <w:kern w:val="0"/>
          <w:szCs w:val="21"/>
          <w:highlight w:val="none"/>
        </w:rPr>
        <w:t>.</w:t>
      </w:r>
      <w:r>
        <w:rPr>
          <w:rFonts w:hint="eastAsia" w:cs="宋体" w:asciiTheme="minorEastAsia" w:hAnsiTheme="minorEastAsia" w:eastAsiaTheme="minorEastAsia"/>
          <w:kern w:val="0"/>
          <w:szCs w:val="21"/>
          <w:highlight w:val="none"/>
        </w:rPr>
        <w:t>比选组织单位保留与任何比选申请人作进一步比选的权利。</w:t>
      </w:r>
    </w:p>
    <w:p w14:paraId="3A1E3F11">
      <w:pPr>
        <w:spacing w:line="400" w:lineRule="exact"/>
        <w:ind w:firstLine="411" w:firstLineChars="196"/>
        <w:rPr>
          <w:rFonts w:hint="eastAsia" w:cs="宋体" w:asciiTheme="minorEastAsia" w:hAnsiTheme="minorEastAsia" w:eastAsiaTheme="minorEastAsia"/>
          <w:kern w:val="0"/>
          <w:szCs w:val="21"/>
          <w:highlight w:val="none"/>
          <w:lang w:val="en-US" w:eastAsia="zh-CN"/>
        </w:rPr>
      </w:pPr>
      <w:r>
        <w:rPr>
          <w:rFonts w:hint="eastAsia" w:cs="宋体" w:asciiTheme="minorEastAsia" w:hAnsiTheme="minorEastAsia" w:eastAsiaTheme="minorEastAsia"/>
          <w:kern w:val="0"/>
          <w:szCs w:val="21"/>
          <w:highlight w:val="none"/>
          <w:lang w:val="en-US" w:eastAsia="zh-CN"/>
        </w:rPr>
        <w:t>6</w:t>
      </w:r>
      <w:r>
        <w:rPr>
          <w:rFonts w:cs="宋体" w:asciiTheme="minorEastAsia" w:hAnsiTheme="minorEastAsia" w:eastAsiaTheme="minorEastAsia"/>
          <w:kern w:val="0"/>
          <w:szCs w:val="21"/>
          <w:highlight w:val="none"/>
        </w:rPr>
        <w:t>.</w:t>
      </w:r>
      <w:r>
        <w:rPr>
          <w:rFonts w:hint="eastAsia" w:cs="宋体" w:asciiTheme="minorEastAsia" w:hAnsiTheme="minorEastAsia" w:eastAsiaTheme="minorEastAsia"/>
          <w:kern w:val="0"/>
          <w:szCs w:val="21"/>
          <w:highlight w:val="none"/>
        </w:rPr>
        <w:t>此次比选的解释权归成都凯天电子股份有限公司。</w:t>
      </w:r>
    </w:p>
    <w:p w14:paraId="389312DD">
      <w:pPr>
        <w:spacing w:line="400" w:lineRule="exact"/>
        <w:ind w:firstLine="411" w:firstLineChars="196"/>
        <w:rPr>
          <w:rFonts w:hint="eastAsia" w:cs="宋体" w:asciiTheme="minorEastAsia" w:hAnsiTheme="minorEastAsia" w:eastAsiaTheme="minorEastAsia"/>
          <w:kern w:val="0"/>
          <w:szCs w:val="21"/>
          <w:highlight w:val="none"/>
          <w:lang w:val="en-US" w:eastAsia="zh-CN"/>
        </w:rPr>
      </w:pPr>
    </w:p>
    <w:tbl>
      <w:tblPr>
        <w:tblStyle w:val="2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4"/>
        <w:gridCol w:w="2340"/>
        <w:gridCol w:w="3968"/>
      </w:tblGrid>
      <w:tr w14:paraId="38CF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hRule="atLeast"/>
        </w:trPr>
        <w:tc>
          <w:tcPr>
            <w:tcW w:w="8522" w:type="dxa"/>
            <w:gridSpan w:val="3"/>
            <w:vAlign w:val="center"/>
          </w:tcPr>
          <w:p w14:paraId="5C48D7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评审办法（综合评估法）</w:t>
            </w:r>
          </w:p>
        </w:tc>
      </w:tr>
      <w:tr w14:paraId="4673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214" w:type="dxa"/>
            <w:vAlign w:val="center"/>
          </w:tcPr>
          <w:p w14:paraId="2310C8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分值构成</w:t>
            </w:r>
          </w:p>
          <w:p w14:paraId="674758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(总分 100 分)</w:t>
            </w:r>
          </w:p>
        </w:tc>
        <w:tc>
          <w:tcPr>
            <w:tcW w:w="6308" w:type="dxa"/>
            <w:gridSpan w:val="2"/>
            <w:vAlign w:val="top"/>
          </w:tcPr>
          <w:p w14:paraId="71CEA8B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技术部分：30分</w:t>
            </w:r>
          </w:p>
          <w:p w14:paraId="494ABC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投标报价：60分</w:t>
            </w:r>
          </w:p>
          <w:p w14:paraId="40EC1DD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商务部分：10分</w:t>
            </w:r>
          </w:p>
        </w:tc>
      </w:tr>
      <w:tr w14:paraId="33E8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214" w:type="dxa"/>
            <w:vMerge w:val="restart"/>
            <w:vAlign w:val="center"/>
          </w:tcPr>
          <w:p w14:paraId="0EE3DC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技术评分标准</w:t>
            </w:r>
          </w:p>
          <w:p w14:paraId="7CB0DF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en-US" w:eastAsia="zh-CN"/>
              </w:rPr>
              <w:t>30</w:t>
            </w:r>
            <w:r>
              <w:rPr>
                <w:rFonts w:hint="eastAsia" w:asciiTheme="minorEastAsia" w:hAnsiTheme="minorEastAsia" w:eastAsiaTheme="minorEastAsia" w:cstheme="minorEastAsia"/>
                <w:kern w:val="0"/>
                <w:sz w:val="21"/>
                <w:szCs w:val="21"/>
                <w:highlight w:val="none"/>
              </w:rPr>
              <w:t>]</w:t>
            </w:r>
          </w:p>
        </w:tc>
        <w:tc>
          <w:tcPr>
            <w:tcW w:w="2340" w:type="dxa"/>
            <w:vAlign w:val="center"/>
          </w:tcPr>
          <w:p w14:paraId="1F252D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基本分</w:t>
            </w: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en-US" w:eastAsia="zh-CN"/>
              </w:rPr>
              <w:t>20分</w:t>
            </w:r>
            <w:r>
              <w:rPr>
                <w:rFonts w:hint="eastAsia" w:asciiTheme="minorEastAsia" w:hAnsiTheme="minorEastAsia" w:eastAsiaTheme="minorEastAsia" w:cstheme="minorEastAsia"/>
                <w:kern w:val="0"/>
                <w:sz w:val="21"/>
                <w:szCs w:val="21"/>
                <w:highlight w:val="none"/>
              </w:rPr>
              <w:t>]</w:t>
            </w:r>
          </w:p>
        </w:tc>
        <w:tc>
          <w:tcPr>
            <w:tcW w:w="3968" w:type="dxa"/>
            <w:vAlign w:val="center"/>
          </w:tcPr>
          <w:p w14:paraId="7987B18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非*号条款未响应、偏离：-0.5分×项数</w:t>
            </w:r>
          </w:p>
        </w:tc>
      </w:tr>
      <w:tr w14:paraId="3168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214" w:type="dxa"/>
            <w:vMerge w:val="continue"/>
            <w:vAlign w:val="center"/>
          </w:tcPr>
          <w:p w14:paraId="7B6FBE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p>
        </w:tc>
        <w:tc>
          <w:tcPr>
            <w:tcW w:w="2340" w:type="dxa"/>
            <w:vMerge w:val="restart"/>
            <w:vAlign w:val="center"/>
          </w:tcPr>
          <w:p w14:paraId="1D834B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加分[8分]</w:t>
            </w:r>
          </w:p>
        </w:tc>
        <w:tc>
          <w:tcPr>
            <w:tcW w:w="3968" w:type="dxa"/>
            <w:vAlign w:val="top"/>
          </w:tcPr>
          <w:p w14:paraId="48CD643F">
            <w:pPr>
              <w:spacing w:line="360" w:lineRule="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rPr>
              <w:t>*号条款优于1分×项数</w:t>
            </w:r>
          </w:p>
        </w:tc>
      </w:tr>
      <w:tr w14:paraId="0EE2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214" w:type="dxa"/>
            <w:vMerge w:val="continue"/>
            <w:vAlign w:val="center"/>
          </w:tcPr>
          <w:p w14:paraId="14020EB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p>
        </w:tc>
        <w:tc>
          <w:tcPr>
            <w:tcW w:w="2340" w:type="dxa"/>
            <w:vMerge w:val="continue"/>
            <w:vAlign w:val="center"/>
          </w:tcPr>
          <w:p w14:paraId="33E3172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p>
        </w:tc>
        <w:tc>
          <w:tcPr>
            <w:tcW w:w="3968" w:type="dxa"/>
            <w:vAlign w:val="top"/>
          </w:tcPr>
          <w:p w14:paraId="04769786">
            <w:pPr>
              <w:spacing w:line="360" w:lineRule="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rPr>
              <w:t>一般条款优于0.5分×项数</w:t>
            </w:r>
          </w:p>
        </w:tc>
      </w:tr>
      <w:tr w14:paraId="09F0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214" w:type="dxa"/>
            <w:vMerge w:val="continue"/>
            <w:vAlign w:val="center"/>
          </w:tcPr>
          <w:p w14:paraId="0F5B9CD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p>
        </w:tc>
        <w:tc>
          <w:tcPr>
            <w:tcW w:w="2340" w:type="dxa"/>
            <w:vMerge w:val="continue"/>
            <w:vAlign w:val="center"/>
          </w:tcPr>
          <w:p w14:paraId="42EBDBF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p>
        </w:tc>
        <w:tc>
          <w:tcPr>
            <w:tcW w:w="3968" w:type="dxa"/>
            <w:vAlign w:val="top"/>
          </w:tcPr>
          <w:p w14:paraId="1F8C814B">
            <w:pPr>
              <w:spacing w:line="360" w:lineRule="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rPr>
              <w:t>产品综合优加0-5分</w:t>
            </w:r>
          </w:p>
        </w:tc>
      </w:tr>
      <w:tr w14:paraId="4699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214" w:type="dxa"/>
            <w:vMerge w:val="continue"/>
            <w:vAlign w:val="center"/>
          </w:tcPr>
          <w:p w14:paraId="33B9AF0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p>
        </w:tc>
        <w:tc>
          <w:tcPr>
            <w:tcW w:w="2340" w:type="dxa"/>
            <w:vMerge w:val="restart"/>
            <w:vAlign w:val="center"/>
          </w:tcPr>
          <w:p w14:paraId="019AE8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技术完整性[2分]</w:t>
            </w:r>
          </w:p>
        </w:tc>
        <w:tc>
          <w:tcPr>
            <w:tcW w:w="3968" w:type="dxa"/>
            <w:vAlign w:val="center"/>
          </w:tcPr>
          <w:p w14:paraId="6336748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按要求提供资料[1分]</w:t>
            </w:r>
          </w:p>
        </w:tc>
      </w:tr>
      <w:tr w14:paraId="7BCB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214" w:type="dxa"/>
            <w:vMerge w:val="continue"/>
            <w:vAlign w:val="center"/>
          </w:tcPr>
          <w:p w14:paraId="77D2F62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p>
        </w:tc>
        <w:tc>
          <w:tcPr>
            <w:tcW w:w="2340" w:type="dxa"/>
            <w:vMerge w:val="continue"/>
            <w:vAlign w:val="center"/>
          </w:tcPr>
          <w:p w14:paraId="61A6500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p>
        </w:tc>
        <w:tc>
          <w:tcPr>
            <w:tcW w:w="3968" w:type="dxa"/>
            <w:vAlign w:val="center"/>
          </w:tcPr>
          <w:p w14:paraId="5EC2A4B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同类型设备业绩清单评分：最多1分，次多0.5分，最少0.2分，未提供用户业绩清单0分。</w:t>
            </w:r>
          </w:p>
        </w:tc>
      </w:tr>
      <w:tr w14:paraId="5E33F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214" w:type="dxa"/>
            <w:vMerge w:val="restart"/>
            <w:vAlign w:val="center"/>
          </w:tcPr>
          <w:p w14:paraId="61AB1B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商务评分标准</w:t>
            </w:r>
          </w:p>
          <w:p w14:paraId="4463C9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en-US" w:eastAsia="zh-CN"/>
              </w:rPr>
              <w:t>10</w:t>
            </w:r>
            <w:r>
              <w:rPr>
                <w:rFonts w:hint="eastAsia" w:asciiTheme="minorEastAsia" w:hAnsiTheme="minorEastAsia" w:eastAsiaTheme="minorEastAsia" w:cstheme="minorEastAsia"/>
                <w:kern w:val="0"/>
                <w:sz w:val="21"/>
                <w:szCs w:val="21"/>
                <w:highlight w:val="none"/>
              </w:rPr>
              <w:t>]</w:t>
            </w:r>
          </w:p>
        </w:tc>
        <w:tc>
          <w:tcPr>
            <w:tcW w:w="2340" w:type="dxa"/>
            <w:vAlign w:val="center"/>
          </w:tcPr>
          <w:p w14:paraId="60FCF900">
            <w:pPr>
              <w:widowControl/>
              <w:spacing w:line="240" w:lineRule="auto"/>
              <w:ind w:firstLine="28" w:firstLineChars="0"/>
              <w:jc w:val="left"/>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rPr>
              <w:t>付款方式[3分]</w:t>
            </w:r>
          </w:p>
        </w:tc>
        <w:tc>
          <w:tcPr>
            <w:tcW w:w="3968" w:type="dxa"/>
            <w:vAlign w:val="top"/>
          </w:tcPr>
          <w:p w14:paraId="5F0FC8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优于（2-3］，满足［2］，偏离［0］。</w:t>
            </w:r>
          </w:p>
        </w:tc>
      </w:tr>
      <w:tr w14:paraId="3C13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14" w:type="dxa"/>
            <w:vMerge w:val="continue"/>
            <w:vAlign w:val="top"/>
          </w:tcPr>
          <w:p w14:paraId="59D63A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p>
        </w:tc>
        <w:tc>
          <w:tcPr>
            <w:tcW w:w="2340" w:type="dxa"/>
            <w:vAlign w:val="center"/>
          </w:tcPr>
          <w:p w14:paraId="0FE4101B">
            <w:pPr>
              <w:widowControl/>
              <w:spacing w:line="240" w:lineRule="auto"/>
              <w:jc w:val="left"/>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rPr>
              <w:t>经营情况、信誉度、</w:t>
            </w:r>
            <w:r>
              <w:rPr>
                <w:rFonts w:hint="eastAsia" w:asciiTheme="minorEastAsia" w:hAnsiTheme="minorEastAsia" w:eastAsiaTheme="minorEastAsia" w:cstheme="minorEastAsia"/>
                <w:sz w:val="21"/>
                <w:szCs w:val="21"/>
                <w:highlight w:val="none"/>
              </w:rPr>
              <w:t>资质横向对比</w:t>
            </w:r>
            <w:r>
              <w:rPr>
                <w:rFonts w:hint="eastAsia" w:asciiTheme="minorEastAsia" w:hAnsiTheme="minorEastAsia" w:eastAsiaTheme="minorEastAsia" w:cstheme="minorEastAsia"/>
                <w:kern w:val="0"/>
                <w:sz w:val="21"/>
                <w:szCs w:val="21"/>
                <w:highlight w:val="none"/>
              </w:rPr>
              <w:t>[2分]</w:t>
            </w:r>
          </w:p>
        </w:tc>
        <w:tc>
          <w:tcPr>
            <w:tcW w:w="3968" w:type="dxa"/>
            <w:vAlign w:val="top"/>
          </w:tcPr>
          <w:p w14:paraId="39DC1D5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优(1，2］，良［1］，一般［0，1）。</w:t>
            </w:r>
          </w:p>
        </w:tc>
      </w:tr>
      <w:tr w14:paraId="4217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14" w:type="dxa"/>
            <w:vMerge w:val="continue"/>
            <w:vAlign w:val="top"/>
          </w:tcPr>
          <w:p w14:paraId="48EFB55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p>
        </w:tc>
        <w:tc>
          <w:tcPr>
            <w:tcW w:w="2340" w:type="dxa"/>
            <w:vAlign w:val="center"/>
          </w:tcPr>
          <w:p w14:paraId="30EFB356">
            <w:pPr>
              <w:widowControl/>
              <w:spacing w:line="240" w:lineRule="auto"/>
              <w:jc w:val="left"/>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rPr>
              <w:t>交货期[2分]</w:t>
            </w:r>
          </w:p>
        </w:tc>
        <w:tc>
          <w:tcPr>
            <w:tcW w:w="3968" w:type="dxa"/>
            <w:vAlign w:val="top"/>
          </w:tcPr>
          <w:p w14:paraId="2137BE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优于(1，2］，满足［1］，偏离［0］。</w:t>
            </w:r>
          </w:p>
        </w:tc>
      </w:tr>
      <w:tr w14:paraId="2F78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14" w:type="dxa"/>
            <w:vMerge w:val="continue"/>
            <w:vAlign w:val="top"/>
          </w:tcPr>
          <w:p w14:paraId="57989A3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p>
        </w:tc>
        <w:tc>
          <w:tcPr>
            <w:tcW w:w="2340" w:type="dxa"/>
            <w:vAlign w:val="center"/>
          </w:tcPr>
          <w:p w14:paraId="00C7D11F">
            <w:pPr>
              <w:jc w:val="left"/>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rPr>
              <w:t>质保期</w:t>
            </w:r>
            <w:r>
              <w:rPr>
                <w:rFonts w:hint="eastAsia" w:asciiTheme="minorEastAsia" w:hAnsiTheme="minorEastAsia" w:eastAsiaTheme="minorEastAsia" w:cstheme="minorEastAsia"/>
                <w:kern w:val="0"/>
                <w:sz w:val="21"/>
                <w:szCs w:val="21"/>
                <w:highlight w:val="none"/>
              </w:rPr>
              <w:t>[1.5分]</w:t>
            </w:r>
          </w:p>
        </w:tc>
        <w:tc>
          <w:tcPr>
            <w:tcW w:w="3968" w:type="dxa"/>
            <w:vAlign w:val="top"/>
          </w:tcPr>
          <w:p w14:paraId="3846E0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优于(1，1.5］，满足［1］，偏离［0］。</w:t>
            </w:r>
          </w:p>
        </w:tc>
      </w:tr>
      <w:tr w14:paraId="1720C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14" w:type="dxa"/>
            <w:vMerge w:val="continue"/>
            <w:vAlign w:val="top"/>
          </w:tcPr>
          <w:p w14:paraId="7B9FB47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p>
        </w:tc>
        <w:tc>
          <w:tcPr>
            <w:tcW w:w="2340" w:type="dxa"/>
            <w:vAlign w:val="center"/>
          </w:tcPr>
          <w:p w14:paraId="4710AEF8">
            <w:pPr>
              <w:jc w:val="left"/>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rPr>
              <w:t>售后服务[1.5分]</w:t>
            </w:r>
          </w:p>
        </w:tc>
        <w:tc>
          <w:tcPr>
            <w:tcW w:w="3968" w:type="dxa"/>
            <w:vAlign w:val="top"/>
          </w:tcPr>
          <w:p w14:paraId="627DFF0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优于(1，1.5］，满足［1］，偏离［0］。</w:t>
            </w:r>
          </w:p>
        </w:tc>
      </w:tr>
      <w:tr w14:paraId="5ED5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2214" w:type="dxa"/>
            <w:vAlign w:val="center"/>
          </w:tcPr>
          <w:p w14:paraId="3EA0AA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投标报价评分标准</w:t>
            </w:r>
          </w:p>
          <w:p w14:paraId="3CEE9C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en-US" w:eastAsia="zh-CN"/>
              </w:rPr>
              <w:t>60</w:t>
            </w:r>
            <w:r>
              <w:rPr>
                <w:rFonts w:hint="eastAsia" w:asciiTheme="minorEastAsia" w:hAnsiTheme="minorEastAsia" w:eastAsiaTheme="minorEastAsia" w:cstheme="minorEastAsia"/>
                <w:kern w:val="0"/>
                <w:sz w:val="21"/>
                <w:szCs w:val="21"/>
                <w:highlight w:val="none"/>
              </w:rPr>
              <w:t>]</w:t>
            </w:r>
          </w:p>
        </w:tc>
        <w:tc>
          <w:tcPr>
            <w:tcW w:w="2340" w:type="dxa"/>
            <w:vAlign w:val="center"/>
          </w:tcPr>
          <w:p w14:paraId="154475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投标报价</w:t>
            </w:r>
            <w:r>
              <w:rPr>
                <w:rFonts w:hint="eastAsia" w:asciiTheme="minorEastAsia" w:hAnsiTheme="minorEastAsia" w:eastAsiaTheme="minorEastAsia" w:cstheme="minorEastAsia"/>
                <w:kern w:val="0"/>
                <w:sz w:val="21"/>
                <w:szCs w:val="21"/>
                <w:highlight w:val="none"/>
              </w:rPr>
              <w:t>[</w:t>
            </w:r>
            <w:r>
              <w:rPr>
                <w:rFonts w:hint="eastAsia" w:asciiTheme="minorEastAsia" w:hAnsiTheme="minorEastAsia" w:eastAsiaTheme="minorEastAsia" w:cstheme="minorEastAsia"/>
                <w:kern w:val="0"/>
                <w:sz w:val="21"/>
                <w:szCs w:val="21"/>
                <w:highlight w:val="none"/>
                <w:lang w:val="en-US" w:eastAsia="zh-CN"/>
              </w:rPr>
              <w:t>60分</w:t>
            </w:r>
            <w:r>
              <w:rPr>
                <w:rFonts w:hint="eastAsia" w:asciiTheme="minorEastAsia" w:hAnsiTheme="minorEastAsia" w:eastAsiaTheme="minorEastAsia" w:cstheme="minorEastAsia"/>
                <w:kern w:val="0"/>
                <w:sz w:val="21"/>
                <w:szCs w:val="21"/>
                <w:highlight w:val="none"/>
              </w:rPr>
              <w:t>]</w:t>
            </w:r>
          </w:p>
        </w:tc>
        <w:tc>
          <w:tcPr>
            <w:tcW w:w="3968" w:type="dxa"/>
            <w:vAlign w:val="center"/>
          </w:tcPr>
          <w:p w14:paraId="0A8384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kern w:val="0"/>
                <w:sz w:val="21"/>
                <w:szCs w:val="21"/>
                <w:highlight w:val="none"/>
                <w:vertAlign w:val="baseline"/>
                <w:lang w:val="en-US" w:eastAsia="zh-CN"/>
              </w:rPr>
              <w:t>计算公式 Sp=60×Pmin//P</w:t>
            </w:r>
          </w:p>
          <w:p w14:paraId="305D8A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rPr>
              <w:t>Pmin=所有投标报价中最低有效报价；P=被评议投标人报价。</w:t>
            </w:r>
          </w:p>
        </w:tc>
      </w:tr>
      <w:tr w14:paraId="0041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14" w:type="dxa"/>
            <w:vAlign w:val="top"/>
          </w:tcPr>
          <w:p w14:paraId="37A680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p>
        </w:tc>
        <w:tc>
          <w:tcPr>
            <w:tcW w:w="2340" w:type="dxa"/>
            <w:vAlign w:val="top"/>
          </w:tcPr>
          <w:p w14:paraId="01CE1E9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p>
        </w:tc>
        <w:tc>
          <w:tcPr>
            <w:tcW w:w="3968" w:type="dxa"/>
            <w:vAlign w:val="top"/>
          </w:tcPr>
          <w:p w14:paraId="0E09CEE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kern w:val="0"/>
                <w:sz w:val="21"/>
                <w:szCs w:val="21"/>
                <w:highlight w:val="none"/>
                <w:vertAlign w:val="baseline"/>
                <w:lang w:val="en-US" w:eastAsia="zh-CN"/>
              </w:rPr>
            </w:pPr>
          </w:p>
        </w:tc>
      </w:tr>
      <w:tr w14:paraId="3FBD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3"/>
            <w:vAlign w:val="top"/>
          </w:tcPr>
          <w:p w14:paraId="55751DDC">
            <w:pPr>
              <w:rPr>
                <w:rFonts w:hint="eastAsia" w:asciiTheme="minorEastAsia" w:hAnsiTheme="minorEastAsia" w:eastAsiaTheme="minorEastAsia" w:cstheme="minorEastAsia"/>
                <w:kern w:val="0"/>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rPr>
              <w:t>备注：“(，）”表示不包含本数，“[，]”表示包含本数。</w:t>
            </w:r>
          </w:p>
        </w:tc>
      </w:tr>
    </w:tbl>
    <w:p w14:paraId="755EED3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cs="宋体" w:asciiTheme="minorEastAsia" w:hAnsiTheme="minorEastAsia" w:eastAsiaTheme="minorEastAsia"/>
          <w:kern w:val="0"/>
          <w:szCs w:val="21"/>
          <w:highlight w:val="none"/>
          <w:lang w:val="en-US" w:eastAsia="zh-CN"/>
        </w:rPr>
      </w:pPr>
    </w:p>
    <w:p w14:paraId="1EB82458">
      <w:pPr>
        <w:numPr>
          <w:ilvl w:val="0"/>
          <w:numId w:val="5"/>
        </w:numPr>
        <w:tabs>
          <w:tab w:val="left" w:pos="540"/>
        </w:tabs>
        <w:spacing w:before="156" w:beforeLines="50" w:after="156" w:afterLines="50" w:line="440" w:lineRule="exact"/>
        <w:ind w:left="826" w:hanging="826" w:hangingChars="343"/>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授予合同</w:t>
      </w:r>
    </w:p>
    <w:p w14:paraId="251E9A4D">
      <w:pPr>
        <w:spacing w:line="400" w:lineRule="exact"/>
        <w:ind w:firstLine="411" w:firstLineChars="196"/>
        <w:rPr>
          <w:rFonts w:asciiTheme="minorEastAsia" w:hAnsiTheme="minorEastAsia" w:eastAsiaTheme="minorEastAsia"/>
          <w:b/>
          <w:sz w:val="24"/>
          <w:highlight w:val="none"/>
        </w:rPr>
      </w:pPr>
      <w:r>
        <w:rPr>
          <w:rFonts w:hint="eastAsia" w:asciiTheme="minorEastAsia" w:hAnsiTheme="minorEastAsia" w:eastAsiaTheme="minorEastAsia"/>
          <w:szCs w:val="21"/>
          <w:highlight w:val="none"/>
        </w:rPr>
        <w:t>1</w:t>
      </w:r>
      <w:r>
        <w:rPr>
          <w:rFonts w:cs="ArialNarrow" w:asciiTheme="minorEastAsia" w:hAnsiTheme="minorEastAsia" w:eastAsiaTheme="minorEastAsia"/>
          <w:kern w:val="0"/>
          <w:szCs w:val="21"/>
          <w:highlight w:val="none"/>
        </w:rPr>
        <w:t>.</w:t>
      </w:r>
      <w:r>
        <w:rPr>
          <w:rFonts w:hint="eastAsia" w:cs="ArialNarrow" w:asciiTheme="minorEastAsia" w:hAnsiTheme="minorEastAsia" w:eastAsiaTheme="minorEastAsia"/>
          <w:kern w:val="0"/>
          <w:szCs w:val="21"/>
          <w:highlight w:val="none"/>
        </w:rPr>
        <w:t>比选邀请人可以在比选以前拒绝任何或全部比选，而不负任何责任。对未中选方不承担任何责任及作任何解释，比选邀请人以书面形式通知中选人，并通知在规定时间内前来商签合同。</w:t>
      </w:r>
    </w:p>
    <w:p w14:paraId="22A7A0D4">
      <w:pPr>
        <w:spacing w:line="400" w:lineRule="exact"/>
        <w:ind w:firstLine="411" w:firstLineChars="196"/>
        <w:rPr>
          <w:rFonts w:asciiTheme="minorEastAsia" w:hAnsiTheme="minorEastAsia" w:eastAsiaTheme="minorEastAsia"/>
          <w:b/>
          <w:sz w:val="24"/>
          <w:highlight w:val="none"/>
        </w:rPr>
      </w:pPr>
      <w:r>
        <w:rPr>
          <w:rFonts w:hint="eastAsia" w:cs="ArialNarrow" w:asciiTheme="minorEastAsia" w:hAnsiTheme="minorEastAsia" w:eastAsiaTheme="minorEastAsia"/>
          <w:kern w:val="0"/>
          <w:szCs w:val="21"/>
          <w:highlight w:val="none"/>
        </w:rPr>
        <w:t>2.</w:t>
      </w:r>
      <w:r>
        <w:rPr>
          <w:rFonts w:hint="eastAsia" w:cs="仿宋_GB2312" w:asciiTheme="minorEastAsia" w:hAnsiTheme="minorEastAsia" w:eastAsiaTheme="minorEastAsia"/>
          <w:kern w:val="0"/>
          <w:szCs w:val="21"/>
          <w:highlight w:val="none"/>
        </w:rPr>
        <w:t>中选人必须在中选通知书规定的期限内与成都凯天电子股份有限公司签订合同，否则比选邀请人有权取消其中选资格。</w:t>
      </w:r>
    </w:p>
    <w:p w14:paraId="07F2252E">
      <w:pPr>
        <w:spacing w:line="400" w:lineRule="exact"/>
        <w:ind w:firstLine="411" w:firstLineChars="196"/>
        <w:rPr>
          <w:rFonts w:cs="仿宋_GB2312" w:asciiTheme="minorEastAsia" w:hAnsiTheme="minorEastAsia" w:eastAsiaTheme="minorEastAsia"/>
          <w:kern w:val="0"/>
          <w:szCs w:val="21"/>
          <w:highlight w:val="none"/>
        </w:rPr>
      </w:pPr>
      <w:r>
        <w:rPr>
          <w:rFonts w:hint="eastAsia" w:cs="仿宋_GB2312" w:asciiTheme="minorEastAsia" w:hAnsiTheme="minorEastAsia" w:eastAsiaTheme="minorEastAsia"/>
          <w:kern w:val="0"/>
          <w:szCs w:val="21"/>
          <w:highlight w:val="none"/>
        </w:rPr>
        <w:t>3.中选人在签订合同时，坚持提出附加条件和不合理要求，或对合同条款提出原则性修改，比选邀请人有权取消其中选资格，由此产生的一切损失由原中选人负责。</w:t>
      </w:r>
    </w:p>
    <w:p w14:paraId="73560E3F">
      <w:pPr>
        <w:spacing w:line="400" w:lineRule="exact"/>
        <w:ind w:firstLine="411" w:firstLineChars="196"/>
        <w:rPr>
          <w:rFonts w:cs="仿宋_GB2312" w:asciiTheme="minorEastAsia" w:hAnsiTheme="minorEastAsia" w:eastAsiaTheme="minorEastAsia"/>
          <w:kern w:val="0"/>
          <w:szCs w:val="21"/>
          <w:highlight w:val="none"/>
        </w:rPr>
      </w:pPr>
    </w:p>
    <w:p w14:paraId="62669170">
      <w:pPr>
        <w:pStyle w:val="50"/>
        <w:numPr>
          <w:ilvl w:val="0"/>
          <w:numId w:val="4"/>
        </w:numPr>
        <w:spacing w:before="312" w:beforeLines="100" w:after="312" w:afterLines="100" w:line="360" w:lineRule="exact"/>
        <w:ind w:left="1183" w:hanging="1183" w:hangingChars="421"/>
        <w:jc w:val="center"/>
        <w:outlineLvl w:val="0"/>
        <w:rPr>
          <w:rFonts w:asciiTheme="minorEastAsia" w:hAnsiTheme="minorEastAsia" w:eastAsiaTheme="minorEastAsia"/>
          <w:b/>
          <w:szCs w:val="28"/>
          <w:highlight w:val="none"/>
        </w:rPr>
      </w:pPr>
      <w:r>
        <w:rPr>
          <w:rFonts w:asciiTheme="minorEastAsia" w:hAnsiTheme="minorEastAsia" w:eastAsiaTheme="minorEastAsia"/>
          <w:b/>
          <w:szCs w:val="28"/>
          <w:highlight w:val="none"/>
        </w:rPr>
        <w:t>货物需求及技术</w:t>
      </w:r>
      <w:r>
        <w:rPr>
          <w:rFonts w:hint="eastAsia" w:asciiTheme="minorEastAsia" w:hAnsiTheme="minorEastAsia" w:eastAsiaTheme="minorEastAsia"/>
          <w:b/>
          <w:szCs w:val="28"/>
          <w:highlight w:val="none"/>
        </w:rPr>
        <w:t>规格</w:t>
      </w:r>
      <w:r>
        <w:rPr>
          <w:rFonts w:asciiTheme="minorEastAsia" w:hAnsiTheme="minorEastAsia" w:eastAsiaTheme="minorEastAsia"/>
          <w:b/>
          <w:szCs w:val="28"/>
          <w:highlight w:val="none"/>
        </w:rPr>
        <w:t>一览表</w:t>
      </w:r>
    </w:p>
    <w:tbl>
      <w:tblPr>
        <w:tblStyle w:val="2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7654"/>
      </w:tblGrid>
      <w:tr w14:paraId="1AD0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265B37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w:t>
            </w:r>
          </w:p>
        </w:tc>
        <w:tc>
          <w:tcPr>
            <w:tcW w:w="7654" w:type="dxa"/>
            <w:vAlign w:val="top"/>
          </w:tcPr>
          <w:p w14:paraId="6B24B731">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b/>
                <w:bCs/>
                <w:szCs w:val="21"/>
              </w:rPr>
              <w:t>编号：CAIC2026-JZC52260003-004</w:t>
            </w:r>
          </w:p>
        </w:tc>
      </w:tr>
      <w:tr w14:paraId="4950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298CE9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2</w:t>
            </w:r>
          </w:p>
        </w:tc>
        <w:tc>
          <w:tcPr>
            <w:tcW w:w="7654" w:type="dxa"/>
            <w:vAlign w:val="top"/>
          </w:tcPr>
          <w:p w14:paraId="5F94195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b/>
                <w:bCs/>
                <w:szCs w:val="21"/>
              </w:rPr>
              <w:t>设备名称：</w:t>
            </w:r>
            <w:r>
              <w:rPr>
                <w:rFonts w:hint="eastAsia" w:ascii="宋体" w:hAnsi="宋体"/>
                <w:szCs w:val="21"/>
              </w:rPr>
              <w:t>验证</w:t>
            </w:r>
            <w:r>
              <w:rPr>
                <w:rFonts w:hint="eastAsia" w:ascii="宋体" w:hAnsi="宋体"/>
                <w:szCs w:val="21"/>
                <w:lang w:eastAsia="zh-CN"/>
              </w:rPr>
              <w:t>试验</w:t>
            </w:r>
            <w:r>
              <w:rPr>
                <w:rFonts w:hint="eastAsia" w:ascii="宋体" w:hAnsi="宋体"/>
                <w:szCs w:val="21"/>
              </w:rPr>
              <w:t>室数据管理平台</w:t>
            </w:r>
          </w:p>
        </w:tc>
      </w:tr>
      <w:tr w14:paraId="547F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7761A2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3</w:t>
            </w:r>
          </w:p>
        </w:tc>
        <w:tc>
          <w:tcPr>
            <w:tcW w:w="7654" w:type="dxa"/>
            <w:vAlign w:val="top"/>
          </w:tcPr>
          <w:p w14:paraId="4047A08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b/>
                <w:bCs/>
                <w:szCs w:val="21"/>
              </w:rPr>
              <w:t>数量：</w:t>
            </w:r>
            <w:r>
              <w:rPr>
                <w:rFonts w:hint="eastAsia" w:ascii="宋体" w:hAnsi="宋体"/>
                <w:szCs w:val="21"/>
              </w:rPr>
              <w:t>1套</w:t>
            </w:r>
          </w:p>
        </w:tc>
      </w:tr>
      <w:tr w14:paraId="37E4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4A16AE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4</w:t>
            </w:r>
          </w:p>
        </w:tc>
        <w:tc>
          <w:tcPr>
            <w:tcW w:w="7654" w:type="dxa"/>
            <w:vAlign w:val="top"/>
          </w:tcPr>
          <w:p w14:paraId="7302067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b/>
                <w:bCs/>
                <w:szCs w:val="21"/>
              </w:rPr>
              <w:t>报价：</w:t>
            </w:r>
          </w:p>
        </w:tc>
      </w:tr>
      <w:tr w14:paraId="5721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03EBFA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4.1</w:t>
            </w:r>
          </w:p>
        </w:tc>
        <w:tc>
          <w:tcPr>
            <w:tcW w:w="7654" w:type="dxa"/>
            <w:vAlign w:val="top"/>
          </w:tcPr>
          <w:p w14:paraId="7BA5E6F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b/>
                <w:bCs/>
                <w:szCs w:val="21"/>
              </w:rPr>
              <w:t>报价币种</w:t>
            </w:r>
            <w:r>
              <w:rPr>
                <w:rFonts w:hint="eastAsia" w:ascii="宋体" w:hAnsi="宋体"/>
                <w:szCs w:val="21"/>
              </w:rPr>
              <w:t>：人民币</w:t>
            </w:r>
          </w:p>
        </w:tc>
      </w:tr>
      <w:tr w14:paraId="0F99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68" w:type="dxa"/>
            <w:vAlign w:val="center"/>
          </w:tcPr>
          <w:p w14:paraId="7FA4DD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4.2</w:t>
            </w:r>
          </w:p>
        </w:tc>
        <w:tc>
          <w:tcPr>
            <w:tcW w:w="7654" w:type="dxa"/>
            <w:vAlign w:val="top"/>
          </w:tcPr>
          <w:p w14:paraId="7E548CB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b/>
                <w:bCs/>
                <w:szCs w:val="21"/>
              </w:rPr>
              <w:t>报价方式</w:t>
            </w:r>
            <w:r>
              <w:rPr>
                <w:rFonts w:hint="eastAsia" w:ascii="宋体" w:hAnsi="宋体"/>
                <w:szCs w:val="21"/>
              </w:rPr>
              <w:t>：买方现场价（包含一切税费）</w:t>
            </w:r>
          </w:p>
        </w:tc>
      </w:tr>
      <w:tr w14:paraId="39F0D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07FEEF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5</w:t>
            </w:r>
          </w:p>
        </w:tc>
        <w:tc>
          <w:tcPr>
            <w:tcW w:w="7654" w:type="dxa"/>
            <w:vAlign w:val="top"/>
          </w:tcPr>
          <w:p w14:paraId="668620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Cs w:val="21"/>
                <w:highlight w:val="none"/>
                <w:lang w:eastAsia="zh-CN"/>
              </w:rPr>
            </w:pPr>
            <w:r>
              <w:rPr>
                <w:rFonts w:hint="eastAsia" w:ascii="宋体" w:hAnsi="宋体"/>
                <w:b/>
                <w:bCs/>
                <w:szCs w:val="21"/>
              </w:rPr>
              <w:t>交货期：</w:t>
            </w:r>
            <w:r>
              <w:rPr>
                <w:rFonts w:hint="eastAsia" w:ascii="宋体" w:hAnsi="宋体"/>
                <w:szCs w:val="21"/>
              </w:rPr>
              <w:t>合同生效起6个月完成验收（验收交付）</w:t>
            </w:r>
            <w:r>
              <w:rPr>
                <w:rFonts w:hint="eastAsia" w:ascii="宋体" w:hAnsi="宋体"/>
                <w:szCs w:val="21"/>
                <w:lang w:eastAsia="zh-CN"/>
              </w:rPr>
              <w:t>。</w:t>
            </w:r>
          </w:p>
        </w:tc>
      </w:tr>
      <w:tr w14:paraId="03663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668" w:type="dxa"/>
            <w:vAlign w:val="center"/>
          </w:tcPr>
          <w:p w14:paraId="425B17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6</w:t>
            </w:r>
          </w:p>
        </w:tc>
        <w:tc>
          <w:tcPr>
            <w:tcW w:w="7654" w:type="dxa"/>
            <w:vAlign w:val="top"/>
          </w:tcPr>
          <w:p w14:paraId="3FCB3A32">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b/>
                <w:bCs/>
                <w:szCs w:val="21"/>
              </w:rPr>
              <w:t>交货地</w:t>
            </w:r>
            <w:r>
              <w:rPr>
                <w:rFonts w:hint="eastAsia" w:ascii="宋体" w:hAnsi="宋体"/>
                <w:szCs w:val="21"/>
              </w:rPr>
              <w:t>：成都凯天电子股份有限公司（成都市青羊区）。</w:t>
            </w:r>
          </w:p>
        </w:tc>
      </w:tr>
      <w:tr w14:paraId="31E4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1247F2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7</w:t>
            </w:r>
          </w:p>
        </w:tc>
        <w:tc>
          <w:tcPr>
            <w:tcW w:w="7654" w:type="dxa"/>
            <w:vAlign w:val="top"/>
          </w:tcPr>
          <w:p w14:paraId="39858DD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b/>
                <w:bCs/>
                <w:szCs w:val="21"/>
              </w:rPr>
              <w:t>设备用途及基本要求</w:t>
            </w:r>
            <w:r>
              <w:rPr>
                <w:rFonts w:hint="eastAsia" w:ascii="宋体" w:hAnsi="宋体"/>
                <w:szCs w:val="21"/>
              </w:rPr>
              <w:t>：</w:t>
            </w:r>
          </w:p>
        </w:tc>
      </w:tr>
      <w:tr w14:paraId="031B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396703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7.1</w:t>
            </w:r>
          </w:p>
        </w:tc>
        <w:tc>
          <w:tcPr>
            <w:tcW w:w="7654" w:type="dxa"/>
            <w:vAlign w:val="top"/>
          </w:tcPr>
          <w:p w14:paraId="535FB1E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b/>
                <w:bCs/>
                <w:szCs w:val="21"/>
              </w:rPr>
              <w:t>设备用途</w:t>
            </w:r>
            <w:r>
              <w:rPr>
                <w:rFonts w:hint="eastAsia" w:ascii="宋体" w:hAnsi="宋体"/>
                <w:szCs w:val="21"/>
              </w:rPr>
              <w:t>：验证</w:t>
            </w:r>
            <w:r>
              <w:rPr>
                <w:rFonts w:hint="eastAsia" w:ascii="宋体" w:hAnsi="宋体"/>
                <w:szCs w:val="21"/>
                <w:lang w:eastAsia="zh-CN"/>
              </w:rPr>
              <w:t>试验</w:t>
            </w:r>
            <w:r>
              <w:rPr>
                <w:rFonts w:hint="eastAsia" w:ascii="宋体" w:hAnsi="宋体"/>
                <w:szCs w:val="21"/>
              </w:rPr>
              <w:t>室数据管理平台用于集中整合</w:t>
            </w:r>
            <w:r>
              <w:rPr>
                <w:rFonts w:hint="eastAsia" w:ascii="宋体" w:hAnsi="宋体"/>
                <w:szCs w:val="21"/>
                <w:lang w:eastAsia="zh-CN"/>
              </w:rPr>
              <w:t>试验</w:t>
            </w:r>
            <w:r>
              <w:rPr>
                <w:rFonts w:hint="eastAsia" w:ascii="宋体" w:hAnsi="宋体"/>
                <w:szCs w:val="21"/>
              </w:rPr>
              <w:t>室</w:t>
            </w:r>
            <w:r>
              <w:rPr>
                <w:rFonts w:hint="eastAsia" w:ascii="宋体" w:hAnsi="宋体"/>
                <w:color w:val="000000"/>
                <w:szCs w:val="24"/>
              </w:rPr>
              <w:t>所有验证系统</w:t>
            </w:r>
            <w:r>
              <w:rPr>
                <w:rFonts w:hint="eastAsia" w:ascii="宋体" w:hAnsi="宋体"/>
                <w:szCs w:val="21"/>
              </w:rPr>
              <w:t>的验证数据，实现数据采集-存储-分析-归档全流程标准化管控，确保数据格式统一、关联溯源清晰，为新品科研校准、性能测试、可靠性验证等场景提供精准、高效的全局支撑，助力提升验证效率与数据准确性，强化验证数据深度分析，挖掘性能优化规律，为技术攻关提供数据支撑。</w:t>
            </w:r>
          </w:p>
        </w:tc>
      </w:tr>
      <w:tr w14:paraId="14A8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493BA5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7.2</w:t>
            </w:r>
          </w:p>
        </w:tc>
        <w:tc>
          <w:tcPr>
            <w:tcW w:w="7654" w:type="dxa"/>
            <w:vAlign w:val="top"/>
          </w:tcPr>
          <w:p w14:paraId="141F41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Cs w:val="21"/>
                <w:highlight w:val="none"/>
                <w:lang w:eastAsia="zh-CN"/>
              </w:rPr>
            </w:pPr>
            <w:r>
              <w:rPr>
                <w:rFonts w:hint="eastAsia" w:ascii="宋体" w:hAnsi="宋体"/>
                <w:b/>
                <w:bCs/>
                <w:szCs w:val="21"/>
              </w:rPr>
              <w:t>基本要求</w:t>
            </w:r>
            <w:r>
              <w:rPr>
                <w:rFonts w:hint="eastAsia" w:ascii="宋体" w:hAnsi="宋体"/>
                <w:b/>
                <w:bCs/>
                <w:szCs w:val="21"/>
                <w:lang w:eastAsia="zh-CN"/>
              </w:rPr>
              <w:t>：</w:t>
            </w:r>
          </w:p>
        </w:tc>
      </w:tr>
      <w:tr w14:paraId="7D68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4E3A98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7.2.1</w:t>
            </w:r>
          </w:p>
        </w:tc>
        <w:tc>
          <w:tcPr>
            <w:tcW w:w="7654" w:type="dxa"/>
            <w:vAlign w:val="top"/>
          </w:tcPr>
          <w:p w14:paraId="7A4A834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rPr>
              <w:t>架构与兼容性</w:t>
            </w:r>
            <w:r>
              <w:rPr>
                <w:rFonts w:hint="eastAsia" w:ascii="宋体" w:hAnsi="宋体"/>
                <w:szCs w:val="21"/>
                <w:lang w:eastAsia="zh-CN"/>
              </w:rPr>
              <w:t>：系</w:t>
            </w:r>
            <w:r>
              <w:rPr>
                <w:rFonts w:hint="eastAsia" w:ascii="宋体" w:hAnsi="宋体"/>
                <w:szCs w:val="21"/>
              </w:rPr>
              <w:t>统稳定、响应快速、具备良好兼容性与可扩展性，便与后续功能迭代与维护。</w:t>
            </w:r>
          </w:p>
        </w:tc>
      </w:tr>
      <w:tr w14:paraId="1403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0F5210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7.2.2</w:t>
            </w:r>
          </w:p>
        </w:tc>
        <w:tc>
          <w:tcPr>
            <w:tcW w:w="7654" w:type="dxa"/>
            <w:vAlign w:val="top"/>
          </w:tcPr>
          <w:p w14:paraId="3B891BC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rPr>
              <w:t>流程规范性：覆盖验证业务从资源管理、任务排程、试验执行到报告归档的全流程闭环管理，确保操作规范、数据真实可追溯。</w:t>
            </w:r>
          </w:p>
        </w:tc>
      </w:tr>
      <w:tr w14:paraId="4352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7ACFDA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7.2.3</w:t>
            </w:r>
          </w:p>
        </w:tc>
        <w:tc>
          <w:tcPr>
            <w:tcW w:w="7654" w:type="dxa"/>
            <w:vAlign w:val="top"/>
          </w:tcPr>
          <w:p w14:paraId="11A832D0">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rPr>
              <w:t>易用性与可靠性：用户界面友好直观，操作简易高效，运行稳定安全，可满足</w:t>
            </w:r>
            <w:r>
              <w:rPr>
                <w:rFonts w:hint="eastAsia" w:ascii="宋体" w:hAnsi="宋体"/>
                <w:szCs w:val="21"/>
                <w:lang w:eastAsia="zh-CN"/>
              </w:rPr>
              <w:t>试验</w:t>
            </w:r>
            <w:r>
              <w:rPr>
                <w:rFonts w:hint="eastAsia" w:ascii="宋体" w:hAnsi="宋体"/>
                <w:szCs w:val="21"/>
              </w:rPr>
              <w:t>室多次验证、重复试验、流程反复执行的实际业务需求。</w:t>
            </w:r>
          </w:p>
        </w:tc>
      </w:tr>
      <w:tr w14:paraId="452F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08C7A4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7.2.4</w:t>
            </w:r>
          </w:p>
        </w:tc>
        <w:tc>
          <w:tcPr>
            <w:tcW w:w="7654" w:type="dxa"/>
            <w:vAlign w:val="top"/>
          </w:tcPr>
          <w:p w14:paraId="47CF3E0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rPr>
              <w:t>服务保障：提供及时到位的售后服务与技术支持，保障系统稳定运行和功能落地。</w:t>
            </w:r>
          </w:p>
        </w:tc>
      </w:tr>
      <w:tr w14:paraId="527C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D6632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w:t>
            </w:r>
          </w:p>
        </w:tc>
        <w:tc>
          <w:tcPr>
            <w:tcW w:w="7654" w:type="dxa"/>
            <w:vAlign w:val="top"/>
          </w:tcPr>
          <w:p w14:paraId="69D84F9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b/>
                <w:bCs/>
                <w:szCs w:val="21"/>
              </w:rPr>
              <w:t>设备技术要求及主要规格参数：</w:t>
            </w:r>
          </w:p>
        </w:tc>
      </w:tr>
      <w:tr w14:paraId="5237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1F701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8.1</w:t>
            </w:r>
          </w:p>
        </w:tc>
        <w:tc>
          <w:tcPr>
            <w:tcW w:w="7654" w:type="dxa"/>
            <w:vAlign w:val="top"/>
          </w:tcPr>
          <w:p w14:paraId="7907941E">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Cs w:val="21"/>
                <w:highlight w:val="none"/>
              </w:rPr>
            </w:pPr>
            <w:r>
              <w:rPr>
                <w:rFonts w:hint="eastAsia" w:ascii="宋体" w:hAnsi="宋体"/>
                <w:b/>
                <w:szCs w:val="21"/>
              </w:rPr>
              <w:t>数据管理平台物理范围</w:t>
            </w:r>
          </w:p>
        </w:tc>
      </w:tr>
      <w:tr w14:paraId="333A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F7397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8.1.1</w:t>
            </w:r>
          </w:p>
        </w:tc>
        <w:tc>
          <w:tcPr>
            <w:tcW w:w="7654" w:type="dxa"/>
            <w:vAlign w:val="top"/>
          </w:tcPr>
          <w:p w14:paraId="3CB4CF65">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rPr>
              <w:t>物理范围：验证</w:t>
            </w:r>
            <w:r>
              <w:rPr>
                <w:rFonts w:hint="eastAsia" w:ascii="宋体" w:hAnsi="宋体"/>
                <w:szCs w:val="21"/>
                <w:lang w:eastAsia="zh-CN"/>
              </w:rPr>
              <w:t>试验</w:t>
            </w:r>
            <w:r>
              <w:rPr>
                <w:rFonts w:hint="eastAsia" w:ascii="宋体" w:hAnsi="宋体"/>
                <w:szCs w:val="21"/>
              </w:rPr>
              <w:t>室。</w:t>
            </w:r>
          </w:p>
        </w:tc>
      </w:tr>
      <w:tr w14:paraId="39F7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298CFC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8.1.2</w:t>
            </w:r>
          </w:p>
        </w:tc>
        <w:tc>
          <w:tcPr>
            <w:tcW w:w="7654" w:type="dxa"/>
            <w:vAlign w:val="top"/>
          </w:tcPr>
          <w:p w14:paraId="6BE5F15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rPr>
              <w:t>数据管理平台网络部署范围：</w:t>
            </w:r>
            <w:r>
              <w:rPr>
                <w:rFonts w:hint="eastAsia" w:asciiTheme="minorEastAsia" w:hAnsiTheme="minorEastAsia" w:eastAsiaTheme="minorEastAsia"/>
                <w:szCs w:val="21"/>
              </w:rPr>
              <w:t>本系统部署在工控网中。</w:t>
            </w:r>
          </w:p>
        </w:tc>
      </w:tr>
      <w:tr w14:paraId="2DB0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9069B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8.2</w:t>
            </w:r>
          </w:p>
        </w:tc>
        <w:tc>
          <w:tcPr>
            <w:tcW w:w="7654" w:type="dxa"/>
            <w:vAlign w:val="center"/>
          </w:tcPr>
          <w:p w14:paraId="6AF9173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Cs w:val="21"/>
                <w:highlight w:val="none"/>
              </w:rPr>
            </w:pPr>
            <w:r>
              <w:rPr>
                <w:rFonts w:hint="eastAsia" w:ascii="宋体" w:hAnsi="宋体"/>
                <w:b/>
                <w:szCs w:val="21"/>
              </w:rPr>
              <w:t>数据管理平台总述</w:t>
            </w:r>
          </w:p>
        </w:tc>
      </w:tr>
      <w:tr w14:paraId="4A30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ACA69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8.2.1</w:t>
            </w:r>
          </w:p>
        </w:tc>
        <w:tc>
          <w:tcPr>
            <w:tcW w:w="7654" w:type="dxa"/>
            <w:vAlign w:val="top"/>
          </w:tcPr>
          <w:p w14:paraId="0F15837B">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rPr>
              <w:t>功能概述：满足</w:t>
            </w:r>
            <w:r>
              <w:rPr>
                <w:rFonts w:hint="eastAsia" w:asciiTheme="minorEastAsia" w:hAnsiTheme="minorEastAsia" w:eastAsiaTheme="minorEastAsia"/>
                <w:szCs w:val="21"/>
                <w:lang w:eastAsia="zh-CN"/>
              </w:rPr>
              <w:t>试验</w:t>
            </w:r>
            <w:r>
              <w:rPr>
                <w:rFonts w:hint="eastAsia" w:asciiTheme="minorEastAsia" w:hAnsiTheme="minorEastAsia" w:eastAsiaTheme="minorEastAsia"/>
                <w:szCs w:val="21"/>
              </w:rPr>
              <w:t>室对人员、设备、验证与信息化平台协同、高效的全流程验证模式需求。通过</w:t>
            </w:r>
            <w:r>
              <w:rPr>
                <w:rFonts w:hint="eastAsia" w:asciiTheme="minorEastAsia" w:hAnsiTheme="minorEastAsia" w:eastAsiaTheme="minorEastAsia"/>
                <w:szCs w:val="21"/>
                <w:lang w:eastAsia="zh-CN"/>
              </w:rPr>
              <w:t>试验</w:t>
            </w:r>
            <w:r>
              <w:rPr>
                <w:rFonts w:hint="eastAsia" w:asciiTheme="minorEastAsia" w:hAnsiTheme="minorEastAsia" w:eastAsiaTheme="minorEastAsia"/>
                <w:szCs w:val="21"/>
              </w:rPr>
              <w:t>室数据管理平台将分散独立的各验证设备串联成一条高效、透明、可控的数字化验证链条，实现验证全过程（关键特性、长期稳定性、复杂环境）信息化管理，打造验证</w:t>
            </w:r>
            <w:r>
              <w:rPr>
                <w:rFonts w:hint="eastAsia" w:asciiTheme="minorEastAsia" w:hAnsiTheme="minorEastAsia" w:eastAsiaTheme="minorEastAsia"/>
                <w:szCs w:val="21"/>
                <w:lang w:eastAsia="zh-CN"/>
              </w:rPr>
              <w:t>试验</w:t>
            </w:r>
            <w:r>
              <w:rPr>
                <w:rFonts w:hint="eastAsia" w:asciiTheme="minorEastAsia" w:hAnsiTheme="minorEastAsia" w:eastAsiaTheme="minorEastAsia"/>
                <w:szCs w:val="21"/>
              </w:rPr>
              <w:t>室运营管控平台。</w:t>
            </w:r>
          </w:p>
        </w:tc>
      </w:tr>
      <w:tr w14:paraId="4717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0E0677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8.2.2</w:t>
            </w:r>
          </w:p>
        </w:tc>
        <w:tc>
          <w:tcPr>
            <w:tcW w:w="7654" w:type="dxa"/>
            <w:vAlign w:val="center"/>
          </w:tcPr>
          <w:p w14:paraId="14D804CE">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highlight w:val="none"/>
              </w:rPr>
            </w:pPr>
            <w:r>
              <w:rPr>
                <w:rFonts w:hint="eastAsia" w:ascii="宋体" w:hAnsi="宋体"/>
                <w:szCs w:val="21"/>
              </w:rPr>
              <w:t>数据管理平台</w:t>
            </w:r>
            <w:r>
              <w:rPr>
                <w:rFonts w:hint="eastAsia" w:asciiTheme="minorEastAsia" w:hAnsiTheme="minorEastAsia" w:eastAsiaTheme="minorEastAsia"/>
                <w:szCs w:val="21"/>
              </w:rPr>
              <w:t>包含：</w:t>
            </w:r>
            <w:r>
              <w:rPr>
                <w:rFonts w:hint="eastAsia" w:asciiTheme="minorEastAsia" w:hAnsiTheme="minorEastAsia" w:eastAsiaTheme="minorEastAsia"/>
                <w:szCs w:val="21"/>
                <w:lang w:eastAsia="zh-CN"/>
              </w:rPr>
              <w:t>试验</w:t>
            </w:r>
            <w:r>
              <w:rPr>
                <w:rFonts w:hint="eastAsia" w:asciiTheme="minorEastAsia" w:hAnsiTheme="minorEastAsia" w:eastAsiaTheme="minorEastAsia"/>
                <w:szCs w:val="21"/>
              </w:rPr>
              <w:t>室验证执行系统、数据采集系统、数字化配套硬件等。</w:t>
            </w:r>
          </w:p>
        </w:tc>
      </w:tr>
      <w:tr w14:paraId="0437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132F9C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8.3</w:t>
            </w:r>
          </w:p>
        </w:tc>
        <w:tc>
          <w:tcPr>
            <w:tcW w:w="7654" w:type="dxa"/>
            <w:vAlign w:val="top"/>
          </w:tcPr>
          <w:p w14:paraId="67B2C8C9">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b/>
                <w:bCs/>
                <w:szCs w:val="21"/>
                <w:highlight w:val="none"/>
              </w:rPr>
            </w:pPr>
            <w:r>
              <w:rPr>
                <w:rFonts w:hint="eastAsia" w:asciiTheme="minorEastAsia" w:hAnsiTheme="minorEastAsia" w:eastAsiaTheme="minorEastAsia"/>
                <w:b/>
                <w:szCs w:val="21"/>
                <w:lang w:eastAsia="zh-CN"/>
              </w:rPr>
              <w:t>试验</w:t>
            </w:r>
            <w:r>
              <w:rPr>
                <w:rFonts w:hint="eastAsia" w:asciiTheme="minorEastAsia" w:hAnsiTheme="minorEastAsia" w:eastAsiaTheme="minorEastAsia"/>
                <w:b/>
                <w:szCs w:val="21"/>
              </w:rPr>
              <w:t>室验证执行系统技术要求</w:t>
            </w:r>
          </w:p>
        </w:tc>
      </w:tr>
      <w:tr w14:paraId="558A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4CFA9D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8.3.1</w:t>
            </w:r>
          </w:p>
        </w:tc>
        <w:tc>
          <w:tcPr>
            <w:tcW w:w="7654" w:type="dxa"/>
            <w:vAlign w:val="top"/>
          </w:tcPr>
          <w:p w14:paraId="21FB434D">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rPr>
              <w:t>数量：1套。</w:t>
            </w:r>
          </w:p>
        </w:tc>
      </w:tr>
      <w:tr w14:paraId="1B3C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4B5351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8.3.2</w:t>
            </w:r>
          </w:p>
        </w:tc>
        <w:tc>
          <w:tcPr>
            <w:tcW w:w="7654" w:type="dxa"/>
            <w:vAlign w:val="top"/>
          </w:tcPr>
          <w:p w14:paraId="4E0CC8F5">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rPr>
              <w:t>系统组成：系统管理、资源管理、任务管理、数据大屏、数据统计、审批处置、产品运行数据挖掘与趋势预测。</w:t>
            </w:r>
          </w:p>
        </w:tc>
      </w:tr>
      <w:tr w14:paraId="56BF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D1CC0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val="en-US" w:eastAsia="zh-CN"/>
              </w:rPr>
              <w:t>8.3.3</w:t>
            </w:r>
          </w:p>
        </w:tc>
        <w:tc>
          <w:tcPr>
            <w:tcW w:w="7654" w:type="dxa"/>
            <w:vAlign w:val="top"/>
          </w:tcPr>
          <w:p w14:paraId="03602C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highlight w:val="none"/>
              </w:rPr>
            </w:pPr>
            <w:r>
              <w:rPr>
                <w:rFonts w:hint="eastAsia" w:asciiTheme="minorEastAsia" w:hAnsiTheme="minorEastAsia" w:eastAsiaTheme="minorEastAsia"/>
                <w:b/>
                <w:bCs/>
                <w:szCs w:val="21"/>
                <w:lang w:eastAsia="zh-CN"/>
              </w:rPr>
              <w:t>试</w:t>
            </w:r>
            <w:r>
              <w:rPr>
                <w:rFonts w:hint="eastAsia" w:asciiTheme="minorEastAsia" w:hAnsiTheme="minorEastAsia" w:eastAsiaTheme="minorEastAsia"/>
                <w:b/>
                <w:bCs/>
                <w:szCs w:val="21"/>
              </w:rPr>
              <w:t>验室验证执行系统通用要求</w:t>
            </w:r>
          </w:p>
        </w:tc>
      </w:tr>
      <w:tr w14:paraId="021D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369777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8.3.3</w:t>
            </w:r>
            <w:r>
              <w:rPr>
                <w:rFonts w:hint="eastAsia" w:ascii="宋体" w:hAnsi="宋体"/>
                <w:szCs w:val="21"/>
              </w:rPr>
              <w:t>.1</w:t>
            </w:r>
          </w:p>
        </w:tc>
        <w:tc>
          <w:tcPr>
            <w:tcW w:w="7654" w:type="dxa"/>
            <w:vAlign w:val="top"/>
          </w:tcPr>
          <w:p w14:paraId="180CFDC0">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rPr>
              <w:t>采用B/S架构，国产化操作系统。</w:t>
            </w:r>
          </w:p>
        </w:tc>
      </w:tr>
      <w:tr w14:paraId="42C48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C85F6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8.3.3</w:t>
            </w:r>
            <w:r>
              <w:rPr>
                <w:rFonts w:hint="eastAsia" w:ascii="宋体" w:hAnsi="宋体"/>
                <w:szCs w:val="21"/>
              </w:rPr>
              <w:t>.2</w:t>
            </w:r>
          </w:p>
        </w:tc>
        <w:tc>
          <w:tcPr>
            <w:tcW w:w="7654" w:type="dxa"/>
            <w:vAlign w:val="top"/>
          </w:tcPr>
          <w:p w14:paraId="4036B9AF">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highlight w:val="none"/>
              </w:rPr>
            </w:pPr>
            <w:r>
              <w:rPr>
                <w:rFonts w:hint="eastAsia" w:ascii="宋体" w:hAnsi="宋体"/>
              </w:rPr>
              <w:t>部署在工控网内，数据可通过光盘摆渡方式与</w:t>
            </w:r>
            <w:r>
              <w:rPr>
                <w:rFonts w:hint="eastAsia" w:ascii="宋体" w:hAnsi="宋体"/>
                <w:lang w:eastAsia="zh-CN"/>
              </w:rPr>
              <w:t>买方</w:t>
            </w:r>
            <w:r>
              <w:rPr>
                <w:rFonts w:hint="eastAsia" w:ascii="宋体" w:hAnsi="宋体"/>
              </w:rPr>
              <w:t>内网已有</w:t>
            </w:r>
            <w:r>
              <w:rPr>
                <w:rFonts w:ascii="宋体" w:hAnsi="宋体"/>
              </w:rPr>
              <w:t>PLM</w:t>
            </w:r>
            <w:r>
              <w:rPr>
                <w:rFonts w:hint="eastAsia" w:ascii="宋体" w:hAnsi="宋体"/>
              </w:rPr>
              <w:t>、OA系统等交互。</w:t>
            </w:r>
          </w:p>
        </w:tc>
      </w:tr>
      <w:tr w14:paraId="57B3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03B1E1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8.3.3</w:t>
            </w:r>
            <w:r>
              <w:rPr>
                <w:rFonts w:hint="eastAsia" w:ascii="宋体" w:hAnsi="宋体"/>
                <w:szCs w:val="21"/>
              </w:rPr>
              <w:t>.3</w:t>
            </w:r>
          </w:p>
        </w:tc>
        <w:tc>
          <w:tcPr>
            <w:tcW w:w="7654" w:type="dxa"/>
            <w:vAlign w:val="top"/>
          </w:tcPr>
          <w:p w14:paraId="79B8F959">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rPr>
              <w:t>兼容火狐、Chrome、360、奇安信等主流浏览器，确保不同浏览器下系统显示一致，不出现错行、乱码等不兼容现象。</w:t>
            </w:r>
          </w:p>
        </w:tc>
      </w:tr>
      <w:tr w14:paraId="7D1C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941C1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8.3.3</w:t>
            </w:r>
            <w:r>
              <w:rPr>
                <w:rFonts w:hint="eastAsia" w:ascii="宋体" w:hAnsi="宋体"/>
                <w:szCs w:val="21"/>
              </w:rPr>
              <w:t>.4</w:t>
            </w:r>
          </w:p>
        </w:tc>
        <w:tc>
          <w:tcPr>
            <w:tcW w:w="7654" w:type="dxa"/>
            <w:vAlign w:val="top"/>
          </w:tcPr>
          <w:p w14:paraId="47F10BB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000000"/>
                <w:szCs w:val="24"/>
                <w:highlight w:val="none"/>
              </w:rPr>
            </w:pPr>
            <w:r>
              <w:rPr>
                <w:rFonts w:hint="eastAsia" w:ascii="宋体" w:hAnsi="宋体"/>
                <w:color w:val="000000"/>
                <w:szCs w:val="24"/>
              </w:rPr>
              <w:t>系统整体控制噪声小于60dB。</w:t>
            </w:r>
          </w:p>
        </w:tc>
      </w:tr>
      <w:tr w14:paraId="750E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18B29C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8.3.3</w:t>
            </w:r>
            <w:r>
              <w:rPr>
                <w:rFonts w:hint="eastAsia" w:ascii="宋体" w:hAnsi="宋体"/>
                <w:szCs w:val="21"/>
              </w:rPr>
              <w:t>.5</w:t>
            </w:r>
          </w:p>
        </w:tc>
        <w:tc>
          <w:tcPr>
            <w:tcW w:w="7654" w:type="dxa"/>
            <w:vAlign w:val="top"/>
          </w:tcPr>
          <w:p w14:paraId="701AFAD8">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000000"/>
                <w:szCs w:val="24"/>
                <w:highlight w:val="none"/>
              </w:rPr>
            </w:pPr>
            <w:r>
              <w:rPr>
                <w:rFonts w:hint="eastAsia" w:ascii="宋体" w:hAnsi="宋体"/>
                <w:color w:val="000000"/>
                <w:szCs w:val="24"/>
              </w:rPr>
              <w:t>系统工作电源支持220V或380V。</w:t>
            </w:r>
          </w:p>
        </w:tc>
      </w:tr>
      <w:tr w14:paraId="633F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2C3FB8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8.3.3</w:t>
            </w:r>
            <w:r>
              <w:rPr>
                <w:rFonts w:hint="eastAsia" w:ascii="宋体" w:hAnsi="宋体"/>
                <w:szCs w:val="21"/>
              </w:rPr>
              <w:t>.6</w:t>
            </w:r>
          </w:p>
        </w:tc>
        <w:tc>
          <w:tcPr>
            <w:tcW w:w="7654" w:type="dxa"/>
            <w:vAlign w:val="top"/>
          </w:tcPr>
          <w:p w14:paraId="3B192EDE">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000000"/>
                <w:szCs w:val="24"/>
                <w:highlight w:val="none"/>
              </w:rPr>
            </w:pPr>
            <w:r>
              <w:rPr>
                <w:rFonts w:hint="eastAsia" w:ascii="宋体" w:hAnsi="宋体"/>
                <w:color w:val="000000"/>
                <w:szCs w:val="24"/>
              </w:rPr>
              <w:t>系统总功率小于5kW，则设备自身需要使用漏电保护开关。</w:t>
            </w:r>
          </w:p>
        </w:tc>
      </w:tr>
      <w:tr w14:paraId="6835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1E3B88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8.3.3</w:t>
            </w:r>
            <w:r>
              <w:rPr>
                <w:rFonts w:hint="eastAsia" w:ascii="宋体" w:hAnsi="宋体"/>
                <w:szCs w:val="21"/>
              </w:rPr>
              <w:t>.7</w:t>
            </w:r>
          </w:p>
        </w:tc>
        <w:tc>
          <w:tcPr>
            <w:tcW w:w="7654" w:type="dxa"/>
            <w:vAlign w:val="top"/>
          </w:tcPr>
          <w:p w14:paraId="074F1192">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highlight w:val="none"/>
              </w:rPr>
            </w:pPr>
            <w:r>
              <w:rPr>
                <w:rFonts w:hint="eastAsia" w:ascii="宋体" w:hAnsi="宋体"/>
                <w:b/>
              </w:rPr>
              <w:t>二次</w:t>
            </w:r>
            <w:r>
              <w:rPr>
                <w:rFonts w:ascii="宋体" w:hAnsi="宋体"/>
                <w:b/>
              </w:rPr>
              <w:t>开发功能</w:t>
            </w:r>
          </w:p>
        </w:tc>
      </w:tr>
      <w:tr w14:paraId="3E2A7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207B24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1"/>
                <w:lang w:eastAsia="zh-CN"/>
              </w:rPr>
              <w:t>8.3.3</w:t>
            </w:r>
            <w:r>
              <w:rPr>
                <w:rFonts w:hint="eastAsia" w:ascii="宋体" w:hAnsi="宋体"/>
                <w:color w:val="000000"/>
                <w:szCs w:val="21"/>
              </w:rPr>
              <w:t>.7.1</w:t>
            </w:r>
          </w:p>
        </w:tc>
        <w:tc>
          <w:tcPr>
            <w:tcW w:w="7654" w:type="dxa"/>
            <w:vAlign w:val="top"/>
          </w:tcPr>
          <w:p w14:paraId="1A252A63">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highlight w:val="none"/>
              </w:rPr>
            </w:pPr>
            <w:r>
              <w:rPr>
                <w:rFonts w:hint="eastAsia" w:ascii="宋体" w:hAnsi="宋体"/>
              </w:rPr>
              <w:t>提供二次开发功能，支持对系统</w:t>
            </w:r>
            <w:r>
              <w:rPr>
                <w:rFonts w:ascii="宋体" w:hAnsi="宋体"/>
              </w:rPr>
              <w:t>各</w:t>
            </w:r>
            <w:r>
              <w:rPr>
                <w:rFonts w:hint="eastAsia" w:ascii="宋体" w:hAnsi="宋体"/>
              </w:rPr>
              <w:t>软件</w:t>
            </w:r>
            <w:r>
              <w:rPr>
                <w:rFonts w:ascii="宋体" w:hAnsi="宋体"/>
              </w:rPr>
              <w:t>模块进行功能扩展</w:t>
            </w:r>
            <w:r>
              <w:rPr>
                <w:rFonts w:hint="eastAsia" w:ascii="宋体" w:hAnsi="宋体"/>
              </w:rPr>
              <w:t>和</w:t>
            </w:r>
            <w:r>
              <w:rPr>
                <w:rFonts w:ascii="宋体" w:hAnsi="宋体"/>
              </w:rPr>
              <w:t>维护</w:t>
            </w:r>
            <w:r>
              <w:rPr>
                <w:rFonts w:hint="eastAsia" w:ascii="宋体" w:hAnsi="宋体"/>
              </w:rPr>
              <w:t>，适应不断增强的软件功能和不断扩展的业务空间</w:t>
            </w:r>
            <w:r>
              <w:rPr>
                <w:rFonts w:ascii="宋体" w:hAnsi="宋体"/>
              </w:rPr>
              <w:t>，</w:t>
            </w:r>
            <w:r>
              <w:rPr>
                <w:rFonts w:hint="eastAsia" w:ascii="宋体" w:hAnsi="宋体"/>
              </w:rPr>
              <w:t>并提供接口开发方法、功能、结构描述。</w:t>
            </w:r>
          </w:p>
        </w:tc>
      </w:tr>
      <w:tr w14:paraId="1986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70317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w:t>
            </w:r>
            <w:r>
              <w:rPr>
                <w:rFonts w:hint="eastAsia" w:ascii="宋体" w:hAnsi="宋体"/>
                <w:color w:val="000000"/>
                <w:szCs w:val="21"/>
                <w:lang w:eastAsia="zh-CN"/>
              </w:rPr>
              <w:t>8.3.3</w:t>
            </w:r>
            <w:r>
              <w:rPr>
                <w:rFonts w:hint="eastAsia" w:ascii="宋体" w:hAnsi="宋体"/>
                <w:color w:val="000000"/>
                <w:szCs w:val="21"/>
              </w:rPr>
              <w:t>.7.2</w:t>
            </w:r>
          </w:p>
        </w:tc>
        <w:tc>
          <w:tcPr>
            <w:tcW w:w="7654" w:type="dxa"/>
            <w:vAlign w:val="top"/>
          </w:tcPr>
          <w:p w14:paraId="22F163D6">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highlight w:val="none"/>
              </w:rPr>
            </w:pPr>
            <w:r>
              <w:rPr>
                <w:rFonts w:hint="eastAsia" w:ascii="宋体" w:hAnsi="宋体"/>
              </w:rPr>
              <w:t>提供所有定制化开发的软件模块、功能组件等源代码，并开放平台及系统接口。</w:t>
            </w:r>
          </w:p>
        </w:tc>
      </w:tr>
      <w:tr w14:paraId="020E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60C2B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color w:val="000000"/>
                <w:szCs w:val="21"/>
                <w:lang w:eastAsia="zh-CN"/>
              </w:rPr>
              <w:t>8.3.3</w:t>
            </w:r>
            <w:r>
              <w:rPr>
                <w:rFonts w:hint="eastAsia" w:ascii="宋体" w:hAnsi="宋体"/>
                <w:color w:val="000000"/>
                <w:szCs w:val="21"/>
              </w:rPr>
              <w:t>.</w:t>
            </w:r>
            <w:r>
              <w:rPr>
                <w:rFonts w:hint="eastAsia" w:ascii="宋体" w:hAnsi="宋体"/>
                <w:color w:val="000000"/>
                <w:szCs w:val="21"/>
                <w:lang w:val="en-US" w:eastAsia="zh-CN"/>
              </w:rPr>
              <w:t>8</w:t>
            </w:r>
          </w:p>
        </w:tc>
        <w:tc>
          <w:tcPr>
            <w:tcW w:w="7654" w:type="dxa"/>
            <w:vAlign w:val="top"/>
          </w:tcPr>
          <w:p w14:paraId="7397D747">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rPr>
              <w:t>软件基本性能指标：至少支持300用户在线，100并发用户，登录平均响应时间</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秒。</w:t>
            </w:r>
          </w:p>
        </w:tc>
      </w:tr>
      <w:tr w14:paraId="071F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3B68DC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rPr>
              <w:t>*</w:t>
            </w:r>
            <w:r>
              <w:rPr>
                <w:rFonts w:hint="eastAsia" w:ascii="宋体" w:hAnsi="宋体"/>
                <w:color w:val="000000"/>
                <w:szCs w:val="21"/>
                <w:lang w:eastAsia="zh-CN"/>
              </w:rPr>
              <w:t>8.3.3</w:t>
            </w:r>
            <w:r>
              <w:rPr>
                <w:rFonts w:hint="eastAsia" w:ascii="宋体" w:hAnsi="宋体"/>
                <w:color w:val="000000"/>
                <w:szCs w:val="21"/>
              </w:rPr>
              <w:t>.</w:t>
            </w:r>
            <w:r>
              <w:rPr>
                <w:rFonts w:hint="eastAsia" w:ascii="宋体" w:hAnsi="宋体"/>
                <w:color w:val="000000"/>
                <w:szCs w:val="21"/>
                <w:lang w:val="en-US" w:eastAsia="zh-CN"/>
              </w:rPr>
              <w:t>9</w:t>
            </w:r>
          </w:p>
        </w:tc>
        <w:tc>
          <w:tcPr>
            <w:tcW w:w="7654" w:type="dxa"/>
            <w:vAlign w:val="top"/>
          </w:tcPr>
          <w:p w14:paraId="5B7D4443">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rPr>
              <w:t>系统禁止许可证（Lisences）的授权形式，系统拓展点位数量不限。</w:t>
            </w:r>
          </w:p>
        </w:tc>
      </w:tr>
      <w:tr w14:paraId="1EEF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68" w:type="dxa"/>
            <w:vAlign w:val="center"/>
          </w:tcPr>
          <w:p w14:paraId="17F44D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color w:val="000000"/>
                <w:szCs w:val="21"/>
                <w:highlight w:val="none"/>
                <w:lang w:eastAsia="zh-CN"/>
              </w:rPr>
              <w:t>8.3.3</w:t>
            </w:r>
            <w:r>
              <w:rPr>
                <w:rFonts w:hint="eastAsia" w:ascii="宋体" w:hAnsi="宋体"/>
                <w:color w:val="000000"/>
                <w:szCs w:val="21"/>
                <w:highlight w:val="none"/>
              </w:rPr>
              <w:t>.1</w:t>
            </w:r>
            <w:r>
              <w:rPr>
                <w:rFonts w:hint="eastAsia" w:ascii="宋体" w:hAnsi="宋体"/>
                <w:color w:val="000000"/>
                <w:szCs w:val="21"/>
                <w:highlight w:val="none"/>
                <w:lang w:val="en-US" w:eastAsia="zh-CN"/>
              </w:rPr>
              <w:t>0</w:t>
            </w:r>
          </w:p>
        </w:tc>
        <w:tc>
          <w:tcPr>
            <w:tcW w:w="7654" w:type="dxa"/>
            <w:vAlign w:val="top"/>
          </w:tcPr>
          <w:p w14:paraId="0A984CBF">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支持按照产品型号、验证工单号等要素条件的组合筛选及快速查询功能。</w:t>
            </w:r>
          </w:p>
        </w:tc>
      </w:tr>
      <w:tr w14:paraId="51C1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028F16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color w:val="000000"/>
                <w:szCs w:val="21"/>
                <w:lang w:eastAsia="zh-CN"/>
              </w:rPr>
              <w:t>8.3.3</w:t>
            </w:r>
            <w:r>
              <w:rPr>
                <w:rFonts w:hint="eastAsia" w:ascii="宋体" w:hAnsi="宋体"/>
                <w:color w:val="000000"/>
                <w:szCs w:val="21"/>
              </w:rPr>
              <w:t>.1</w:t>
            </w:r>
            <w:r>
              <w:rPr>
                <w:rFonts w:hint="eastAsia" w:ascii="宋体" w:hAnsi="宋体"/>
                <w:color w:val="000000"/>
                <w:szCs w:val="21"/>
                <w:lang w:val="en-US" w:eastAsia="zh-CN"/>
              </w:rPr>
              <w:t>1</w:t>
            </w:r>
          </w:p>
        </w:tc>
        <w:tc>
          <w:tcPr>
            <w:tcW w:w="7654" w:type="dxa"/>
            <w:vAlign w:val="top"/>
          </w:tcPr>
          <w:p w14:paraId="71641701">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highlight w:val="none"/>
              </w:rPr>
            </w:pPr>
            <w:r>
              <w:rPr>
                <w:rFonts w:hint="eastAsia" w:asciiTheme="minorEastAsia" w:hAnsiTheme="minorEastAsia" w:eastAsiaTheme="minorEastAsia"/>
                <w:szCs w:val="21"/>
              </w:rPr>
              <w:t>支持按照</w:t>
            </w:r>
            <w:r>
              <w:rPr>
                <w:rFonts w:hint="eastAsia" w:asciiTheme="minorEastAsia" w:hAnsiTheme="minorEastAsia" w:eastAsiaTheme="minorEastAsia"/>
                <w:szCs w:val="21"/>
                <w:lang w:eastAsia="zh-CN"/>
              </w:rPr>
              <w:t>试验</w:t>
            </w:r>
            <w:r>
              <w:rPr>
                <w:rFonts w:hint="eastAsia" w:asciiTheme="minorEastAsia" w:hAnsiTheme="minorEastAsia" w:eastAsiaTheme="minorEastAsia"/>
                <w:szCs w:val="21"/>
              </w:rPr>
              <w:t>室验证需求，通过唯一标识符将试验样品的验证数据关联起来，形成完整的产品生命周期数据链。</w:t>
            </w:r>
          </w:p>
        </w:tc>
      </w:tr>
      <w:tr w14:paraId="274E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68" w:type="dxa"/>
            <w:vAlign w:val="center"/>
          </w:tcPr>
          <w:p w14:paraId="685B52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color w:val="000000"/>
                <w:szCs w:val="21"/>
                <w:lang w:eastAsia="zh-CN"/>
              </w:rPr>
              <w:t>8.3.3</w:t>
            </w:r>
            <w:r>
              <w:rPr>
                <w:rFonts w:hint="eastAsia" w:ascii="宋体" w:hAnsi="宋体"/>
                <w:color w:val="000000"/>
                <w:szCs w:val="21"/>
              </w:rPr>
              <w:t>.1</w:t>
            </w:r>
            <w:r>
              <w:rPr>
                <w:rFonts w:hint="eastAsia" w:ascii="宋体" w:hAnsi="宋体"/>
                <w:color w:val="000000"/>
                <w:szCs w:val="21"/>
                <w:lang w:val="en-US" w:eastAsia="zh-CN"/>
              </w:rPr>
              <w:t>2</w:t>
            </w:r>
          </w:p>
        </w:tc>
        <w:tc>
          <w:tcPr>
            <w:tcW w:w="7654" w:type="dxa"/>
            <w:vAlign w:val="center"/>
          </w:tcPr>
          <w:p w14:paraId="1AD69EE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Cs w:val="21"/>
                <w:highlight w:val="none"/>
              </w:rPr>
            </w:pPr>
            <w:r>
              <w:rPr>
                <w:rFonts w:hint="eastAsia" w:ascii="宋体" w:hAnsi="宋体"/>
                <w:b/>
                <w:szCs w:val="21"/>
              </w:rPr>
              <w:t>数据</w:t>
            </w:r>
            <w:r>
              <w:rPr>
                <w:rFonts w:ascii="宋体" w:hAnsi="宋体"/>
                <w:b/>
                <w:szCs w:val="21"/>
              </w:rPr>
              <w:t>存储</w:t>
            </w:r>
            <w:r>
              <w:rPr>
                <w:rFonts w:hint="eastAsia" w:ascii="宋体" w:hAnsi="宋体"/>
                <w:b/>
                <w:szCs w:val="21"/>
              </w:rPr>
              <w:t>要求</w:t>
            </w:r>
          </w:p>
        </w:tc>
      </w:tr>
      <w:tr w14:paraId="2EFD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31E249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color w:val="000000"/>
                <w:szCs w:val="21"/>
                <w:lang w:eastAsia="zh-CN"/>
              </w:rPr>
              <w:t>8.3.3</w:t>
            </w:r>
            <w:r>
              <w:rPr>
                <w:rFonts w:hint="eastAsia" w:ascii="宋体" w:hAnsi="宋体"/>
                <w:color w:val="000000"/>
                <w:szCs w:val="21"/>
              </w:rPr>
              <w:t>.1</w:t>
            </w:r>
            <w:r>
              <w:rPr>
                <w:rFonts w:hint="eastAsia" w:ascii="宋体" w:hAnsi="宋体"/>
                <w:color w:val="000000"/>
                <w:szCs w:val="21"/>
                <w:lang w:val="en-US" w:eastAsia="zh-CN"/>
              </w:rPr>
              <w:t>2</w:t>
            </w:r>
            <w:r>
              <w:rPr>
                <w:rFonts w:hint="eastAsia" w:ascii="宋体" w:hAnsi="宋体"/>
                <w:color w:val="000000"/>
                <w:szCs w:val="21"/>
              </w:rPr>
              <w:t>.1</w:t>
            </w:r>
          </w:p>
        </w:tc>
        <w:tc>
          <w:tcPr>
            <w:tcW w:w="7654" w:type="dxa"/>
            <w:vAlign w:val="center"/>
          </w:tcPr>
          <w:p w14:paraId="5C8BF46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Cs w:val="21"/>
                <w:highlight w:val="none"/>
              </w:rPr>
            </w:pPr>
            <w:r>
              <w:rPr>
                <w:rFonts w:hint="eastAsia" w:asciiTheme="minorEastAsia" w:hAnsiTheme="minorEastAsia" w:eastAsiaTheme="minorEastAsia"/>
                <w:szCs w:val="21"/>
              </w:rPr>
              <w:t>优先选择列存数据库。</w:t>
            </w:r>
          </w:p>
        </w:tc>
      </w:tr>
      <w:tr w14:paraId="5680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ED16A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w:t>
            </w:r>
            <w:r>
              <w:rPr>
                <w:rFonts w:hint="eastAsia" w:ascii="宋体" w:hAnsi="宋体"/>
                <w:color w:val="000000"/>
                <w:szCs w:val="21"/>
                <w:lang w:eastAsia="zh-CN"/>
              </w:rPr>
              <w:t>8.3.3</w:t>
            </w:r>
            <w:r>
              <w:rPr>
                <w:rFonts w:hint="eastAsia" w:ascii="宋体" w:hAnsi="宋体"/>
                <w:color w:val="000000"/>
                <w:szCs w:val="21"/>
              </w:rPr>
              <w:t>.1</w:t>
            </w:r>
            <w:r>
              <w:rPr>
                <w:rFonts w:hint="eastAsia" w:ascii="宋体" w:hAnsi="宋体"/>
                <w:color w:val="000000"/>
                <w:szCs w:val="21"/>
                <w:lang w:val="en-US" w:eastAsia="zh-CN"/>
              </w:rPr>
              <w:t>2</w:t>
            </w:r>
            <w:r>
              <w:rPr>
                <w:rFonts w:hint="eastAsia" w:ascii="宋体" w:hAnsi="宋体"/>
                <w:color w:val="000000"/>
                <w:szCs w:val="21"/>
              </w:rPr>
              <w:t>.2</w:t>
            </w:r>
          </w:p>
        </w:tc>
        <w:tc>
          <w:tcPr>
            <w:tcW w:w="7654" w:type="dxa"/>
            <w:vAlign w:val="center"/>
          </w:tcPr>
          <w:p w14:paraId="657BDEDD">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cs="宋体"/>
                <w:kern w:val="0"/>
                <w:szCs w:val="21"/>
              </w:rPr>
              <w:t>具备数据备份与归档功能，支持包括备份频率、归档周期、保留时间等参数设置功能。</w:t>
            </w:r>
          </w:p>
        </w:tc>
      </w:tr>
      <w:tr w14:paraId="7AF1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669A7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1"/>
                <w:lang w:eastAsia="zh-CN"/>
              </w:rPr>
              <w:t>8.3.3</w:t>
            </w:r>
            <w:r>
              <w:rPr>
                <w:rFonts w:hint="eastAsia" w:ascii="宋体" w:hAnsi="宋体"/>
                <w:color w:val="000000"/>
                <w:szCs w:val="21"/>
              </w:rPr>
              <w:t>.1</w:t>
            </w:r>
            <w:r>
              <w:rPr>
                <w:rFonts w:hint="eastAsia" w:ascii="宋体" w:hAnsi="宋体"/>
                <w:color w:val="000000"/>
                <w:szCs w:val="21"/>
                <w:lang w:val="en-US" w:eastAsia="zh-CN"/>
              </w:rPr>
              <w:t>2</w:t>
            </w:r>
            <w:r>
              <w:rPr>
                <w:rFonts w:hint="eastAsia" w:ascii="宋体" w:hAnsi="宋体"/>
                <w:color w:val="000000"/>
                <w:szCs w:val="21"/>
              </w:rPr>
              <w:t>.3</w:t>
            </w:r>
          </w:p>
        </w:tc>
        <w:tc>
          <w:tcPr>
            <w:tcW w:w="7654" w:type="dxa"/>
            <w:vAlign w:val="center"/>
          </w:tcPr>
          <w:p w14:paraId="6581BC0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cs="宋体"/>
                <w:kern w:val="0"/>
                <w:szCs w:val="21"/>
              </w:rPr>
              <w:t>具备数据库数据快速检索，以及数据恢复到库功能。</w:t>
            </w:r>
          </w:p>
        </w:tc>
      </w:tr>
      <w:tr w14:paraId="2270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3E586A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1"/>
                <w:lang w:eastAsia="zh-CN"/>
              </w:rPr>
              <w:t>8.3.3</w:t>
            </w:r>
            <w:r>
              <w:rPr>
                <w:rFonts w:hint="eastAsia" w:ascii="宋体" w:hAnsi="宋体"/>
                <w:color w:val="000000"/>
                <w:szCs w:val="21"/>
              </w:rPr>
              <w:t>.1</w:t>
            </w:r>
            <w:r>
              <w:rPr>
                <w:rFonts w:hint="eastAsia" w:ascii="宋体" w:hAnsi="宋体"/>
                <w:color w:val="000000"/>
                <w:szCs w:val="21"/>
                <w:lang w:val="en-US" w:eastAsia="zh-CN"/>
              </w:rPr>
              <w:t>2</w:t>
            </w:r>
            <w:r>
              <w:rPr>
                <w:rFonts w:hint="eastAsia" w:ascii="宋体" w:hAnsi="宋体"/>
                <w:color w:val="000000"/>
                <w:szCs w:val="21"/>
              </w:rPr>
              <w:t>.4</w:t>
            </w:r>
          </w:p>
        </w:tc>
        <w:tc>
          <w:tcPr>
            <w:tcW w:w="7654" w:type="dxa"/>
            <w:vAlign w:val="center"/>
          </w:tcPr>
          <w:p w14:paraId="65EDC34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宋体"/>
                <w:kern w:val="0"/>
                <w:szCs w:val="21"/>
                <w:highlight w:val="none"/>
              </w:rPr>
            </w:pPr>
            <w:r>
              <w:rPr>
                <w:rFonts w:hint="eastAsia" w:ascii="宋体" w:hAnsi="宋体" w:cs="宋体"/>
                <w:kern w:val="0"/>
                <w:szCs w:val="21"/>
              </w:rPr>
              <w:t>具备存储空间分配、数据索引和检索、数据压缩与解压缩功能。</w:t>
            </w:r>
          </w:p>
        </w:tc>
      </w:tr>
      <w:tr w14:paraId="7106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170F99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color w:val="000000"/>
                <w:szCs w:val="21"/>
                <w:lang w:eastAsia="zh-CN"/>
              </w:rPr>
              <w:t>8.3.3</w:t>
            </w:r>
            <w:r>
              <w:rPr>
                <w:rFonts w:hint="eastAsia" w:ascii="宋体" w:hAnsi="宋体"/>
                <w:color w:val="000000"/>
                <w:szCs w:val="21"/>
              </w:rPr>
              <w:t>.1</w:t>
            </w:r>
            <w:r>
              <w:rPr>
                <w:rFonts w:hint="eastAsia" w:ascii="宋体" w:hAnsi="宋体"/>
                <w:color w:val="000000"/>
                <w:szCs w:val="21"/>
                <w:lang w:val="en-US" w:eastAsia="zh-CN"/>
              </w:rPr>
              <w:t>3</w:t>
            </w:r>
          </w:p>
        </w:tc>
        <w:tc>
          <w:tcPr>
            <w:tcW w:w="7654" w:type="dxa"/>
            <w:vAlign w:val="center"/>
          </w:tcPr>
          <w:p w14:paraId="341562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b/>
                <w:szCs w:val="21"/>
                <w:highlight w:val="none"/>
                <w:lang w:eastAsia="zh-CN"/>
              </w:rPr>
            </w:pPr>
            <w:r>
              <w:rPr>
                <w:rFonts w:hint="eastAsia" w:ascii="宋体" w:hAnsi="宋体"/>
                <w:b/>
                <w:szCs w:val="21"/>
              </w:rPr>
              <w:t>软件用户</w:t>
            </w:r>
            <w:r>
              <w:rPr>
                <w:rFonts w:ascii="宋体" w:hAnsi="宋体"/>
                <w:b/>
                <w:szCs w:val="21"/>
              </w:rPr>
              <w:t>界面要求</w:t>
            </w:r>
            <w:r>
              <w:rPr>
                <w:rFonts w:hint="eastAsia" w:ascii="宋体" w:hAnsi="宋体"/>
                <w:b/>
                <w:szCs w:val="21"/>
              </w:rPr>
              <w:t>：</w:t>
            </w:r>
            <w:r>
              <w:rPr>
                <w:rFonts w:hint="eastAsia" w:ascii="宋体" w:hAnsi="宋体"/>
                <w:color w:val="000000"/>
                <w:szCs w:val="21"/>
              </w:rPr>
              <w:t>界面简洁清晰、层次分明、菜单分类合理，符合</w:t>
            </w:r>
            <w:r>
              <w:rPr>
                <w:rFonts w:hint="eastAsia" w:ascii="宋体" w:hAnsi="宋体"/>
                <w:color w:val="000000"/>
                <w:szCs w:val="21"/>
                <w:lang w:eastAsia="zh-CN"/>
              </w:rPr>
              <w:t>试验</w:t>
            </w:r>
            <w:r>
              <w:rPr>
                <w:rFonts w:hint="eastAsia" w:ascii="宋体" w:hAnsi="宋体"/>
                <w:color w:val="000000"/>
                <w:szCs w:val="21"/>
              </w:rPr>
              <w:t>室人员操作习惯。界面风格统一、色彩规范、关键数据、操作按钮及流程节点醒目易识别</w:t>
            </w:r>
            <w:r>
              <w:rPr>
                <w:rFonts w:hint="eastAsia" w:ascii="宋体" w:hAnsi="宋体"/>
                <w:color w:val="000000"/>
                <w:szCs w:val="21"/>
                <w:lang w:eastAsia="zh-CN"/>
              </w:rPr>
              <w:t>。</w:t>
            </w:r>
            <w:r>
              <w:rPr>
                <w:rFonts w:hint="eastAsia" w:ascii="宋体" w:hAnsi="宋体"/>
                <w:color w:val="000000"/>
                <w:szCs w:val="21"/>
              </w:rPr>
              <w:t>页面响应迅速、加载流畅、数据展示直观清晰</w:t>
            </w:r>
            <w:r>
              <w:rPr>
                <w:rFonts w:hint="eastAsia" w:ascii="宋体" w:hAnsi="宋体"/>
                <w:color w:val="000000"/>
                <w:szCs w:val="21"/>
                <w:lang w:eastAsia="zh-CN"/>
              </w:rPr>
              <w:t>。</w:t>
            </w:r>
            <w:r>
              <w:rPr>
                <w:rFonts w:hint="eastAsia" w:ascii="宋体" w:hAnsi="宋体"/>
                <w:color w:val="000000"/>
                <w:szCs w:val="21"/>
              </w:rPr>
              <w:t>操作逻辑简单易懂，提示信息规范明确</w:t>
            </w:r>
            <w:r>
              <w:rPr>
                <w:rFonts w:hint="eastAsia" w:ascii="宋体" w:hAnsi="宋体"/>
                <w:color w:val="000000"/>
                <w:szCs w:val="21"/>
                <w:lang w:eastAsia="zh-CN"/>
              </w:rPr>
              <w:t>。</w:t>
            </w:r>
          </w:p>
        </w:tc>
      </w:tr>
      <w:tr w14:paraId="7C98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39A6A9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color w:val="000000"/>
                <w:szCs w:val="21"/>
              </w:rPr>
              <w:t>8.3.</w:t>
            </w:r>
            <w:r>
              <w:rPr>
                <w:rFonts w:hint="eastAsia" w:ascii="宋体" w:hAnsi="宋体"/>
                <w:color w:val="000000"/>
                <w:szCs w:val="21"/>
                <w:lang w:val="en-US" w:eastAsia="zh-CN"/>
              </w:rPr>
              <w:t>4</w:t>
            </w:r>
          </w:p>
        </w:tc>
        <w:tc>
          <w:tcPr>
            <w:tcW w:w="7654" w:type="dxa"/>
            <w:vAlign w:val="center"/>
          </w:tcPr>
          <w:p w14:paraId="726A042D">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Cs w:val="21"/>
                <w:highlight w:val="none"/>
              </w:rPr>
            </w:pPr>
            <w:r>
              <w:rPr>
                <w:rFonts w:hint="eastAsia" w:ascii="宋体" w:hAnsi="宋体"/>
                <w:b/>
                <w:szCs w:val="21"/>
                <w:lang w:eastAsia="zh-CN"/>
              </w:rPr>
              <w:t>试验室</w:t>
            </w:r>
            <w:r>
              <w:rPr>
                <w:rFonts w:hint="eastAsia" w:ascii="宋体" w:hAnsi="宋体"/>
                <w:b/>
                <w:szCs w:val="21"/>
              </w:rPr>
              <w:t>验证执行系统功能要求</w:t>
            </w:r>
          </w:p>
        </w:tc>
      </w:tr>
      <w:tr w14:paraId="67BE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68" w:type="dxa"/>
            <w:vAlign w:val="center"/>
          </w:tcPr>
          <w:p w14:paraId="0CE8F0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1"/>
                <w:lang w:eastAsia="zh-CN"/>
              </w:rPr>
              <w:t>8.3.4</w:t>
            </w:r>
            <w:r>
              <w:rPr>
                <w:rFonts w:hint="eastAsia" w:ascii="宋体" w:hAnsi="宋体"/>
                <w:color w:val="000000"/>
                <w:szCs w:val="21"/>
              </w:rPr>
              <w:t>.1</w:t>
            </w:r>
          </w:p>
        </w:tc>
        <w:tc>
          <w:tcPr>
            <w:tcW w:w="7654" w:type="dxa"/>
            <w:vAlign w:val="center"/>
          </w:tcPr>
          <w:p w14:paraId="6C9053A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Cs w:val="21"/>
                <w:highlight w:val="none"/>
              </w:rPr>
            </w:pPr>
            <w:r>
              <w:rPr>
                <w:rFonts w:hint="eastAsia" w:ascii="宋体" w:hAnsi="宋体"/>
                <w:b/>
                <w:szCs w:val="21"/>
              </w:rPr>
              <w:t>总体要求：</w:t>
            </w:r>
            <w:r>
              <w:rPr>
                <w:rFonts w:hint="eastAsia" w:asciiTheme="minorEastAsia" w:hAnsiTheme="minorEastAsia" w:eastAsiaTheme="minorEastAsia"/>
                <w:szCs w:val="21"/>
              </w:rPr>
              <w:t>实现</w:t>
            </w:r>
            <w:r>
              <w:rPr>
                <w:rFonts w:hint="eastAsia" w:asciiTheme="minorEastAsia" w:hAnsiTheme="minorEastAsia" w:eastAsiaTheme="minorEastAsia"/>
                <w:szCs w:val="21"/>
                <w:lang w:eastAsia="zh-CN"/>
              </w:rPr>
              <w:t>试验</w:t>
            </w:r>
            <w:r>
              <w:rPr>
                <w:rFonts w:hint="eastAsia" w:asciiTheme="minorEastAsia" w:hAnsiTheme="minorEastAsia" w:eastAsiaTheme="minorEastAsia"/>
                <w:szCs w:val="21"/>
              </w:rPr>
              <w:t>室验证业务全流程数字化管理、涵盖资源基础信息管理、验证任务创建与排程、试验过程执行与记录、试验报告自动生成与审批归档、数据可视化展示、多维度数据统计分析及验证数据深度挖掘等功能，构建覆盖验证全业务链的统一管理平台，确保试验过程规范、数据真实可追溯、业务流程闭环可控。</w:t>
            </w:r>
          </w:p>
        </w:tc>
      </w:tr>
      <w:tr w14:paraId="2A47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05D1A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w:t>
            </w:r>
            <w:r>
              <w:rPr>
                <w:rFonts w:hint="eastAsia" w:ascii="宋体" w:hAnsi="宋体"/>
                <w:szCs w:val="21"/>
              </w:rPr>
              <w:t>.</w:t>
            </w:r>
            <w:r>
              <w:rPr>
                <w:rFonts w:hint="eastAsia" w:ascii="宋体" w:hAnsi="宋体"/>
                <w:szCs w:val="21"/>
                <w:lang w:val="en-US" w:eastAsia="zh-CN"/>
              </w:rPr>
              <w:t>2</w:t>
            </w:r>
          </w:p>
        </w:tc>
        <w:tc>
          <w:tcPr>
            <w:tcW w:w="7654" w:type="dxa"/>
            <w:vAlign w:val="center"/>
          </w:tcPr>
          <w:p w14:paraId="166FCC60">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b/>
                <w:bCs/>
                <w:szCs w:val="21"/>
              </w:rPr>
              <w:t>资源管理模块</w:t>
            </w:r>
            <w:r>
              <w:rPr>
                <w:rFonts w:hint="eastAsia" w:ascii="宋体" w:hAnsi="宋体"/>
                <w:b/>
                <w:bCs/>
                <w:szCs w:val="21"/>
                <w:lang w:eastAsia="zh-CN"/>
              </w:rPr>
              <w:t>包括</w:t>
            </w:r>
            <w:r>
              <w:rPr>
                <w:rFonts w:hint="eastAsia" w:ascii="宋体" w:hAnsi="宋体"/>
                <w:b/>
                <w:bCs/>
                <w:szCs w:val="21"/>
              </w:rPr>
              <w:t>：</w:t>
            </w:r>
            <w:r>
              <w:rPr>
                <w:rFonts w:hint="eastAsia" w:ascii="宋体" w:hAnsi="宋体"/>
                <w:szCs w:val="21"/>
                <w:lang w:eastAsia="zh-CN"/>
              </w:rPr>
              <w:t>验证</w:t>
            </w:r>
            <w:r>
              <w:t>设备管理、试验巡视管理、试验人员管理、试验产品管理、模板管理、试验项目管理、试验标准管理、试验报告模板管理</w:t>
            </w:r>
            <w:r>
              <w:rPr>
                <w:rFonts w:hint="eastAsia"/>
              </w:rPr>
              <w:t>。</w:t>
            </w:r>
          </w:p>
        </w:tc>
      </w:tr>
      <w:tr w14:paraId="19F2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0865F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8.3.4.2</w:t>
            </w:r>
            <w:r>
              <w:rPr>
                <w:rFonts w:hint="eastAsia" w:ascii="宋体" w:hAnsi="宋体"/>
                <w:szCs w:val="21"/>
              </w:rPr>
              <w:t>.1</w:t>
            </w:r>
          </w:p>
        </w:tc>
        <w:tc>
          <w:tcPr>
            <w:tcW w:w="7654" w:type="dxa"/>
            <w:vAlign w:val="center"/>
          </w:tcPr>
          <w:p w14:paraId="2989621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Cs w:val="21"/>
                <w:highlight w:val="none"/>
                <w:lang w:eastAsia="zh-CN"/>
              </w:rPr>
            </w:pPr>
            <w:r>
              <w:rPr>
                <w:rFonts w:hint="eastAsia" w:ascii="宋体" w:hAnsi="宋体"/>
                <w:b/>
                <w:bCs/>
                <w:szCs w:val="21"/>
                <w:lang w:eastAsia="zh-CN"/>
              </w:rPr>
              <w:t>验证</w:t>
            </w:r>
            <w:r>
              <w:rPr>
                <w:rFonts w:hint="eastAsia" w:ascii="宋体" w:hAnsi="宋体"/>
                <w:b/>
                <w:bCs/>
                <w:szCs w:val="21"/>
              </w:rPr>
              <w:t>设备管理</w:t>
            </w:r>
            <w:r>
              <w:rPr>
                <w:rFonts w:hint="eastAsia" w:ascii="宋体" w:hAnsi="宋体"/>
                <w:b/>
                <w:bCs/>
                <w:szCs w:val="21"/>
                <w:lang w:eastAsia="zh-CN"/>
              </w:rPr>
              <w:t>：</w:t>
            </w:r>
            <w:r>
              <w:rPr>
                <w:rFonts w:hint="eastAsia"/>
                <w:lang w:eastAsia="zh-CN"/>
              </w:rPr>
              <w:t>主要实现对试验室验证设备的全生命周期管理、状态监控、运行记录、试验程序管控及</w:t>
            </w:r>
            <w:r>
              <w:rPr>
                <w:rFonts w:hint="eastAsia"/>
                <w:color w:val="auto"/>
                <w:lang w:eastAsia="zh-CN"/>
              </w:rPr>
              <w:t>可视化监控。</w:t>
            </w:r>
            <w:r>
              <w:rPr>
                <w:rFonts w:hint="eastAsia"/>
                <w:szCs w:val="22"/>
                <w:lang w:eastAsia="zh-CN"/>
              </w:rPr>
              <w:t>模块支持设备信息新增、设备信息列表集中展示，并可按设备状态、设备类型进行多维度筛选查询，实现设备资源的快速检索与统一管控。模块下设任务与状态、运行记录、试验程序管理、</w:t>
            </w:r>
            <w:r>
              <w:rPr>
                <w:rFonts w:hint="eastAsia"/>
                <w:color w:val="auto"/>
                <w:szCs w:val="22"/>
                <w:lang w:eastAsia="zh-CN"/>
              </w:rPr>
              <w:t>视频曲线监控</w:t>
            </w:r>
            <w:r>
              <w:rPr>
                <w:rFonts w:hint="eastAsia"/>
                <w:szCs w:val="22"/>
                <w:lang w:eastAsia="zh-CN"/>
              </w:rPr>
              <w:t>四个子模块，同时具备完善的设备基础信息、设备操作手册管理功能。</w:t>
            </w:r>
          </w:p>
        </w:tc>
      </w:tr>
      <w:tr w14:paraId="4AAA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392475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8.3.4.2</w:t>
            </w:r>
            <w:r>
              <w:rPr>
                <w:rFonts w:hint="eastAsia" w:ascii="宋体" w:hAnsi="宋体"/>
                <w:szCs w:val="21"/>
              </w:rPr>
              <w:t>.1</w:t>
            </w:r>
            <w:r>
              <w:rPr>
                <w:rFonts w:hint="eastAsia" w:ascii="宋体" w:hAnsi="宋体"/>
                <w:szCs w:val="21"/>
                <w:lang w:val="en-US" w:eastAsia="zh-CN"/>
              </w:rPr>
              <w:t>.1</w:t>
            </w:r>
          </w:p>
        </w:tc>
        <w:tc>
          <w:tcPr>
            <w:tcW w:w="7654" w:type="dxa"/>
            <w:vAlign w:val="center"/>
          </w:tcPr>
          <w:p w14:paraId="3909B9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bCs/>
                <w:szCs w:val="21"/>
                <w:highlight w:val="none"/>
                <w:lang w:eastAsia="zh-CN"/>
              </w:rPr>
            </w:pPr>
            <w:r>
              <w:rPr>
                <w:rFonts w:hint="eastAsia"/>
                <w:color w:val="auto"/>
                <w:szCs w:val="22"/>
                <w:lang w:eastAsia="zh-CN"/>
              </w:rPr>
              <w:t>任务与状态：用于集中展示设备基础信息，并实现设备运行状态、告警配置、业务记录的一体化管控。</w:t>
            </w:r>
          </w:p>
        </w:tc>
      </w:tr>
      <w:tr w14:paraId="5A54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0C65A6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8.3.4.2</w:t>
            </w:r>
            <w:r>
              <w:rPr>
                <w:rFonts w:hint="eastAsia" w:ascii="宋体" w:hAnsi="宋体"/>
                <w:szCs w:val="21"/>
              </w:rPr>
              <w:t>.1</w:t>
            </w:r>
            <w:r>
              <w:rPr>
                <w:rFonts w:hint="eastAsia" w:ascii="宋体" w:hAnsi="宋体"/>
                <w:szCs w:val="21"/>
                <w:lang w:val="en-US" w:eastAsia="zh-CN"/>
              </w:rPr>
              <w:t>.2</w:t>
            </w:r>
          </w:p>
        </w:tc>
        <w:tc>
          <w:tcPr>
            <w:tcW w:w="7654" w:type="dxa"/>
            <w:vAlign w:val="center"/>
          </w:tcPr>
          <w:p w14:paraId="1CD22A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bCs/>
                <w:szCs w:val="21"/>
                <w:highlight w:val="none"/>
                <w:lang w:eastAsia="zh-CN"/>
              </w:rPr>
            </w:pPr>
            <w:r>
              <w:rPr>
                <w:rFonts w:hint="eastAsia"/>
                <w:color w:val="auto"/>
                <w:szCs w:val="22"/>
                <w:lang w:eastAsia="zh-CN"/>
              </w:rPr>
              <w:t>运行记录：聚焦设备日常运维管理，实现设备点检、巡视、故障情况的标准化记录与统计分析。</w:t>
            </w:r>
          </w:p>
        </w:tc>
      </w:tr>
      <w:tr w14:paraId="3C55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14F795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8.3.4.2</w:t>
            </w:r>
            <w:r>
              <w:rPr>
                <w:rFonts w:hint="eastAsia" w:ascii="宋体" w:hAnsi="宋体"/>
                <w:szCs w:val="21"/>
              </w:rPr>
              <w:t>.1</w:t>
            </w:r>
            <w:r>
              <w:rPr>
                <w:rFonts w:hint="eastAsia" w:ascii="宋体" w:hAnsi="宋体"/>
                <w:szCs w:val="21"/>
                <w:lang w:val="en-US" w:eastAsia="zh-CN"/>
              </w:rPr>
              <w:t>.3</w:t>
            </w:r>
          </w:p>
        </w:tc>
        <w:tc>
          <w:tcPr>
            <w:tcW w:w="7654" w:type="dxa"/>
            <w:vAlign w:val="center"/>
          </w:tcPr>
          <w:p w14:paraId="247DEB2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b/>
                <w:bCs/>
                <w:szCs w:val="21"/>
                <w:highlight w:val="none"/>
                <w:lang w:eastAsia="zh-CN"/>
              </w:rPr>
            </w:pPr>
            <w:r>
              <w:rPr>
                <w:rFonts w:hint="eastAsia"/>
                <w:color w:val="auto"/>
                <w:szCs w:val="22"/>
                <w:lang w:eastAsia="zh-CN"/>
              </w:rPr>
              <w:t>试验程序管理：用于试验室验证试验程序的统一创建、管理与展示，</w:t>
            </w:r>
            <w:r>
              <w:rPr>
                <w:rFonts w:hint="eastAsia"/>
                <w:szCs w:val="22"/>
              </w:rPr>
              <w:t>具备</w:t>
            </w:r>
            <w:r>
              <w:rPr>
                <w:szCs w:val="22"/>
              </w:rPr>
              <w:t>程序</w:t>
            </w:r>
            <w:r>
              <w:rPr>
                <w:rFonts w:hint="eastAsia"/>
                <w:szCs w:val="22"/>
              </w:rPr>
              <w:t>版本管理</w:t>
            </w:r>
            <w:r>
              <w:rPr>
                <w:szCs w:val="22"/>
              </w:rPr>
              <w:t>、</w:t>
            </w:r>
            <w:r>
              <w:rPr>
                <w:rFonts w:hint="eastAsia"/>
                <w:szCs w:val="22"/>
              </w:rPr>
              <w:t>程序</w:t>
            </w:r>
            <w:r>
              <w:rPr>
                <w:szCs w:val="22"/>
              </w:rPr>
              <w:t>库</w:t>
            </w:r>
            <w:r>
              <w:rPr>
                <w:rFonts w:hint="eastAsia"/>
                <w:szCs w:val="22"/>
              </w:rPr>
              <w:t>管理（含</w:t>
            </w:r>
            <w:r>
              <w:rPr>
                <w:szCs w:val="22"/>
              </w:rPr>
              <w:t>入库审批</w:t>
            </w:r>
            <w:r>
              <w:rPr>
                <w:rFonts w:hint="eastAsia"/>
                <w:szCs w:val="22"/>
              </w:rPr>
              <w:t>流程</w:t>
            </w:r>
            <w:r>
              <w:rPr>
                <w:szCs w:val="22"/>
              </w:rPr>
              <w:t>）、</w:t>
            </w:r>
            <w:r>
              <w:rPr>
                <w:rFonts w:hint="eastAsia"/>
                <w:szCs w:val="22"/>
              </w:rPr>
              <w:t>程序</w:t>
            </w:r>
            <w:r>
              <w:rPr>
                <w:szCs w:val="22"/>
              </w:rPr>
              <w:t>上传、</w:t>
            </w:r>
            <w:r>
              <w:rPr>
                <w:rFonts w:hint="eastAsia"/>
                <w:szCs w:val="22"/>
              </w:rPr>
              <w:t>程序</w:t>
            </w:r>
            <w:r>
              <w:rPr>
                <w:szCs w:val="22"/>
              </w:rPr>
              <w:t>下载等功能</w:t>
            </w:r>
            <w:r>
              <w:rPr>
                <w:rFonts w:hint="eastAsia"/>
                <w:szCs w:val="22"/>
                <w:lang w:eastAsia="zh-CN"/>
              </w:rPr>
              <w:t>。</w:t>
            </w:r>
          </w:p>
        </w:tc>
      </w:tr>
      <w:tr w14:paraId="4424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32FCF7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8.3.4.2</w:t>
            </w:r>
            <w:r>
              <w:rPr>
                <w:rFonts w:hint="eastAsia" w:ascii="宋体" w:hAnsi="宋体"/>
                <w:szCs w:val="21"/>
              </w:rPr>
              <w:t>.1</w:t>
            </w:r>
            <w:r>
              <w:rPr>
                <w:rFonts w:hint="eastAsia" w:ascii="宋体" w:hAnsi="宋体"/>
                <w:szCs w:val="21"/>
                <w:lang w:val="en-US" w:eastAsia="zh-CN"/>
              </w:rPr>
              <w:t>.4</w:t>
            </w:r>
          </w:p>
        </w:tc>
        <w:tc>
          <w:tcPr>
            <w:tcW w:w="7654" w:type="dxa"/>
            <w:vAlign w:val="center"/>
          </w:tcPr>
          <w:p w14:paraId="60B262C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bCs/>
                <w:szCs w:val="21"/>
                <w:highlight w:val="none"/>
                <w:lang w:eastAsia="zh-CN"/>
              </w:rPr>
            </w:pPr>
            <w:r>
              <w:rPr>
                <w:rFonts w:hint="eastAsia"/>
                <w:color w:val="auto"/>
                <w:szCs w:val="22"/>
                <w:lang w:eastAsia="zh-CN"/>
              </w:rPr>
              <w:t>视频曲线监控：为设备运行实时监控模块，通过数据采集与可视化展示，对每台验证设备的运行状态、参数变化及工作工况进行在线监测，直观反映设备运行情况，为试验过程监管、异常及时处置提供可视化支撑，提升设备运行管理的实时性与直观性。</w:t>
            </w:r>
          </w:p>
        </w:tc>
      </w:tr>
      <w:tr w14:paraId="12A2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1F1F5B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8.3.4.2</w:t>
            </w:r>
            <w:r>
              <w:rPr>
                <w:rFonts w:hint="eastAsia" w:ascii="宋体" w:hAnsi="宋体"/>
                <w:szCs w:val="21"/>
              </w:rPr>
              <w:t>.1</w:t>
            </w:r>
            <w:r>
              <w:rPr>
                <w:rFonts w:hint="eastAsia" w:ascii="宋体" w:hAnsi="宋体"/>
                <w:szCs w:val="21"/>
                <w:lang w:val="en-US" w:eastAsia="zh-CN"/>
              </w:rPr>
              <w:t>.5</w:t>
            </w:r>
          </w:p>
        </w:tc>
        <w:tc>
          <w:tcPr>
            <w:tcW w:w="7654" w:type="dxa"/>
            <w:vAlign w:val="center"/>
          </w:tcPr>
          <w:p w14:paraId="34708A1E">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olor w:val="auto"/>
                <w:szCs w:val="22"/>
                <w:highlight w:val="none"/>
                <w:lang w:eastAsia="zh-CN"/>
              </w:rPr>
            </w:pPr>
            <w:r>
              <w:rPr>
                <w:rFonts w:hint="eastAsia"/>
                <w:color w:val="000000"/>
                <w:szCs w:val="21"/>
                <w:lang w:val="en-US" w:eastAsia="zh-CN"/>
              </w:rPr>
              <w:t>将每台验证设备对应的操作手册以附件形式关联至对应设备档案中。</w:t>
            </w:r>
          </w:p>
        </w:tc>
      </w:tr>
      <w:tr w14:paraId="22AF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43236C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8.3.4.2</w:t>
            </w:r>
            <w:r>
              <w:rPr>
                <w:rFonts w:hint="eastAsia" w:ascii="宋体" w:hAnsi="宋体"/>
                <w:szCs w:val="21"/>
              </w:rPr>
              <w:t>.</w:t>
            </w:r>
            <w:r>
              <w:rPr>
                <w:rFonts w:hint="eastAsia" w:ascii="宋体" w:hAnsi="宋体"/>
                <w:szCs w:val="21"/>
                <w:lang w:val="en-US" w:eastAsia="zh-CN"/>
              </w:rPr>
              <w:t>2</w:t>
            </w:r>
          </w:p>
        </w:tc>
        <w:tc>
          <w:tcPr>
            <w:tcW w:w="7654" w:type="dxa"/>
            <w:vAlign w:val="center"/>
          </w:tcPr>
          <w:p w14:paraId="24158C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bCs/>
                <w:szCs w:val="21"/>
                <w:highlight w:val="none"/>
                <w:lang w:eastAsia="zh-CN"/>
              </w:rPr>
            </w:pPr>
            <w:r>
              <w:rPr>
                <w:rFonts w:hint="eastAsia"/>
                <w:b/>
                <w:bCs/>
                <w:color w:val="auto"/>
                <w:szCs w:val="22"/>
                <w:lang w:eastAsia="zh-CN"/>
              </w:rPr>
              <w:t>试验巡检管理：</w:t>
            </w:r>
            <w:r>
              <w:rPr>
                <w:rFonts w:hint="eastAsia"/>
                <w:color w:val="auto"/>
                <w:szCs w:val="22"/>
                <w:lang w:eastAsia="zh-CN"/>
              </w:rPr>
              <w:t>用于规范试验现场巡检工作、实现巡检过程标准化与可追溯化的重要功能模块。模块围绕巡检点位管理、巡检模板配置、巡检时间规划及巡检信息查询等核心业务场景进行设计，实现巡检工作全流程线上化管理，保障试验室试验环境、设备状态及现场安全巡检工作有序开展、有据可查。可根据买方要求，自动生成巡检记录表。</w:t>
            </w:r>
          </w:p>
        </w:tc>
      </w:tr>
      <w:tr w14:paraId="131E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169E3F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8.3.4.2</w:t>
            </w:r>
            <w:r>
              <w:rPr>
                <w:rFonts w:hint="eastAsia" w:ascii="宋体" w:hAnsi="宋体"/>
                <w:szCs w:val="21"/>
              </w:rPr>
              <w:t>.</w:t>
            </w:r>
            <w:r>
              <w:rPr>
                <w:rFonts w:hint="eastAsia" w:ascii="宋体" w:hAnsi="宋体"/>
                <w:szCs w:val="21"/>
                <w:lang w:val="en-US" w:eastAsia="zh-CN"/>
              </w:rPr>
              <w:t>3</w:t>
            </w:r>
          </w:p>
        </w:tc>
        <w:tc>
          <w:tcPr>
            <w:tcW w:w="7654" w:type="dxa"/>
            <w:vAlign w:val="center"/>
          </w:tcPr>
          <w:p w14:paraId="67DF0E3E">
            <w:pPr>
              <w:keepNext w:val="0"/>
              <w:keepLines w:val="0"/>
              <w:pageBreakBefore w:val="0"/>
              <w:widowControl w:val="0"/>
              <w:kinsoku/>
              <w:wordWrap/>
              <w:overflowPunct/>
              <w:topLinePunct w:val="0"/>
              <w:autoSpaceDE/>
              <w:autoSpaceDN/>
              <w:bidi w:val="0"/>
              <w:adjustRightInd/>
              <w:snapToGrid/>
              <w:spacing w:line="360" w:lineRule="exact"/>
              <w:textAlignment w:val="auto"/>
              <w:rPr>
                <w:szCs w:val="22"/>
                <w:highlight w:val="none"/>
              </w:rPr>
            </w:pPr>
            <w:r>
              <w:rPr>
                <w:rFonts w:hint="eastAsia"/>
                <w:b/>
                <w:bCs/>
                <w:szCs w:val="22"/>
              </w:rPr>
              <w:t>试验人员管理：</w:t>
            </w:r>
            <w:r>
              <w:rPr>
                <w:rFonts w:hint="eastAsia"/>
                <w:color w:val="auto"/>
                <w:szCs w:val="22"/>
                <w:lang w:val="en-US" w:eastAsia="zh-CN"/>
              </w:rPr>
              <w:t>实现对试验室试验人员信息的统一管理、人员排班规范化配置以及验证任务排程状态的可视化展示。模块围绕人员基础信息管理与日常排班管理两大核心业务构建，确保人员信息完整、排班规则清晰、任务执行责任明确，为试验室试验任务有序开展提供人员保障。</w:t>
            </w:r>
          </w:p>
        </w:tc>
      </w:tr>
      <w:tr w14:paraId="3209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2A448F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8.3.4.2</w:t>
            </w:r>
            <w:r>
              <w:rPr>
                <w:rFonts w:hint="eastAsia" w:ascii="宋体" w:hAnsi="宋体"/>
                <w:szCs w:val="21"/>
              </w:rPr>
              <w:t>.</w:t>
            </w:r>
            <w:r>
              <w:rPr>
                <w:rFonts w:hint="eastAsia" w:ascii="宋体" w:hAnsi="宋体"/>
                <w:szCs w:val="21"/>
                <w:lang w:val="en-US" w:eastAsia="zh-CN"/>
              </w:rPr>
              <w:t>4</w:t>
            </w:r>
          </w:p>
        </w:tc>
        <w:tc>
          <w:tcPr>
            <w:tcW w:w="7654" w:type="dxa"/>
            <w:vAlign w:val="center"/>
          </w:tcPr>
          <w:p w14:paraId="52685B42">
            <w:pPr>
              <w:keepNext w:val="0"/>
              <w:keepLines w:val="0"/>
              <w:pageBreakBefore w:val="0"/>
              <w:widowControl w:val="0"/>
              <w:kinsoku/>
              <w:wordWrap/>
              <w:overflowPunct/>
              <w:topLinePunct w:val="0"/>
              <w:autoSpaceDE/>
              <w:autoSpaceDN/>
              <w:bidi w:val="0"/>
              <w:adjustRightInd/>
              <w:snapToGrid/>
              <w:spacing w:line="360" w:lineRule="exact"/>
              <w:textAlignment w:val="auto"/>
              <w:rPr>
                <w:szCs w:val="22"/>
                <w:highlight w:val="none"/>
              </w:rPr>
            </w:pPr>
            <w:r>
              <w:rPr>
                <w:rFonts w:hint="eastAsia"/>
                <w:b/>
                <w:bCs/>
                <w:szCs w:val="22"/>
              </w:rPr>
              <w:t>试验产品管理：</w:t>
            </w:r>
            <w:r>
              <w:rPr>
                <w:rFonts w:hint="eastAsia"/>
                <w:color w:val="auto"/>
                <w:szCs w:val="22"/>
                <w:lang w:val="en-US" w:eastAsia="zh-CN"/>
              </w:rPr>
              <w:t>主要实现对试验产品基础信息的标准化建档、统一维护、精准查询与集中展示，确保试验产品信息规范、完整、可追溯，为后续验证任务创建、试验执行及数据归档提供统一的产品基础数据支撑。</w:t>
            </w:r>
            <w:r>
              <w:rPr>
                <w:szCs w:val="22"/>
              </w:rPr>
              <w:t>试验产品</w:t>
            </w:r>
            <w:r>
              <w:rPr>
                <w:rFonts w:hint="eastAsia"/>
                <w:szCs w:val="22"/>
              </w:rPr>
              <w:t>基础</w:t>
            </w:r>
            <w:r>
              <w:rPr>
                <w:szCs w:val="22"/>
              </w:rPr>
              <w:t>信息</w:t>
            </w:r>
            <w:r>
              <w:rPr>
                <w:rFonts w:hint="eastAsia"/>
                <w:szCs w:val="22"/>
              </w:rPr>
              <w:t>维护支持系统</w:t>
            </w:r>
            <w:r>
              <w:rPr>
                <w:szCs w:val="22"/>
              </w:rPr>
              <w:t>内创建与外部导入</w:t>
            </w:r>
            <w:r>
              <w:rPr>
                <w:rFonts w:hint="eastAsia"/>
                <w:szCs w:val="22"/>
              </w:rPr>
              <w:t>两种</w:t>
            </w:r>
            <w:r>
              <w:rPr>
                <w:szCs w:val="22"/>
              </w:rPr>
              <w:t>方式</w:t>
            </w:r>
            <w:r>
              <w:rPr>
                <w:rFonts w:hint="eastAsia"/>
                <w:szCs w:val="22"/>
              </w:rPr>
              <w:t>。</w:t>
            </w:r>
          </w:p>
        </w:tc>
      </w:tr>
      <w:tr w14:paraId="3B8D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A4A72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8.3.4.2</w:t>
            </w:r>
            <w:r>
              <w:rPr>
                <w:rFonts w:hint="eastAsia" w:ascii="宋体" w:hAnsi="宋体"/>
                <w:szCs w:val="21"/>
              </w:rPr>
              <w:t>.</w:t>
            </w:r>
            <w:r>
              <w:rPr>
                <w:rFonts w:hint="eastAsia" w:ascii="宋体" w:hAnsi="宋体"/>
                <w:szCs w:val="21"/>
                <w:lang w:val="en-US" w:eastAsia="zh-CN"/>
              </w:rPr>
              <w:t>5</w:t>
            </w:r>
          </w:p>
        </w:tc>
        <w:tc>
          <w:tcPr>
            <w:tcW w:w="7654" w:type="dxa"/>
            <w:vAlign w:val="center"/>
          </w:tcPr>
          <w:p w14:paraId="5EF46B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b/>
                <w:szCs w:val="21"/>
                <w:highlight w:val="none"/>
              </w:rPr>
            </w:pPr>
            <w:r>
              <w:rPr>
                <w:rFonts w:hint="eastAsia" w:ascii="宋体" w:hAnsi="宋体"/>
                <w:b/>
                <w:szCs w:val="21"/>
              </w:rPr>
              <w:t>试验模板管理：</w:t>
            </w:r>
            <w:r>
              <w:rPr>
                <w:rFonts w:hint="eastAsia"/>
                <w:color w:val="auto"/>
                <w:szCs w:val="22"/>
                <w:lang w:val="en-US" w:eastAsia="zh-CN"/>
              </w:rPr>
              <w:t>实现试验过程标准化、记录规范化的核心支撑模块，用于统一管理试验过程中各类记录模板，确保试验记录格式统一、内容规范、归档完整。模块基于原有模板体系进行精简优化，包含试验过程记录表与性能测试表两类核心模板，聚焦试验室验证业务实际需求，实现模板全生命周期管理。</w:t>
            </w:r>
          </w:p>
        </w:tc>
      </w:tr>
      <w:tr w14:paraId="6E3C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4BBF58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szCs w:val="21"/>
                <w:lang w:eastAsia="zh-CN"/>
              </w:rPr>
              <w:t>8.3.4.2</w:t>
            </w:r>
            <w:r>
              <w:rPr>
                <w:rFonts w:hint="eastAsia" w:ascii="宋体" w:hAnsi="宋体"/>
                <w:szCs w:val="21"/>
              </w:rPr>
              <w:t>.</w:t>
            </w:r>
            <w:r>
              <w:rPr>
                <w:rFonts w:hint="eastAsia" w:ascii="宋体" w:hAnsi="宋体"/>
                <w:szCs w:val="21"/>
                <w:lang w:val="en-US" w:eastAsia="zh-CN"/>
              </w:rPr>
              <w:t>5</w:t>
            </w:r>
            <w:r>
              <w:rPr>
                <w:rFonts w:hint="eastAsia" w:ascii="宋体" w:hAnsi="宋体"/>
                <w:szCs w:val="21"/>
              </w:rPr>
              <w:t>.1</w:t>
            </w:r>
          </w:p>
        </w:tc>
        <w:tc>
          <w:tcPr>
            <w:tcW w:w="7654" w:type="dxa"/>
            <w:vAlign w:val="center"/>
          </w:tcPr>
          <w:p w14:paraId="0CE0CF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b/>
                <w:szCs w:val="21"/>
                <w:highlight w:val="none"/>
              </w:rPr>
            </w:pPr>
            <w:r>
              <w:rPr>
                <w:rFonts w:hint="eastAsia" w:ascii="宋体" w:hAnsi="宋体"/>
                <w:b w:val="0"/>
                <w:bCs/>
                <w:szCs w:val="21"/>
              </w:rPr>
              <w:t>试验过程记录表：</w:t>
            </w:r>
            <w:r>
              <w:rPr>
                <w:rFonts w:hint="eastAsia"/>
                <w:szCs w:val="22"/>
              </w:rPr>
              <w:t>记录试验前、</w:t>
            </w:r>
            <w:r>
              <w:rPr>
                <w:rFonts w:hint="eastAsia"/>
                <w:szCs w:val="22"/>
                <w:lang w:eastAsia="zh-CN"/>
              </w:rPr>
              <w:t>试验前复核、</w:t>
            </w:r>
            <w:r>
              <w:rPr>
                <w:rFonts w:hint="eastAsia"/>
                <w:szCs w:val="22"/>
              </w:rPr>
              <w:t>试验中、试验后</w:t>
            </w:r>
            <w:r>
              <w:rPr>
                <w:rFonts w:hint="eastAsia"/>
                <w:szCs w:val="22"/>
                <w:lang w:eastAsia="zh-CN"/>
              </w:rPr>
              <w:t>、试验后复核</w:t>
            </w:r>
            <w:r>
              <w:rPr>
                <w:rFonts w:hint="eastAsia"/>
                <w:szCs w:val="22"/>
              </w:rPr>
              <w:t>全流程信息。</w:t>
            </w:r>
          </w:p>
        </w:tc>
      </w:tr>
      <w:tr w14:paraId="202E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68" w:type="dxa"/>
            <w:vAlign w:val="center"/>
          </w:tcPr>
          <w:p w14:paraId="62CB3A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8.3.4.2</w:t>
            </w:r>
            <w:r>
              <w:rPr>
                <w:rFonts w:hint="eastAsia" w:ascii="宋体" w:hAnsi="宋体"/>
                <w:szCs w:val="21"/>
              </w:rPr>
              <w:t>.</w:t>
            </w:r>
            <w:r>
              <w:rPr>
                <w:rFonts w:hint="eastAsia" w:ascii="宋体" w:hAnsi="宋体"/>
                <w:szCs w:val="21"/>
                <w:lang w:val="en-US" w:eastAsia="zh-CN"/>
              </w:rPr>
              <w:t>5</w:t>
            </w:r>
            <w:r>
              <w:rPr>
                <w:rFonts w:hint="eastAsia" w:ascii="宋体" w:hAnsi="宋体"/>
                <w:szCs w:val="21"/>
              </w:rPr>
              <w:t>.2</w:t>
            </w:r>
          </w:p>
        </w:tc>
        <w:tc>
          <w:tcPr>
            <w:tcW w:w="7654" w:type="dxa"/>
            <w:vAlign w:val="center"/>
          </w:tcPr>
          <w:p w14:paraId="7FE4D1C1">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b w:val="0"/>
                <w:bCs w:val="0"/>
                <w:szCs w:val="21"/>
              </w:rPr>
              <w:t>性能测试表：</w:t>
            </w:r>
            <w:r>
              <w:rPr>
                <w:rFonts w:hint="eastAsia" w:ascii="宋体" w:hAnsi="宋体"/>
                <w:szCs w:val="21"/>
              </w:rPr>
              <w:t>由产品主管发起验证申请时提供，</w:t>
            </w:r>
            <w:r>
              <w:rPr>
                <w:rFonts w:hint="eastAsia"/>
                <w:szCs w:val="22"/>
              </w:rPr>
              <w:t>提供后统一归档至此模块。</w:t>
            </w:r>
          </w:p>
        </w:tc>
      </w:tr>
      <w:tr w14:paraId="488E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CD816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8.3.4.2</w:t>
            </w:r>
            <w:r>
              <w:rPr>
                <w:rFonts w:hint="eastAsia" w:ascii="宋体" w:hAnsi="宋体"/>
                <w:szCs w:val="21"/>
              </w:rPr>
              <w:t>.</w:t>
            </w:r>
            <w:r>
              <w:rPr>
                <w:rFonts w:hint="eastAsia" w:ascii="宋体" w:hAnsi="宋体"/>
                <w:szCs w:val="21"/>
                <w:lang w:val="en-US" w:eastAsia="zh-CN"/>
              </w:rPr>
              <w:t>6</w:t>
            </w:r>
          </w:p>
        </w:tc>
        <w:tc>
          <w:tcPr>
            <w:tcW w:w="7654" w:type="dxa"/>
            <w:vAlign w:val="center"/>
          </w:tcPr>
          <w:p w14:paraId="230A40E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b/>
                <w:bCs/>
                <w:szCs w:val="21"/>
              </w:rPr>
              <w:t>试验项目管理</w:t>
            </w:r>
            <w:r>
              <w:rPr>
                <w:rFonts w:hint="eastAsia" w:ascii="宋体" w:hAnsi="宋体"/>
                <w:szCs w:val="21"/>
              </w:rPr>
              <w:t>：</w:t>
            </w:r>
            <w:r>
              <w:rPr>
                <w:rFonts w:hint="eastAsia"/>
                <w:color w:val="auto"/>
                <w:szCs w:val="22"/>
                <w:lang w:val="en-US" w:eastAsia="zh-CN"/>
              </w:rPr>
              <w:t>实现对各类验证试验项目的标准化建档、分类管理、信息维护与快速查询，为试验任务规划、排程执行及过程管控提供统一的项目基础数据支撑。模块支持试验项目信息新增、多维度查询、项目分类扩展及模板关联配置，实现试验项目全流程规范化管理。</w:t>
            </w:r>
          </w:p>
        </w:tc>
      </w:tr>
      <w:tr w14:paraId="2EAB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09B9064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000000"/>
                <w:szCs w:val="21"/>
                <w:highlight w:val="none"/>
                <w:lang w:val="en-US" w:eastAsia="zh-CN"/>
              </w:rPr>
            </w:pPr>
            <w:r>
              <w:rPr>
                <w:rFonts w:hint="eastAsia" w:ascii="宋体" w:hAnsi="宋体"/>
                <w:szCs w:val="21"/>
                <w:lang w:eastAsia="zh-CN"/>
              </w:rPr>
              <w:t>8.3.4.2</w:t>
            </w:r>
            <w:r>
              <w:rPr>
                <w:rFonts w:hint="eastAsia" w:ascii="宋体" w:hAnsi="宋体"/>
                <w:szCs w:val="21"/>
              </w:rPr>
              <w:t>.</w:t>
            </w:r>
            <w:r>
              <w:rPr>
                <w:rFonts w:hint="eastAsia" w:ascii="宋体" w:hAnsi="宋体"/>
                <w:szCs w:val="21"/>
                <w:lang w:val="en-US" w:eastAsia="zh-CN"/>
              </w:rPr>
              <w:t>7</w:t>
            </w:r>
          </w:p>
        </w:tc>
        <w:tc>
          <w:tcPr>
            <w:tcW w:w="7654" w:type="dxa"/>
            <w:vAlign w:val="center"/>
          </w:tcPr>
          <w:p w14:paraId="2DEB001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Cs w:val="21"/>
                <w:highlight w:val="none"/>
                <w:lang w:eastAsia="zh-CN"/>
              </w:rPr>
            </w:pPr>
            <w:r>
              <w:rPr>
                <w:rFonts w:hint="eastAsia" w:ascii="宋体" w:hAnsi="宋体"/>
                <w:b/>
                <w:bCs/>
                <w:szCs w:val="21"/>
              </w:rPr>
              <w:t>试验标准管理</w:t>
            </w:r>
            <w:r>
              <w:rPr>
                <w:rFonts w:hint="eastAsia" w:ascii="宋体" w:hAnsi="宋体"/>
                <w:b/>
                <w:bCs/>
                <w:szCs w:val="21"/>
                <w:lang w:eastAsia="zh-CN"/>
              </w:rPr>
              <w:t>：</w:t>
            </w:r>
            <w:r>
              <w:rPr>
                <w:lang w:val="en-US"/>
              </w:rPr>
              <w:t>实现对各类试验标准文件的统一建档、规范管理、查询检索与集中展示，确保试验执行依据合规、标准统一、版本可控，为验证试验开展、试验过程管控及报告编制提供权威、准确的标准支撑。</w:t>
            </w:r>
          </w:p>
        </w:tc>
      </w:tr>
      <w:tr w14:paraId="00B6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CE521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8.3.4.2</w:t>
            </w:r>
            <w:r>
              <w:rPr>
                <w:rFonts w:hint="eastAsia" w:ascii="宋体" w:hAnsi="宋体"/>
                <w:szCs w:val="21"/>
              </w:rPr>
              <w:t>.</w:t>
            </w:r>
            <w:r>
              <w:rPr>
                <w:rFonts w:hint="eastAsia" w:ascii="宋体" w:hAnsi="宋体"/>
                <w:szCs w:val="21"/>
                <w:lang w:val="en-US" w:eastAsia="zh-CN"/>
              </w:rPr>
              <w:t>8</w:t>
            </w:r>
          </w:p>
        </w:tc>
        <w:tc>
          <w:tcPr>
            <w:tcW w:w="7654" w:type="dxa"/>
            <w:vAlign w:val="center"/>
          </w:tcPr>
          <w:p w14:paraId="6388D6F7">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ascii="宋体" w:hAnsi="宋体"/>
                <w:b/>
                <w:szCs w:val="21"/>
                <w:highlight w:val="none"/>
              </w:rPr>
            </w:pPr>
            <w:r>
              <w:rPr>
                <w:rFonts w:hint="eastAsia"/>
                <w:b/>
                <w:bCs/>
                <w:szCs w:val="22"/>
                <w:lang w:val="en-US" w:eastAsia="zh-CN"/>
              </w:rPr>
              <w:t>试验报告模板管理：</w:t>
            </w:r>
            <w:r>
              <w:rPr>
                <w:szCs w:val="22"/>
                <w:lang w:val="en-US"/>
              </w:rPr>
              <w:t>用于试验报告模板的统一创建、集中管理与可视化展示，确保试验报告格式规范、内容统一、归档有序，为试验报告编制、审核及归档提供标准化模板支撑。</w:t>
            </w:r>
          </w:p>
        </w:tc>
      </w:tr>
      <w:tr w14:paraId="57D1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2F131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w:t>
            </w:r>
            <w:r>
              <w:rPr>
                <w:rFonts w:hint="eastAsia" w:ascii="宋体" w:hAnsi="宋体"/>
                <w:szCs w:val="21"/>
                <w:lang w:val="en-US" w:eastAsia="zh-CN"/>
              </w:rPr>
              <w:t>3</w:t>
            </w:r>
          </w:p>
        </w:tc>
        <w:tc>
          <w:tcPr>
            <w:tcW w:w="7654" w:type="dxa"/>
            <w:vAlign w:val="center"/>
          </w:tcPr>
          <w:p w14:paraId="3878C225">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ascii="宋体" w:hAnsi="宋体"/>
                <w:szCs w:val="21"/>
                <w:highlight w:val="none"/>
              </w:rPr>
            </w:pPr>
            <w:r>
              <w:rPr>
                <w:rFonts w:hint="eastAsia" w:ascii="宋体" w:hAnsi="宋体"/>
                <w:b/>
                <w:bCs/>
                <w:szCs w:val="21"/>
              </w:rPr>
              <w:t>任务管理模块：</w:t>
            </w:r>
            <w:r>
              <w:rPr>
                <w:lang w:val="en-US"/>
              </w:rPr>
              <w:t>主要负责验证任务的创建、规划、</w:t>
            </w:r>
            <w:r>
              <w:rPr>
                <w:rFonts w:hint="eastAsia"/>
                <w:lang w:val="en-US" w:eastAsia="zh-CN"/>
              </w:rPr>
              <w:t>排程</w:t>
            </w:r>
            <w:r>
              <w:rPr>
                <w:lang w:val="en-US"/>
              </w:rPr>
              <w:t>、执行、完成与报告编制等全流程管理</w:t>
            </w:r>
            <w:r>
              <w:rPr>
                <w:rFonts w:hint="eastAsia"/>
                <w:lang w:val="en-US" w:eastAsia="zh-CN"/>
              </w:rPr>
              <w:t>，</w:t>
            </w:r>
            <w:r>
              <w:rPr>
                <w:szCs w:val="22"/>
                <w:lang w:val="en-US"/>
              </w:rPr>
              <w:t>形成任务创建、项目规划及任务排程、任务排程确认、任务执行、试验完成五大核心步骤，实现验证任务全流程简洁高效、权责清晰、闭环可控，进一步提升任务管理规范化与执行效率。</w:t>
            </w:r>
          </w:p>
        </w:tc>
      </w:tr>
      <w:tr w14:paraId="0458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1DC915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8.3.4.3</w:t>
            </w:r>
            <w:r>
              <w:rPr>
                <w:rFonts w:hint="eastAsia" w:ascii="宋体" w:hAnsi="宋体"/>
                <w:szCs w:val="21"/>
              </w:rPr>
              <w:t>.1</w:t>
            </w:r>
          </w:p>
        </w:tc>
        <w:tc>
          <w:tcPr>
            <w:tcW w:w="7654" w:type="dxa"/>
            <w:vAlign w:val="center"/>
          </w:tcPr>
          <w:p w14:paraId="7A52E62B">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szCs w:val="21"/>
                <w:highlight w:val="none"/>
                <w:lang w:eastAsia="zh-CN"/>
              </w:rPr>
            </w:pPr>
            <w:r>
              <w:rPr>
                <w:rFonts w:hint="eastAsia" w:ascii="宋体" w:hAnsi="宋体"/>
                <w:b/>
                <w:bCs/>
                <w:szCs w:val="21"/>
              </w:rPr>
              <w:t>任务创建</w:t>
            </w:r>
            <w:r>
              <w:rPr>
                <w:rFonts w:hint="eastAsia" w:ascii="宋体" w:hAnsi="宋体"/>
                <w:b/>
                <w:bCs/>
                <w:szCs w:val="21"/>
                <w:lang w:eastAsia="zh-CN"/>
              </w:rPr>
              <w:t>：</w:t>
            </w:r>
            <w:r>
              <w:rPr>
                <w:lang w:val="en-US"/>
              </w:rPr>
              <w:t>任务创建由计划调度员负责，支持 OA导入或平台手动创建两种方式</w:t>
            </w:r>
            <w:r>
              <w:rPr>
                <w:rFonts w:hint="eastAsia"/>
                <w:lang w:val="en-US" w:eastAsia="zh-CN"/>
              </w:rPr>
              <w:t>，</w:t>
            </w:r>
            <w:r>
              <w:rPr>
                <w:lang w:val="en-US"/>
              </w:rPr>
              <w:t>系统对任务表单进行结构化优化，分为基本信息、大纲信息、产品信息三部分。</w:t>
            </w:r>
            <w:r>
              <w:rPr>
                <w:rFonts w:hint="eastAsia" w:eastAsia="宋体"/>
                <w:sz w:val="21"/>
                <w:lang w:val="en-US" w:eastAsia="zh-CN"/>
              </w:rPr>
              <w:t>原则上所有验证</w:t>
            </w:r>
            <w:r>
              <w:rPr>
                <w:rFonts w:hint="eastAsia"/>
                <w:sz w:val="21"/>
                <w:lang w:val="en-US" w:eastAsia="zh-CN"/>
              </w:rPr>
              <w:t>任务</w:t>
            </w:r>
            <w:r>
              <w:rPr>
                <w:rFonts w:hint="eastAsia" w:eastAsia="宋体"/>
                <w:sz w:val="21"/>
                <w:lang w:val="en-US" w:eastAsia="zh-CN"/>
              </w:rPr>
              <w:t>均来源于</w:t>
            </w:r>
            <w:r>
              <w:rPr>
                <w:rFonts w:hint="eastAsia"/>
                <w:sz w:val="21"/>
                <w:lang w:val="en-US" w:eastAsia="zh-CN"/>
              </w:rPr>
              <w:t>买方OA</w:t>
            </w:r>
            <w:r>
              <w:rPr>
                <w:rFonts w:hint="eastAsia" w:eastAsia="宋体"/>
                <w:sz w:val="21"/>
                <w:lang w:val="en-US" w:eastAsia="zh-CN"/>
              </w:rPr>
              <w:t>系统导入，但系统保留验证工程师在系统中手动创建验证</w:t>
            </w:r>
            <w:r>
              <w:rPr>
                <w:rFonts w:hint="eastAsia"/>
                <w:sz w:val="21"/>
                <w:lang w:val="en-US" w:eastAsia="zh-CN"/>
              </w:rPr>
              <w:t>任务</w:t>
            </w:r>
            <w:r>
              <w:rPr>
                <w:rFonts w:hint="eastAsia" w:eastAsia="宋体"/>
                <w:sz w:val="21"/>
                <w:lang w:val="en-US" w:eastAsia="zh-CN"/>
              </w:rPr>
              <w:t>的功能。</w:t>
            </w:r>
          </w:p>
        </w:tc>
      </w:tr>
      <w:tr w14:paraId="3BD8C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038EBE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8.3.4.3</w:t>
            </w:r>
            <w:r>
              <w:rPr>
                <w:rFonts w:hint="eastAsia" w:ascii="宋体" w:hAnsi="宋体"/>
                <w:szCs w:val="21"/>
              </w:rPr>
              <w:t>.2</w:t>
            </w:r>
          </w:p>
        </w:tc>
        <w:tc>
          <w:tcPr>
            <w:tcW w:w="7654" w:type="dxa"/>
            <w:vAlign w:val="center"/>
          </w:tcPr>
          <w:p w14:paraId="59AEA54A">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szCs w:val="21"/>
                <w:highlight w:val="none"/>
              </w:rPr>
            </w:pPr>
            <w:r>
              <w:rPr>
                <w:b/>
                <w:bCs/>
              </w:rPr>
              <w:t>项目规划及任务排程</w:t>
            </w:r>
          </w:p>
        </w:tc>
      </w:tr>
      <w:tr w14:paraId="0D96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209EE3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8.3.4.3</w:t>
            </w:r>
            <w:r>
              <w:rPr>
                <w:rFonts w:hint="eastAsia" w:ascii="宋体" w:hAnsi="宋体"/>
                <w:szCs w:val="21"/>
              </w:rPr>
              <w:t>.2.1</w:t>
            </w:r>
          </w:p>
        </w:tc>
        <w:tc>
          <w:tcPr>
            <w:tcW w:w="7654" w:type="dxa"/>
            <w:vAlign w:val="center"/>
          </w:tcPr>
          <w:p w14:paraId="590C0E73">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ascii="宋体" w:hAnsi="宋体"/>
                <w:szCs w:val="21"/>
                <w:highlight w:val="none"/>
              </w:rPr>
            </w:pPr>
            <w:r>
              <w:t>项目规划：</w:t>
            </w:r>
            <w:r>
              <w:rPr>
                <w:szCs w:val="22"/>
                <w:lang w:val="en-US"/>
              </w:rPr>
              <w:t>项目规划模块由验证工程师负责操作，是验证任务执行前的核心配置环节，主要用于明确试验执行要素、规范试验实施依据、统一任务基础信息，确保后续试验</w:t>
            </w:r>
            <w:r>
              <w:rPr>
                <w:rFonts w:hint="eastAsia"/>
                <w:szCs w:val="22"/>
                <w:lang w:val="en-US" w:eastAsia="zh-CN"/>
              </w:rPr>
              <w:t>排程</w:t>
            </w:r>
            <w:r>
              <w:rPr>
                <w:szCs w:val="22"/>
                <w:lang w:val="en-US"/>
              </w:rPr>
              <w:t>、执行、记录及报告生成有据可依、标准统一。模块通过信息自动关联、字段优化精简及时间精度提升，实现项目规划高效、准确、规范。</w:t>
            </w:r>
          </w:p>
        </w:tc>
      </w:tr>
      <w:tr w14:paraId="1E6A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C4282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8.3.4.3</w:t>
            </w:r>
            <w:r>
              <w:rPr>
                <w:rFonts w:hint="eastAsia" w:ascii="宋体" w:hAnsi="宋体"/>
                <w:szCs w:val="21"/>
              </w:rPr>
              <w:t>.2.2</w:t>
            </w:r>
          </w:p>
        </w:tc>
        <w:tc>
          <w:tcPr>
            <w:tcW w:w="7654" w:type="dxa"/>
            <w:vAlign w:val="center"/>
          </w:tcPr>
          <w:p w14:paraId="44B1D101">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szCs w:val="21"/>
                <w:highlight w:val="none"/>
                <w:lang w:eastAsia="zh-CN"/>
              </w:rPr>
            </w:pPr>
            <w:r>
              <w:t>任务排程：</w:t>
            </w:r>
            <w:r>
              <w:rPr>
                <w:rFonts w:hint="eastAsia"/>
                <w:lang w:eastAsia="zh-CN"/>
              </w:rPr>
              <w:t>需综合考虑试验室人员排班情况、验证设备运行状态、试验项目标准执行时长等多维度约束条件，实现基于人员在岗、设备可用、试验周期的智能化、合理化、规范化排程，确保任务排程科学有序、资源匹配精准、执行计划可行。</w:t>
            </w:r>
          </w:p>
        </w:tc>
      </w:tr>
      <w:tr w14:paraId="39DC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2316B7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8.3.4.3</w:t>
            </w:r>
            <w:r>
              <w:rPr>
                <w:rFonts w:hint="eastAsia" w:ascii="宋体" w:hAnsi="宋体"/>
                <w:szCs w:val="21"/>
              </w:rPr>
              <w:t>.3</w:t>
            </w:r>
          </w:p>
        </w:tc>
        <w:tc>
          <w:tcPr>
            <w:tcW w:w="7654" w:type="dxa"/>
            <w:vAlign w:val="center"/>
          </w:tcPr>
          <w:p w14:paraId="30EA0AB0">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s="Arial"/>
                <w:szCs w:val="21"/>
                <w:highlight w:val="none"/>
              </w:rPr>
            </w:pPr>
            <w:r>
              <w:rPr>
                <w:b/>
                <w:bCs/>
              </w:rPr>
              <w:t>任务排程确认</w:t>
            </w:r>
            <w:r>
              <w:rPr>
                <w:rFonts w:hint="eastAsia"/>
                <w:b/>
                <w:bCs/>
              </w:rPr>
              <w:t>：</w:t>
            </w:r>
            <w:r>
              <w:t>由</w:t>
            </w:r>
            <w:r>
              <w:rPr>
                <w:rFonts w:hint="eastAsia"/>
                <w:lang w:eastAsia="zh-CN"/>
              </w:rPr>
              <w:t>主管领导</w:t>
            </w:r>
            <w:r>
              <w:t>确认验证工程师提交的排程结果。</w:t>
            </w:r>
          </w:p>
        </w:tc>
      </w:tr>
      <w:tr w14:paraId="5139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22672F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8.3.4.3</w:t>
            </w:r>
            <w:r>
              <w:rPr>
                <w:rFonts w:hint="eastAsia" w:ascii="宋体" w:hAnsi="宋体"/>
                <w:szCs w:val="21"/>
              </w:rPr>
              <w:t>.4</w:t>
            </w:r>
          </w:p>
        </w:tc>
        <w:tc>
          <w:tcPr>
            <w:tcW w:w="7654" w:type="dxa"/>
            <w:vAlign w:val="center"/>
          </w:tcPr>
          <w:p w14:paraId="2582D1B2">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hint="eastAsia" w:ascii="宋体" w:hAnsi="宋体" w:eastAsia="宋体"/>
                <w:szCs w:val="21"/>
                <w:highlight w:val="none"/>
                <w:lang w:eastAsia="zh-CN"/>
              </w:rPr>
            </w:pPr>
            <w:r>
              <w:rPr>
                <w:b/>
                <w:bCs/>
              </w:rPr>
              <w:t>任务执行</w:t>
            </w:r>
            <w:r>
              <w:rPr>
                <w:rFonts w:hint="eastAsia"/>
                <w:b/>
                <w:bCs/>
                <w:lang w:eastAsia="zh-CN"/>
              </w:rPr>
              <w:t>：</w:t>
            </w:r>
            <w:r>
              <w:rPr>
                <w:rFonts w:hint="eastAsia"/>
                <w:sz w:val="21"/>
                <w:szCs w:val="21"/>
                <w:lang w:val="en-US" w:eastAsia="zh-CN"/>
              </w:rPr>
              <w:t>实现样品接收、试验过程管控、性能测试及结果复核等全流程规范化管理。为贴合试验室实际作业模式，本模块采用线下纸质记录+事后线上录入的管理模式，确保试验过程真实可追溯、操作便捷高效、数据规范统一。</w:t>
            </w:r>
          </w:p>
        </w:tc>
      </w:tr>
      <w:tr w14:paraId="2AC7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3DD3D4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8.3.4.3</w:t>
            </w:r>
            <w:r>
              <w:rPr>
                <w:rFonts w:hint="eastAsia" w:ascii="宋体" w:hAnsi="宋体"/>
                <w:szCs w:val="21"/>
              </w:rPr>
              <w:t>.4.1</w:t>
            </w:r>
          </w:p>
        </w:tc>
        <w:tc>
          <w:tcPr>
            <w:tcW w:w="7654" w:type="dxa"/>
            <w:vAlign w:val="center"/>
          </w:tcPr>
          <w:p w14:paraId="68293867">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t>样品接收管理：</w:t>
            </w:r>
            <w:r>
              <w:rPr>
                <w:rFonts w:hint="eastAsia"/>
                <w:sz w:val="21"/>
                <w:szCs w:val="21"/>
                <w:lang w:val="en-US" w:eastAsia="zh-CN"/>
              </w:rPr>
              <w:t>由验证工程师负责开展。试验样品送达试验室后，验证工程师依据任务信息对样品（型.号、数量、状态、标识）、测试设备等信息进行人工核对与核验，确认样品信息准确无误、符合试验要求后，在系统中完成样品确认操作，同步更新任务执行状态，为后续试验开展奠定基础。</w:t>
            </w:r>
          </w:p>
        </w:tc>
      </w:tr>
      <w:tr w14:paraId="034C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4FC287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szCs w:val="21"/>
                <w:lang w:eastAsia="zh-CN"/>
              </w:rPr>
              <w:t>8.3.4.3</w:t>
            </w:r>
            <w:r>
              <w:rPr>
                <w:rFonts w:hint="eastAsia" w:ascii="宋体" w:hAnsi="宋体"/>
                <w:szCs w:val="21"/>
              </w:rPr>
              <w:t>.4.2</w:t>
            </w:r>
          </w:p>
        </w:tc>
        <w:tc>
          <w:tcPr>
            <w:tcW w:w="7654" w:type="dxa"/>
            <w:vAlign w:val="center"/>
          </w:tcPr>
          <w:p w14:paraId="705CAD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Cs w:val="21"/>
                <w:highlight w:val="none"/>
                <w:lang w:eastAsia="zh-CN"/>
              </w:rPr>
            </w:pPr>
            <w:r>
              <w:t>试验过程执行</w:t>
            </w:r>
            <w:r>
              <w:rPr>
                <w:rFonts w:hint="eastAsia"/>
              </w:rPr>
              <w:t>：</w:t>
            </w:r>
            <w:r>
              <w:t>采用线下纸质记录+事后线上录入模式</w:t>
            </w:r>
            <w:r>
              <w:rPr>
                <w:rFonts w:hint="eastAsia"/>
                <w:lang w:eastAsia="zh-CN"/>
              </w:rPr>
              <w:t>，具备</w:t>
            </w:r>
            <w:r>
              <w:t>设备启动/停止功能以自动记录运行时长</w:t>
            </w:r>
            <w:r>
              <w:rPr>
                <w:rFonts w:hint="eastAsia"/>
                <w:lang w:eastAsia="zh-CN"/>
              </w:rPr>
              <w:t>。</w:t>
            </w:r>
            <w:r>
              <w:t>试验过程记录表涵盖全阶段内容</w:t>
            </w:r>
            <w:r>
              <w:rPr>
                <w:rFonts w:hint="eastAsia"/>
                <w:lang w:eastAsia="zh-CN"/>
              </w:rPr>
              <w:t>（试验前、试验前复核、试验中、试验后、试验后复核）。</w:t>
            </w:r>
          </w:p>
        </w:tc>
      </w:tr>
      <w:tr w14:paraId="6112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343B73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szCs w:val="21"/>
                <w:lang w:eastAsia="zh-CN"/>
              </w:rPr>
              <w:t>8.3.4.3</w:t>
            </w:r>
            <w:r>
              <w:rPr>
                <w:rFonts w:hint="eastAsia" w:ascii="宋体" w:hAnsi="宋体"/>
                <w:szCs w:val="21"/>
              </w:rPr>
              <w:t>.4.3</w:t>
            </w:r>
          </w:p>
        </w:tc>
        <w:tc>
          <w:tcPr>
            <w:tcW w:w="7654" w:type="dxa"/>
            <w:vAlign w:val="center"/>
          </w:tcPr>
          <w:p w14:paraId="475B0AD4">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szCs w:val="21"/>
                <w:highlight w:val="none"/>
                <w:lang w:eastAsia="zh-CN"/>
              </w:rPr>
            </w:pPr>
            <w:r>
              <w:t>性能测试管理：</w:t>
            </w:r>
            <w:r>
              <w:rPr>
                <w:rFonts w:hint="eastAsia"/>
                <w:lang w:eastAsia="zh-CN"/>
              </w:rPr>
              <w:t>模块涵盖性能测试与测试复核两大功能环节。测试人员需先通过纸质形式填写性能记录表，记录测试数据与结果，待测试完成后再统一录入系统，实现测试过程可追溯，测试结果可复核。</w:t>
            </w:r>
          </w:p>
        </w:tc>
      </w:tr>
      <w:tr w14:paraId="7EB2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F51F2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8.3.4.3</w:t>
            </w:r>
            <w:r>
              <w:rPr>
                <w:rFonts w:hint="eastAsia" w:ascii="宋体" w:hAnsi="宋体"/>
                <w:szCs w:val="21"/>
              </w:rPr>
              <w:t>.</w:t>
            </w:r>
            <w:r>
              <w:rPr>
                <w:rFonts w:hint="eastAsia" w:ascii="宋体" w:hAnsi="宋体"/>
                <w:szCs w:val="21"/>
                <w:lang w:val="en-US" w:eastAsia="zh-CN"/>
              </w:rPr>
              <w:t>5</w:t>
            </w:r>
          </w:p>
        </w:tc>
        <w:tc>
          <w:tcPr>
            <w:tcW w:w="7654" w:type="dxa"/>
            <w:vAlign w:val="center"/>
          </w:tcPr>
          <w:p w14:paraId="7B9A0837">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highlight w:val="none"/>
                <w:lang w:eastAsia="zh-CN"/>
              </w:rPr>
            </w:pPr>
            <w:r>
              <w:rPr>
                <w:rFonts w:hint="eastAsia"/>
                <w:b/>
                <w:bCs/>
                <w:lang w:eastAsia="zh-CN"/>
              </w:rPr>
              <w:t>试验中断管理</w:t>
            </w:r>
          </w:p>
        </w:tc>
      </w:tr>
      <w:tr w14:paraId="69DCA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06820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eastAsia="zh-CN"/>
              </w:rPr>
            </w:pPr>
            <w:r>
              <w:rPr>
                <w:rFonts w:hint="eastAsia" w:ascii="宋体" w:hAnsi="宋体"/>
                <w:szCs w:val="21"/>
                <w:lang w:eastAsia="zh-CN"/>
              </w:rPr>
              <w:t>8.3.4.3</w:t>
            </w:r>
            <w:r>
              <w:rPr>
                <w:rFonts w:hint="eastAsia" w:ascii="宋体" w:hAnsi="宋体"/>
                <w:szCs w:val="21"/>
              </w:rPr>
              <w:t>.</w:t>
            </w:r>
            <w:r>
              <w:rPr>
                <w:rFonts w:hint="eastAsia" w:ascii="宋体" w:hAnsi="宋体"/>
                <w:szCs w:val="21"/>
                <w:lang w:val="en-US" w:eastAsia="zh-CN"/>
              </w:rPr>
              <w:t>5.1</w:t>
            </w:r>
          </w:p>
        </w:tc>
        <w:tc>
          <w:tcPr>
            <w:tcW w:w="7654" w:type="dxa"/>
            <w:vAlign w:val="center"/>
          </w:tcPr>
          <w:p w14:paraId="60457836">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highlight w:val="none"/>
              </w:rPr>
            </w:pPr>
            <w:r>
              <w:rPr>
                <w:rFonts w:hint="eastAsia"/>
                <w:sz w:val="21"/>
                <w:szCs w:val="21"/>
                <w:lang w:val="en-US" w:eastAsia="zh-CN"/>
              </w:rPr>
              <w:t>若试验过程中出现产品异常、设备故障等情况，验证工程师可在系统审批处置模块中发起试验中断申请，实现试验异常上报、审批、处置、记录全流程线上管理，保障试验过程安全、可控、可追溯。</w:t>
            </w:r>
          </w:p>
        </w:tc>
      </w:tr>
      <w:tr w14:paraId="68EC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0F817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eastAsia="zh-CN"/>
              </w:rPr>
            </w:pPr>
            <w:r>
              <w:rPr>
                <w:rFonts w:hint="eastAsia" w:ascii="宋体" w:hAnsi="宋体"/>
                <w:szCs w:val="21"/>
                <w:lang w:eastAsia="zh-CN"/>
              </w:rPr>
              <w:t>8.3.4.3</w:t>
            </w:r>
            <w:r>
              <w:rPr>
                <w:rFonts w:hint="eastAsia" w:ascii="宋体" w:hAnsi="宋体"/>
                <w:szCs w:val="21"/>
              </w:rPr>
              <w:t>.</w:t>
            </w:r>
            <w:r>
              <w:rPr>
                <w:rFonts w:hint="eastAsia" w:ascii="宋体" w:hAnsi="宋体"/>
                <w:szCs w:val="21"/>
                <w:lang w:val="en-US" w:eastAsia="zh-CN"/>
              </w:rPr>
              <w:t>5.2</w:t>
            </w:r>
          </w:p>
        </w:tc>
        <w:tc>
          <w:tcPr>
            <w:tcW w:w="7654" w:type="dxa"/>
            <w:vAlign w:val="center"/>
          </w:tcPr>
          <w:p w14:paraId="1755C13F">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highlight w:val="none"/>
              </w:rPr>
            </w:pPr>
            <w:r>
              <w:rPr>
                <w:rFonts w:hint="eastAsia"/>
                <w:szCs w:val="22"/>
                <w:lang w:val="en-US" w:eastAsia="zh-CN"/>
              </w:rPr>
              <w:t>设备故障处置规则：</w:t>
            </w:r>
            <w:r>
              <w:rPr>
                <w:rFonts w:hint="eastAsia"/>
                <w:sz w:val="21"/>
                <w:szCs w:val="21"/>
                <w:lang w:val="en-US" w:eastAsia="zh-CN"/>
              </w:rPr>
              <w:t>试验过程中发现设备故障时，需执行试验中断。设备故障分为三种处置场景：第一种，设备故障恢复后，可选择继续试验或重新开始试验。第二种，更换能实现相同试验环境的设备后，可选择继续试验或重新开始试验。第三种，当前设备故障后，验证工程师发起试验变更，调整试验执行顺序与对应设备，先执行其他试验，待该项目条件满足后再执行此试验项目。</w:t>
            </w:r>
          </w:p>
        </w:tc>
      </w:tr>
      <w:tr w14:paraId="16FAB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43C8B6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eastAsia="zh-CN"/>
              </w:rPr>
            </w:pPr>
            <w:r>
              <w:rPr>
                <w:rFonts w:hint="eastAsia" w:ascii="宋体" w:hAnsi="宋体"/>
                <w:szCs w:val="21"/>
                <w:lang w:eastAsia="zh-CN"/>
              </w:rPr>
              <w:t>8.3.4.3</w:t>
            </w:r>
            <w:r>
              <w:rPr>
                <w:rFonts w:hint="eastAsia" w:ascii="宋体" w:hAnsi="宋体"/>
                <w:szCs w:val="21"/>
              </w:rPr>
              <w:t>.</w:t>
            </w:r>
            <w:r>
              <w:rPr>
                <w:rFonts w:hint="eastAsia" w:ascii="宋体" w:hAnsi="宋体"/>
                <w:szCs w:val="21"/>
                <w:lang w:val="en-US" w:eastAsia="zh-CN"/>
              </w:rPr>
              <w:t>5.3</w:t>
            </w:r>
          </w:p>
        </w:tc>
        <w:tc>
          <w:tcPr>
            <w:tcW w:w="7654" w:type="dxa"/>
            <w:vAlign w:val="center"/>
          </w:tcPr>
          <w:p w14:paraId="13F3FD9D">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highlight w:val="none"/>
              </w:rPr>
            </w:pPr>
            <w:r>
              <w:rPr>
                <w:rFonts w:hint="eastAsia"/>
                <w:sz w:val="21"/>
                <w:szCs w:val="21"/>
                <w:lang w:val="en-US" w:eastAsia="zh-CN"/>
              </w:rPr>
              <w:t>试验中断后，若选择重新开始，第一次执行完成的数据作为历史数据留存，当前正常执行的数据（需与历史数据区分）纳入报告。若选择继续试验，则不存在历史数据，以暂停前、恢复后的全部数据作为报告内容。</w:t>
            </w:r>
          </w:p>
        </w:tc>
      </w:tr>
      <w:tr w14:paraId="0673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D15E5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eastAsia="zh-CN"/>
              </w:rPr>
            </w:pPr>
            <w:r>
              <w:rPr>
                <w:rFonts w:hint="eastAsia" w:ascii="宋体" w:hAnsi="宋体"/>
                <w:szCs w:val="21"/>
                <w:lang w:eastAsia="zh-CN"/>
              </w:rPr>
              <w:t>8.3.4.3</w:t>
            </w:r>
            <w:r>
              <w:rPr>
                <w:rFonts w:hint="eastAsia" w:ascii="宋体" w:hAnsi="宋体"/>
                <w:szCs w:val="21"/>
              </w:rPr>
              <w:t>.</w:t>
            </w:r>
            <w:r>
              <w:rPr>
                <w:rFonts w:hint="eastAsia" w:ascii="宋体" w:hAnsi="宋体"/>
                <w:szCs w:val="21"/>
                <w:lang w:val="en-US" w:eastAsia="zh-CN"/>
              </w:rPr>
              <w:t>5.4</w:t>
            </w:r>
          </w:p>
        </w:tc>
        <w:tc>
          <w:tcPr>
            <w:tcW w:w="7654" w:type="dxa"/>
            <w:vAlign w:val="center"/>
          </w:tcPr>
          <w:p w14:paraId="4D37440B">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eastAsia="宋体"/>
                <w:highlight w:val="none"/>
                <w:lang w:eastAsia="zh-CN"/>
              </w:rPr>
            </w:pPr>
            <w:r>
              <w:rPr>
                <w:rFonts w:hint="eastAsia"/>
                <w:lang w:eastAsia="zh-CN"/>
              </w:rPr>
              <w:t>产品故障处置规则：</w:t>
            </w:r>
            <w:r>
              <w:rPr>
                <w:rFonts w:hint="eastAsia"/>
                <w:sz w:val="21"/>
                <w:szCs w:val="21"/>
                <w:lang w:val="en-US" w:eastAsia="zh-CN"/>
              </w:rPr>
              <w:t>试验过程中发现产品故障时，需要进行试验中断。故障恢复后可，可选择继续执行该项目或重新执行该项目。若选择重新执行，则可从之前执行过的试验项目开始全部重新执行。</w:t>
            </w:r>
          </w:p>
        </w:tc>
      </w:tr>
      <w:tr w14:paraId="44AE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419518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eastAsia="zh-CN"/>
              </w:rPr>
            </w:pPr>
            <w:r>
              <w:rPr>
                <w:rFonts w:hint="eastAsia" w:ascii="宋体" w:hAnsi="宋体"/>
                <w:szCs w:val="21"/>
                <w:lang w:eastAsia="zh-CN"/>
              </w:rPr>
              <w:t>8.3.4.3</w:t>
            </w:r>
            <w:r>
              <w:rPr>
                <w:rFonts w:hint="eastAsia" w:ascii="宋体" w:hAnsi="宋体"/>
                <w:szCs w:val="21"/>
              </w:rPr>
              <w:t>.</w:t>
            </w:r>
            <w:r>
              <w:rPr>
                <w:rFonts w:hint="eastAsia" w:ascii="宋体" w:hAnsi="宋体"/>
                <w:szCs w:val="21"/>
                <w:lang w:val="en-US" w:eastAsia="zh-CN"/>
              </w:rPr>
              <w:t>5.5</w:t>
            </w:r>
          </w:p>
        </w:tc>
        <w:tc>
          <w:tcPr>
            <w:tcW w:w="7654" w:type="dxa"/>
            <w:vAlign w:val="center"/>
          </w:tcPr>
          <w:p w14:paraId="0941EAE9">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highlight w:val="none"/>
              </w:rPr>
            </w:pPr>
            <w:r>
              <w:rPr>
                <w:rFonts w:hint="eastAsia"/>
                <w:sz w:val="21"/>
                <w:szCs w:val="21"/>
                <w:lang w:val="en-US" w:eastAsia="zh-CN"/>
              </w:rPr>
              <w:t>已执行过的数据作为历史数据留存，本次正常执行的数据纳入报告（含历史数据）。</w:t>
            </w:r>
          </w:p>
        </w:tc>
      </w:tr>
      <w:tr w14:paraId="52EB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B62B6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eastAsia="zh-CN"/>
              </w:rPr>
            </w:pPr>
            <w:r>
              <w:rPr>
                <w:rFonts w:hint="eastAsia" w:ascii="宋体" w:hAnsi="宋体"/>
                <w:szCs w:val="21"/>
                <w:lang w:eastAsia="zh-CN"/>
              </w:rPr>
              <w:t>8.3.4.3</w:t>
            </w:r>
            <w:r>
              <w:rPr>
                <w:rFonts w:hint="eastAsia" w:ascii="宋体" w:hAnsi="宋体"/>
                <w:szCs w:val="21"/>
              </w:rPr>
              <w:t>.</w:t>
            </w:r>
            <w:r>
              <w:rPr>
                <w:rFonts w:hint="eastAsia" w:ascii="宋体" w:hAnsi="宋体"/>
                <w:szCs w:val="21"/>
                <w:lang w:val="en-US" w:eastAsia="zh-CN"/>
              </w:rPr>
              <w:t>5.6</w:t>
            </w:r>
          </w:p>
        </w:tc>
        <w:tc>
          <w:tcPr>
            <w:tcW w:w="7654" w:type="dxa"/>
            <w:vAlign w:val="center"/>
          </w:tcPr>
          <w:p w14:paraId="11C269AC">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sz w:val="21"/>
                <w:szCs w:val="21"/>
                <w:highlight w:val="none"/>
                <w:lang w:val="en-US" w:eastAsia="zh-CN"/>
              </w:rPr>
            </w:pPr>
            <w:r>
              <w:rPr>
                <w:rFonts w:hint="eastAsia"/>
                <w:szCs w:val="22"/>
                <w:lang w:val="en-US" w:eastAsia="zh-CN"/>
              </w:rPr>
              <w:t>试验任务暂停</w:t>
            </w:r>
            <w:r>
              <w:rPr>
                <w:rFonts w:hint="eastAsia"/>
                <w:sz w:val="21"/>
                <w:szCs w:val="21"/>
                <w:lang w:val="en-US" w:eastAsia="zh-CN"/>
              </w:rPr>
              <w:t>：试验过程中可对整个试验任务进行暂停，任务暂停后，解除对所有资源的占用；</w:t>
            </w:r>
          </w:p>
        </w:tc>
      </w:tr>
      <w:tr w14:paraId="3E09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3FCAB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eastAsia="zh-CN"/>
              </w:rPr>
            </w:pPr>
            <w:r>
              <w:rPr>
                <w:rFonts w:hint="eastAsia" w:ascii="宋体" w:hAnsi="宋体"/>
                <w:szCs w:val="21"/>
                <w:lang w:eastAsia="zh-CN"/>
              </w:rPr>
              <w:t>8.3.4.3</w:t>
            </w:r>
            <w:r>
              <w:rPr>
                <w:rFonts w:hint="eastAsia" w:ascii="宋体" w:hAnsi="宋体"/>
                <w:szCs w:val="21"/>
              </w:rPr>
              <w:t>.</w:t>
            </w:r>
            <w:r>
              <w:rPr>
                <w:rFonts w:hint="eastAsia" w:ascii="宋体" w:hAnsi="宋体"/>
                <w:szCs w:val="21"/>
                <w:lang w:val="en-US" w:eastAsia="zh-CN"/>
              </w:rPr>
              <w:t>5.7</w:t>
            </w:r>
          </w:p>
        </w:tc>
        <w:tc>
          <w:tcPr>
            <w:tcW w:w="7654" w:type="dxa"/>
            <w:vAlign w:val="center"/>
          </w:tcPr>
          <w:p w14:paraId="039342AB">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sz w:val="21"/>
                <w:szCs w:val="21"/>
                <w:highlight w:val="none"/>
                <w:lang w:val="en-US" w:eastAsia="zh-CN"/>
              </w:rPr>
            </w:pPr>
            <w:r>
              <w:rPr>
                <w:rFonts w:hint="eastAsia"/>
                <w:sz w:val="21"/>
                <w:szCs w:val="21"/>
                <w:lang w:val="en-US" w:eastAsia="zh-CN"/>
              </w:rPr>
              <w:t>恢复后，前面的已执行的项目保留，并支持修改人员、设备等信息；未执行项目可以实现整体顺延方式，并需要人进行判定是否接受任务重叠，若接受，则正常顺延，若不接受，需要单项调整设备及人员。</w:t>
            </w:r>
          </w:p>
        </w:tc>
      </w:tr>
      <w:tr w14:paraId="67D2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063156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szCs w:val="21"/>
                <w:lang w:eastAsia="zh-CN"/>
              </w:rPr>
              <w:t>8.3.4.3.6</w:t>
            </w:r>
          </w:p>
        </w:tc>
        <w:tc>
          <w:tcPr>
            <w:tcW w:w="7654" w:type="dxa"/>
            <w:vAlign w:val="center"/>
          </w:tcPr>
          <w:p w14:paraId="4BC6212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b/>
                <w:bCs/>
              </w:rPr>
              <w:t>试验完成</w:t>
            </w:r>
          </w:p>
        </w:tc>
      </w:tr>
      <w:tr w14:paraId="534C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0895FB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szCs w:val="21"/>
                <w:lang w:eastAsia="zh-CN"/>
              </w:rPr>
              <w:t>8.3.4.3.6</w:t>
            </w:r>
            <w:r>
              <w:rPr>
                <w:rFonts w:hint="eastAsia" w:ascii="宋体" w:hAnsi="宋体"/>
                <w:szCs w:val="21"/>
              </w:rPr>
              <w:t>.1</w:t>
            </w:r>
          </w:p>
        </w:tc>
        <w:tc>
          <w:tcPr>
            <w:tcW w:w="7654" w:type="dxa"/>
            <w:vAlign w:val="center"/>
          </w:tcPr>
          <w:p w14:paraId="51B47788">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t>试验报告自动生成：调用资源管理模块的报告模板，一键生成初稿，关联试验数据、产品信息、设备信息等。</w:t>
            </w:r>
          </w:p>
        </w:tc>
      </w:tr>
      <w:tr w14:paraId="1EE9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30132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szCs w:val="21"/>
                <w:lang w:eastAsia="zh-CN"/>
              </w:rPr>
              <w:t>8.3.4.3.6</w:t>
            </w:r>
            <w:r>
              <w:rPr>
                <w:rFonts w:hint="eastAsia" w:ascii="宋体" w:hAnsi="宋体"/>
                <w:szCs w:val="21"/>
              </w:rPr>
              <w:t>.2</w:t>
            </w:r>
          </w:p>
        </w:tc>
        <w:tc>
          <w:tcPr>
            <w:tcW w:w="7654" w:type="dxa"/>
            <w:vAlign w:val="center"/>
          </w:tcPr>
          <w:p w14:paraId="1D5E780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t>试验报告编制与归档审批：验证工程师完善初稿后提交至审批处置模块，完成审核、复核、批准及归档。</w:t>
            </w:r>
          </w:p>
        </w:tc>
      </w:tr>
      <w:tr w14:paraId="4830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AFF6F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szCs w:val="21"/>
                <w:lang w:eastAsia="zh-CN"/>
              </w:rPr>
              <w:t>8.3.4.3.6</w:t>
            </w:r>
            <w:r>
              <w:rPr>
                <w:rFonts w:hint="eastAsia" w:ascii="宋体" w:hAnsi="宋体"/>
                <w:szCs w:val="21"/>
              </w:rPr>
              <w:t>.3</w:t>
            </w:r>
          </w:p>
        </w:tc>
        <w:tc>
          <w:tcPr>
            <w:tcW w:w="7654" w:type="dxa"/>
            <w:vAlign w:val="center"/>
          </w:tcPr>
          <w:p w14:paraId="140D1C71">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t>试验样机归档通知：报告提交审批后，系统触发通知，</w:t>
            </w:r>
            <w:r>
              <w:rPr>
                <w:rFonts w:hint="eastAsia"/>
                <w:lang w:eastAsia="zh-CN"/>
              </w:rPr>
              <w:t>由计划调度员</w:t>
            </w:r>
            <w:r>
              <w:t>告知产品主管取回样机</w:t>
            </w:r>
            <w:r>
              <w:rPr>
                <w:rFonts w:hint="eastAsia"/>
              </w:rPr>
              <w:t>。</w:t>
            </w:r>
          </w:p>
        </w:tc>
      </w:tr>
      <w:tr w14:paraId="15ED6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230907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000000"/>
                <w:szCs w:val="21"/>
                <w:highlight w:val="none"/>
                <w:lang w:val="en-US" w:eastAsia="zh-CN"/>
              </w:rPr>
            </w:pPr>
            <w:r>
              <w:rPr>
                <w:rFonts w:hint="eastAsia" w:ascii="宋体" w:hAnsi="宋体"/>
                <w:szCs w:val="21"/>
                <w:lang w:eastAsia="zh-CN"/>
              </w:rPr>
              <w:t>8.3.4.</w:t>
            </w:r>
            <w:r>
              <w:rPr>
                <w:rFonts w:hint="eastAsia" w:ascii="宋体" w:hAnsi="宋体"/>
                <w:szCs w:val="21"/>
                <w:lang w:val="en-US" w:eastAsia="zh-CN"/>
              </w:rPr>
              <w:t>4</w:t>
            </w:r>
          </w:p>
        </w:tc>
        <w:tc>
          <w:tcPr>
            <w:tcW w:w="7654" w:type="dxa"/>
            <w:vAlign w:val="center"/>
          </w:tcPr>
          <w:p w14:paraId="58C3E48C">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hint="eastAsia" w:ascii="宋体" w:hAnsi="宋体" w:eastAsia="宋体"/>
                <w:szCs w:val="21"/>
                <w:highlight w:val="none"/>
                <w:lang w:eastAsia="zh-CN"/>
              </w:rPr>
            </w:pPr>
            <w:r>
              <w:rPr>
                <w:b/>
                <w:bCs/>
              </w:rPr>
              <w:t>数据大屏模块</w:t>
            </w:r>
            <w:r>
              <w:rPr>
                <w:rFonts w:hint="eastAsia"/>
                <w:b/>
                <w:bCs/>
                <w:lang w:eastAsia="zh-CN"/>
              </w:rPr>
              <w:t>：</w:t>
            </w:r>
            <w:r>
              <w:rPr>
                <w:rFonts w:hint="eastAsia"/>
                <w:szCs w:val="22"/>
                <w:lang w:eastAsia="zh-CN"/>
              </w:rPr>
              <w:t>通过多屏联动、动态数据刷新、分类统计呈现等方式，实现对试验室验证业务运行状态、设备资源使用情况、项目执行进度及重点任务的集中监控。</w:t>
            </w:r>
          </w:p>
        </w:tc>
      </w:tr>
      <w:tr w14:paraId="6581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8B38A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8.3.4.4.1</w:t>
            </w:r>
          </w:p>
        </w:tc>
        <w:tc>
          <w:tcPr>
            <w:tcW w:w="7654" w:type="dxa"/>
            <w:vAlign w:val="center"/>
          </w:tcPr>
          <w:p w14:paraId="7EFAEDD9">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eastAsia="宋体"/>
                <w:highlight w:val="none"/>
                <w:lang w:eastAsia="zh-CN"/>
              </w:rPr>
            </w:pPr>
            <w:r>
              <w:rPr>
                <w:rFonts w:hint="eastAsia"/>
                <w:lang w:eastAsia="zh-CN"/>
              </w:rPr>
              <w:t>基本要求：</w:t>
            </w:r>
          </w:p>
        </w:tc>
      </w:tr>
      <w:tr w14:paraId="5462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3BA92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8.3.4.4.1</w:t>
            </w:r>
            <w:r>
              <w:rPr>
                <w:rFonts w:hint="eastAsia" w:ascii="宋体" w:hAnsi="宋体"/>
                <w:szCs w:val="21"/>
                <w:lang w:val="en-US" w:eastAsia="zh-CN"/>
              </w:rPr>
              <w:t>.1</w:t>
            </w:r>
          </w:p>
        </w:tc>
        <w:tc>
          <w:tcPr>
            <w:tcW w:w="7654" w:type="dxa"/>
            <w:vAlign w:val="center"/>
          </w:tcPr>
          <w:p w14:paraId="468B7258">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highlight w:val="none"/>
                <w:lang w:eastAsia="zh-CN"/>
              </w:rPr>
            </w:pPr>
            <w:r>
              <w:rPr>
                <w:rFonts w:hint="eastAsia"/>
                <w:szCs w:val="22"/>
                <w:lang w:val="en-US" w:eastAsia="zh-CN"/>
              </w:rPr>
              <w:t>实时性：关键数据自动刷新，确保展示信息与业务状态一致。</w:t>
            </w:r>
          </w:p>
        </w:tc>
      </w:tr>
      <w:tr w14:paraId="5FB4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CCB16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8.3.4.4.1</w:t>
            </w:r>
            <w:r>
              <w:rPr>
                <w:rFonts w:hint="eastAsia" w:ascii="宋体" w:hAnsi="宋体"/>
                <w:szCs w:val="21"/>
                <w:lang w:val="en-US" w:eastAsia="zh-CN"/>
              </w:rPr>
              <w:t>.2</w:t>
            </w:r>
          </w:p>
        </w:tc>
        <w:tc>
          <w:tcPr>
            <w:tcW w:w="7654" w:type="dxa"/>
            <w:vAlign w:val="center"/>
          </w:tcPr>
          <w:p w14:paraId="304521E3">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highlight w:val="none"/>
                <w:lang w:eastAsia="zh-CN"/>
              </w:rPr>
            </w:pPr>
            <w:r>
              <w:rPr>
                <w:rFonts w:hint="eastAsia"/>
                <w:szCs w:val="22"/>
                <w:lang w:val="en-US" w:eastAsia="zh-CN"/>
              </w:rPr>
              <w:t>可视化：采用图表、颜色区分、列表可视化等方式，使数据更易理解。</w:t>
            </w:r>
          </w:p>
        </w:tc>
      </w:tr>
      <w:tr w14:paraId="229A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78A2D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8.3.4.4.1</w:t>
            </w:r>
            <w:r>
              <w:rPr>
                <w:rFonts w:hint="eastAsia" w:ascii="宋体" w:hAnsi="宋体"/>
                <w:szCs w:val="21"/>
                <w:lang w:val="en-US" w:eastAsia="zh-CN"/>
              </w:rPr>
              <w:t>.3</w:t>
            </w:r>
          </w:p>
        </w:tc>
        <w:tc>
          <w:tcPr>
            <w:tcW w:w="7654" w:type="dxa"/>
            <w:vAlign w:val="center"/>
          </w:tcPr>
          <w:p w14:paraId="15D180FE">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highlight w:val="none"/>
                <w:lang w:eastAsia="zh-CN"/>
              </w:rPr>
            </w:pPr>
            <w:r>
              <w:rPr>
                <w:rFonts w:hint="eastAsia"/>
                <w:szCs w:val="22"/>
                <w:lang w:val="en-US" w:eastAsia="zh-CN"/>
              </w:rPr>
              <w:t>追溯性：支持点击查看详细任务、设备或人员信息，实现数据深度查询。</w:t>
            </w:r>
          </w:p>
        </w:tc>
      </w:tr>
      <w:tr w14:paraId="2E06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2CD8A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8.3.4.4.1</w:t>
            </w:r>
            <w:r>
              <w:rPr>
                <w:rFonts w:hint="eastAsia" w:ascii="宋体" w:hAnsi="宋体"/>
                <w:szCs w:val="21"/>
                <w:lang w:val="en-US" w:eastAsia="zh-CN"/>
              </w:rPr>
              <w:t>.4</w:t>
            </w:r>
          </w:p>
        </w:tc>
        <w:tc>
          <w:tcPr>
            <w:tcW w:w="7654" w:type="dxa"/>
            <w:vAlign w:val="center"/>
          </w:tcPr>
          <w:p w14:paraId="52EA4C79">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highlight w:val="none"/>
                <w:lang w:eastAsia="zh-CN"/>
              </w:rPr>
            </w:pPr>
            <w:r>
              <w:rPr>
                <w:rFonts w:hint="eastAsia"/>
                <w:szCs w:val="22"/>
                <w:lang w:val="en-US" w:eastAsia="zh-CN"/>
              </w:rPr>
              <w:t>统一管理：多屏联动，信息互补，全面覆盖试验室业务监控需求。</w:t>
            </w:r>
          </w:p>
        </w:tc>
      </w:tr>
      <w:tr w14:paraId="77B9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0C7D6F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000000"/>
                <w:szCs w:val="21"/>
                <w:highlight w:val="none"/>
                <w:lang w:val="en-US" w:eastAsia="zh-CN"/>
              </w:rPr>
            </w:pPr>
            <w:r>
              <w:rPr>
                <w:rFonts w:hint="eastAsia" w:ascii="宋体" w:hAnsi="宋体"/>
                <w:szCs w:val="21"/>
                <w:lang w:eastAsia="zh-CN"/>
              </w:rPr>
              <w:t>8.3.4</w:t>
            </w:r>
            <w:r>
              <w:rPr>
                <w:rFonts w:hint="eastAsia" w:ascii="宋体" w:hAnsi="宋体"/>
                <w:szCs w:val="21"/>
              </w:rPr>
              <w:t>.</w:t>
            </w:r>
            <w:r>
              <w:rPr>
                <w:rFonts w:hint="eastAsia" w:ascii="宋体" w:hAnsi="宋体"/>
                <w:szCs w:val="21"/>
                <w:lang w:val="en-US" w:eastAsia="zh-CN"/>
              </w:rPr>
              <w:t>5</w:t>
            </w:r>
          </w:p>
        </w:tc>
        <w:tc>
          <w:tcPr>
            <w:tcW w:w="7654" w:type="dxa"/>
            <w:vAlign w:val="center"/>
          </w:tcPr>
          <w:p w14:paraId="43425D60">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ascii="宋体" w:hAnsi="宋体"/>
                <w:szCs w:val="21"/>
                <w:highlight w:val="none"/>
              </w:rPr>
            </w:pPr>
            <w:r>
              <w:rPr>
                <w:b/>
                <w:bCs/>
              </w:rPr>
              <w:t>数据统计模块</w:t>
            </w:r>
            <w:r>
              <w:rPr>
                <w:rFonts w:hint="eastAsia"/>
                <w:b/>
                <w:bCs/>
              </w:rPr>
              <w:t>：</w:t>
            </w:r>
            <w:r>
              <w:rPr>
                <w:rFonts w:hint="eastAsia"/>
                <w:szCs w:val="22"/>
                <w:lang w:val="en-US" w:eastAsia="zh-CN"/>
              </w:rPr>
              <w:t>主要围绕验证任务、成本结算、试验报告、设备资源及试验人员等关键维度进行多维度统计、分析与可视化展示。模块通过数据汇总、智能统计、多维查询及导出功能，实现试验室验证业务运行情况、资源使用效率及成本管控的全面量化分析，为管理决策提供数据支撑，模块包含：</w:t>
            </w:r>
            <w:r>
              <w:rPr>
                <w:rFonts w:hint="eastAsia"/>
                <w:b w:val="0"/>
                <w:bCs w:val="0"/>
                <w:szCs w:val="22"/>
                <w:lang w:val="en-US" w:eastAsia="zh-CN"/>
              </w:rPr>
              <w:t>任务统计、成本结算统计、试验报告统计、设备统计、人员统计五大核心功能。</w:t>
            </w:r>
          </w:p>
        </w:tc>
      </w:tr>
      <w:tr w14:paraId="475F1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41E91F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8.3.4.5</w:t>
            </w:r>
            <w:r>
              <w:rPr>
                <w:rFonts w:hint="eastAsia" w:ascii="宋体" w:hAnsi="宋体"/>
                <w:szCs w:val="21"/>
                <w:lang w:val="en-US" w:eastAsia="zh-CN"/>
              </w:rPr>
              <w:t>.1</w:t>
            </w:r>
          </w:p>
        </w:tc>
        <w:tc>
          <w:tcPr>
            <w:tcW w:w="7654" w:type="dxa"/>
            <w:vAlign w:val="center"/>
          </w:tcPr>
          <w:p w14:paraId="3E3D4E09">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eastAsia="宋体"/>
                <w:b/>
                <w:bCs/>
                <w:highlight w:val="none"/>
                <w:lang w:eastAsia="zh-CN"/>
              </w:rPr>
            </w:pPr>
            <w:r>
              <w:rPr>
                <w:rFonts w:hint="eastAsia"/>
                <w:b w:val="0"/>
                <w:bCs w:val="0"/>
                <w:lang w:eastAsia="zh-CN"/>
              </w:rPr>
              <w:t>基本要求：</w:t>
            </w:r>
          </w:p>
        </w:tc>
      </w:tr>
      <w:tr w14:paraId="1E2F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985CF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8.3.4.5</w:t>
            </w:r>
            <w:r>
              <w:rPr>
                <w:rFonts w:hint="eastAsia" w:ascii="宋体" w:hAnsi="宋体"/>
                <w:szCs w:val="21"/>
                <w:lang w:val="en-US" w:eastAsia="zh-CN"/>
              </w:rPr>
              <w:t>.1.1</w:t>
            </w:r>
          </w:p>
        </w:tc>
        <w:tc>
          <w:tcPr>
            <w:tcW w:w="7654" w:type="dxa"/>
            <w:vAlign w:val="center"/>
          </w:tcPr>
          <w:p w14:paraId="65F4C80C">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b/>
                <w:bCs/>
                <w:highlight w:val="none"/>
              </w:rPr>
            </w:pPr>
            <w:r>
              <w:rPr>
                <w:rFonts w:hint="eastAsia"/>
                <w:szCs w:val="22"/>
                <w:lang w:val="en-US" w:eastAsia="zh-CN"/>
              </w:rPr>
              <w:t>数据全面化：覆盖任务、成本、报告、设备、人员五大核心统计维度。</w:t>
            </w:r>
          </w:p>
        </w:tc>
      </w:tr>
      <w:tr w14:paraId="74D0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4B49B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8.3.4.5</w:t>
            </w:r>
            <w:r>
              <w:rPr>
                <w:rFonts w:hint="eastAsia" w:ascii="宋体" w:hAnsi="宋体"/>
                <w:szCs w:val="21"/>
                <w:lang w:val="en-US" w:eastAsia="zh-CN"/>
              </w:rPr>
              <w:t>.1.2</w:t>
            </w:r>
          </w:p>
        </w:tc>
        <w:tc>
          <w:tcPr>
            <w:tcW w:w="7654" w:type="dxa"/>
            <w:vAlign w:val="center"/>
          </w:tcPr>
          <w:p w14:paraId="389F7A5B">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b/>
                <w:bCs/>
                <w:highlight w:val="none"/>
              </w:rPr>
            </w:pPr>
            <w:r>
              <w:rPr>
                <w:rFonts w:hint="eastAsia"/>
                <w:szCs w:val="22"/>
                <w:lang w:val="en-US" w:eastAsia="zh-CN"/>
              </w:rPr>
              <w:t>查询便捷化：提供多条件组合查询，支持数据导出与外部引用。</w:t>
            </w:r>
          </w:p>
        </w:tc>
      </w:tr>
      <w:tr w14:paraId="6350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2D8182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8.3.4.5</w:t>
            </w:r>
            <w:r>
              <w:rPr>
                <w:rFonts w:hint="eastAsia" w:ascii="宋体" w:hAnsi="宋体"/>
                <w:szCs w:val="21"/>
                <w:lang w:val="en-US" w:eastAsia="zh-CN"/>
              </w:rPr>
              <w:t>.1.3</w:t>
            </w:r>
          </w:p>
        </w:tc>
        <w:tc>
          <w:tcPr>
            <w:tcW w:w="7654" w:type="dxa"/>
            <w:vAlign w:val="center"/>
          </w:tcPr>
          <w:p w14:paraId="5C53F863">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b/>
                <w:bCs/>
                <w:highlight w:val="none"/>
              </w:rPr>
            </w:pPr>
            <w:r>
              <w:rPr>
                <w:rFonts w:hint="eastAsia"/>
                <w:szCs w:val="22"/>
                <w:lang w:val="en-US" w:eastAsia="zh-CN"/>
              </w:rPr>
              <w:t>决策支撑化：通过数据统计与分析，呈现业务运行态势与资源使用效率。</w:t>
            </w:r>
          </w:p>
        </w:tc>
      </w:tr>
      <w:tr w14:paraId="47FC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1640D7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8.3.4.5</w:t>
            </w:r>
            <w:r>
              <w:rPr>
                <w:rFonts w:hint="eastAsia" w:ascii="宋体" w:hAnsi="宋体"/>
                <w:szCs w:val="21"/>
                <w:lang w:val="en-US" w:eastAsia="zh-CN"/>
              </w:rPr>
              <w:t>.1.4</w:t>
            </w:r>
          </w:p>
        </w:tc>
        <w:tc>
          <w:tcPr>
            <w:tcW w:w="7654" w:type="dxa"/>
            <w:vAlign w:val="center"/>
          </w:tcPr>
          <w:p w14:paraId="75172B63">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b/>
                <w:bCs/>
                <w:highlight w:val="none"/>
              </w:rPr>
            </w:pPr>
            <w:r>
              <w:rPr>
                <w:rFonts w:hint="eastAsia"/>
                <w:szCs w:val="22"/>
                <w:lang w:val="en-US" w:eastAsia="zh-CN"/>
              </w:rPr>
              <w:t>管理透明化：实现试验业务、设备资源、人员成本的量化管理与数据追溯。</w:t>
            </w:r>
          </w:p>
        </w:tc>
      </w:tr>
      <w:tr w14:paraId="6E8D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22644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000000"/>
                <w:szCs w:val="21"/>
                <w:highlight w:val="none"/>
                <w:lang w:val="en-US" w:eastAsia="zh-CN"/>
              </w:rPr>
            </w:pPr>
            <w:r>
              <w:rPr>
                <w:rFonts w:hint="eastAsia" w:ascii="宋体" w:hAnsi="宋体"/>
                <w:szCs w:val="21"/>
                <w:lang w:eastAsia="zh-CN"/>
              </w:rPr>
              <w:t>8.3.4.6</w:t>
            </w:r>
          </w:p>
        </w:tc>
        <w:tc>
          <w:tcPr>
            <w:tcW w:w="7654" w:type="dxa"/>
            <w:vAlign w:val="center"/>
          </w:tcPr>
          <w:p w14:paraId="2B46DB0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b/>
                <w:bCs/>
              </w:rPr>
              <w:t>系统管理模块</w:t>
            </w:r>
            <w:r>
              <w:rPr>
                <w:rFonts w:hint="eastAsia"/>
                <w:b/>
                <w:bCs/>
              </w:rPr>
              <w:t>：</w:t>
            </w:r>
            <w:r>
              <w:rPr>
                <w:rFonts w:hint="eastAsia"/>
                <w:lang w:eastAsia="zh-CN"/>
              </w:rPr>
              <w:t>负责平台整体架构配置、权限体系管控、用户信息维护及系统基础参数设置，为平台稳定运行、权限安全、业务规范化提供底层保障。模块包含部门管理、菜单管理、角色管理、用户管理、系统设置五大核心功能，实现平台组织架构、权限体系、菜单结构、用户信息及展示配置的统一管理与灵活配置。</w:t>
            </w:r>
          </w:p>
        </w:tc>
      </w:tr>
      <w:tr w14:paraId="4FD3E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2F6331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8.3.4.6</w:t>
            </w:r>
            <w:r>
              <w:rPr>
                <w:rFonts w:hint="eastAsia" w:ascii="宋体" w:hAnsi="宋体"/>
                <w:szCs w:val="21"/>
                <w:lang w:val="en-US" w:eastAsia="zh-CN"/>
              </w:rPr>
              <w:t>.1</w:t>
            </w:r>
          </w:p>
        </w:tc>
        <w:tc>
          <w:tcPr>
            <w:tcW w:w="7654" w:type="dxa"/>
            <w:vAlign w:val="center"/>
          </w:tcPr>
          <w:p w14:paraId="3BE7CD3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highlight w:val="none"/>
                <w:lang w:eastAsia="zh-CN"/>
              </w:rPr>
            </w:pPr>
            <w:r>
              <w:rPr>
                <w:rFonts w:hint="eastAsia"/>
                <w:b w:val="0"/>
                <w:bCs w:val="0"/>
                <w:lang w:eastAsia="zh-CN"/>
              </w:rPr>
              <w:t>基本要求：</w:t>
            </w:r>
          </w:p>
        </w:tc>
      </w:tr>
      <w:tr w14:paraId="5C2B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84455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8.3.4.6</w:t>
            </w:r>
            <w:r>
              <w:rPr>
                <w:rFonts w:hint="eastAsia" w:ascii="宋体" w:hAnsi="宋体"/>
                <w:szCs w:val="21"/>
                <w:lang w:val="en-US" w:eastAsia="zh-CN"/>
              </w:rPr>
              <w:t>.1.1</w:t>
            </w:r>
          </w:p>
        </w:tc>
        <w:tc>
          <w:tcPr>
            <w:tcW w:w="7654" w:type="dxa"/>
            <w:vAlign w:val="center"/>
          </w:tcPr>
          <w:p w14:paraId="0D464772">
            <w:pPr>
              <w:keepNext w:val="0"/>
              <w:keepLines w:val="0"/>
              <w:pageBreakBefore w:val="0"/>
              <w:widowControl w:val="0"/>
              <w:kinsoku/>
              <w:wordWrap/>
              <w:overflowPunct/>
              <w:topLinePunct w:val="0"/>
              <w:autoSpaceDE/>
              <w:autoSpaceDN/>
              <w:bidi w:val="0"/>
              <w:adjustRightInd/>
              <w:snapToGrid/>
              <w:spacing w:line="360" w:lineRule="exact"/>
              <w:textAlignment w:val="auto"/>
              <w:rPr>
                <w:b/>
                <w:bCs/>
                <w:highlight w:val="none"/>
              </w:rPr>
            </w:pPr>
            <w:r>
              <w:rPr>
                <w:rFonts w:hint="eastAsia"/>
                <w:szCs w:val="22"/>
                <w:lang w:eastAsia="zh-CN"/>
              </w:rPr>
              <w:t>构建标准化、层级化的组织架构，实现部门管理规范化。</w:t>
            </w:r>
          </w:p>
        </w:tc>
      </w:tr>
      <w:tr w14:paraId="18770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1E275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8.3.4.6</w:t>
            </w:r>
            <w:r>
              <w:rPr>
                <w:rFonts w:hint="eastAsia" w:ascii="宋体" w:hAnsi="宋体"/>
                <w:szCs w:val="21"/>
                <w:lang w:val="en-US" w:eastAsia="zh-CN"/>
              </w:rPr>
              <w:t>.1.2</w:t>
            </w:r>
          </w:p>
        </w:tc>
        <w:tc>
          <w:tcPr>
            <w:tcW w:w="7654" w:type="dxa"/>
            <w:vAlign w:val="center"/>
          </w:tcPr>
          <w:p w14:paraId="3B78A1FE">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b/>
                <w:bCs/>
                <w:highlight w:val="none"/>
              </w:rPr>
            </w:pPr>
            <w:r>
              <w:rPr>
                <w:rFonts w:hint="eastAsia"/>
                <w:szCs w:val="22"/>
                <w:lang w:eastAsia="zh-CN"/>
              </w:rPr>
              <w:t>建立统一、灵活、可扩展的菜单体系，适配业务功能迭代。</w:t>
            </w:r>
          </w:p>
        </w:tc>
      </w:tr>
      <w:tr w14:paraId="0CDC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75369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8.3.4.6</w:t>
            </w:r>
            <w:r>
              <w:rPr>
                <w:rFonts w:hint="eastAsia" w:ascii="宋体" w:hAnsi="宋体"/>
                <w:szCs w:val="21"/>
                <w:lang w:val="en-US" w:eastAsia="zh-CN"/>
              </w:rPr>
              <w:t>.1.3</w:t>
            </w:r>
          </w:p>
        </w:tc>
        <w:tc>
          <w:tcPr>
            <w:tcW w:w="7654" w:type="dxa"/>
            <w:vAlign w:val="center"/>
          </w:tcPr>
          <w:p w14:paraId="63FC7DCD">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b/>
                <w:bCs/>
                <w:highlight w:val="none"/>
              </w:rPr>
            </w:pPr>
            <w:r>
              <w:rPr>
                <w:rFonts w:hint="eastAsia"/>
                <w:szCs w:val="22"/>
                <w:lang w:eastAsia="zh-CN"/>
              </w:rPr>
              <w:t>形成权责清晰、分级管控的角色权限体系，保障平台安全运行。</w:t>
            </w:r>
          </w:p>
        </w:tc>
      </w:tr>
      <w:tr w14:paraId="4782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68" w:type="dxa"/>
            <w:vAlign w:val="center"/>
          </w:tcPr>
          <w:p w14:paraId="6DD39D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8.3.4.6</w:t>
            </w:r>
            <w:r>
              <w:rPr>
                <w:rFonts w:hint="eastAsia" w:ascii="宋体" w:hAnsi="宋体"/>
                <w:szCs w:val="21"/>
                <w:lang w:val="en-US" w:eastAsia="zh-CN"/>
              </w:rPr>
              <w:t>.1.4</w:t>
            </w:r>
          </w:p>
        </w:tc>
        <w:tc>
          <w:tcPr>
            <w:tcW w:w="7654" w:type="dxa"/>
            <w:vAlign w:val="center"/>
          </w:tcPr>
          <w:p w14:paraId="4634C7F9">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b/>
                <w:bCs/>
                <w:highlight w:val="none"/>
              </w:rPr>
            </w:pPr>
            <w:r>
              <w:rPr>
                <w:rFonts w:hint="eastAsia"/>
                <w:szCs w:val="22"/>
                <w:lang w:eastAsia="zh-CN"/>
              </w:rPr>
              <w:t>实现用户信息统一管理、精准赋权，确保操作可追溯、责任可落实。</w:t>
            </w:r>
          </w:p>
        </w:tc>
      </w:tr>
      <w:tr w14:paraId="41393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A883B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8.3.4.6</w:t>
            </w:r>
            <w:r>
              <w:rPr>
                <w:rFonts w:hint="eastAsia" w:ascii="宋体" w:hAnsi="宋体"/>
                <w:szCs w:val="21"/>
                <w:lang w:val="en-US" w:eastAsia="zh-CN"/>
              </w:rPr>
              <w:t>.1.5</w:t>
            </w:r>
          </w:p>
        </w:tc>
        <w:tc>
          <w:tcPr>
            <w:tcW w:w="7654" w:type="dxa"/>
            <w:vAlign w:val="center"/>
          </w:tcPr>
          <w:p w14:paraId="69AA5D60">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szCs w:val="22"/>
                <w:highlight w:val="none"/>
                <w:lang w:eastAsia="zh-CN"/>
              </w:rPr>
            </w:pPr>
            <w:r>
              <w:rPr>
                <w:rFonts w:hint="eastAsia"/>
                <w:szCs w:val="22"/>
                <w:lang w:eastAsia="zh-CN"/>
              </w:rPr>
              <w:t>支持重点任务与大屏展示个性化配置，提升平台管理效能与可视化水平。</w:t>
            </w:r>
          </w:p>
        </w:tc>
      </w:tr>
      <w:tr w14:paraId="0C23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92DA4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000000"/>
                <w:szCs w:val="21"/>
                <w:highlight w:val="none"/>
                <w:lang w:val="en-US" w:eastAsia="zh-CN"/>
              </w:rPr>
            </w:pPr>
            <w:r>
              <w:rPr>
                <w:rFonts w:hint="eastAsia" w:ascii="宋体" w:hAnsi="宋体"/>
                <w:szCs w:val="21"/>
                <w:lang w:eastAsia="zh-CN"/>
              </w:rPr>
              <w:t>8.3.4.7</w:t>
            </w:r>
          </w:p>
        </w:tc>
        <w:tc>
          <w:tcPr>
            <w:tcW w:w="7654" w:type="dxa"/>
            <w:vAlign w:val="center"/>
          </w:tcPr>
          <w:p w14:paraId="394B757C">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ascii="宋体" w:hAnsi="宋体"/>
                <w:szCs w:val="21"/>
                <w:highlight w:val="none"/>
              </w:rPr>
            </w:pPr>
            <w:r>
              <w:rPr>
                <w:b/>
                <w:bCs/>
              </w:rPr>
              <w:t>审批处置模块</w:t>
            </w:r>
            <w:r>
              <w:rPr>
                <w:rFonts w:hint="eastAsia"/>
                <w:b/>
                <w:bCs/>
              </w:rPr>
              <w:t>：</w:t>
            </w:r>
            <w:r>
              <w:rPr>
                <w:rFonts w:hint="eastAsia"/>
                <w:lang w:eastAsia="zh-CN"/>
              </w:rPr>
              <w:t>主要负责试验业务流程中的异常中断、模板升版、返工处理及试验报告审批等核心环节的线上化与规范化管理。模块通过流程追溯、权限审批、节点管控等功能，确保试验室验证业务在执行过程中出现异常、版本变更或质量管控时，能够有序、合规、可追溯地完成处置流程。</w:t>
            </w:r>
          </w:p>
        </w:tc>
      </w:tr>
      <w:tr w14:paraId="6FC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36143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8.3.4.7</w:t>
            </w:r>
            <w:r>
              <w:rPr>
                <w:rFonts w:hint="eastAsia" w:ascii="宋体" w:hAnsi="宋体"/>
                <w:szCs w:val="21"/>
                <w:lang w:val="en-US" w:eastAsia="zh-CN"/>
              </w:rPr>
              <w:t>.1</w:t>
            </w:r>
          </w:p>
        </w:tc>
        <w:tc>
          <w:tcPr>
            <w:tcW w:w="7654" w:type="dxa"/>
            <w:vAlign w:val="center"/>
          </w:tcPr>
          <w:p w14:paraId="5DBB88B8">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eastAsia="宋体"/>
                <w:b/>
                <w:bCs/>
                <w:highlight w:val="none"/>
                <w:lang w:eastAsia="zh-CN"/>
              </w:rPr>
            </w:pPr>
            <w:r>
              <w:rPr>
                <w:rFonts w:hint="eastAsia"/>
                <w:b w:val="0"/>
                <w:bCs w:val="0"/>
                <w:lang w:eastAsia="zh-CN"/>
              </w:rPr>
              <w:t>基本要求：</w:t>
            </w:r>
          </w:p>
        </w:tc>
      </w:tr>
      <w:tr w14:paraId="0540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3FB73F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8.3.4.7</w:t>
            </w:r>
            <w:r>
              <w:rPr>
                <w:rFonts w:hint="eastAsia" w:ascii="宋体" w:hAnsi="宋体"/>
                <w:szCs w:val="21"/>
                <w:lang w:val="en-US" w:eastAsia="zh-CN"/>
              </w:rPr>
              <w:t>.1.1</w:t>
            </w:r>
          </w:p>
        </w:tc>
        <w:tc>
          <w:tcPr>
            <w:tcW w:w="7654" w:type="dxa"/>
            <w:vAlign w:val="center"/>
          </w:tcPr>
          <w:p w14:paraId="66A1FC8D">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b/>
                <w:bCs/>
                <w:highlight w:val="none"/>
              </w:rPr>
            </w:pPr>
            <w:r>
              <w:rPr>
                <w:rFonts w:hint="eastAsia"/>
                <w:szCs w:val="22"/>
                <w:lang w:eastAsia="zh-CN"/>
              </w:rPr>
              <w:t>规范流程：统一中断、升版、返工、报告审批流程，实现处置标准化。</w:t>
            </w:r>
          </w:p>
        </w:tc>
      </w:tr>
      <w:tr w14:paraId="11A9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2EBB41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8.3.4.7</w:t>
            </w:r>
            <w:r>
              <w:rPr>
                <w:rFonts w:hint="eastAsia" w:ascii="宋体" w:hAnsi="宋体"/>
                <w:szCs w:val="21"/>
                <w:lang w:val="en-US" w:eastAsia="zh-CN"/>
              </w:rPr>
              <w:t>.1.2</w:t>
            </w:r>
          </w:p>
        </w:tc>
        <w:tc>
          <w:tcPr>
            <w:tcW w:w="7654" w:type="dxa"/>
            <w:vAlign w:val="center"/>
          </w:tcPr>
          <w:p w14:paraId="6874C7BC">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b/>
                <w:bCs/>
                <w:highlight w:val="none"/>
              </w:rPr>
            </w:pPr>
            <w:r>
              <w:rPr>
                <w:rFonts w:hint="eastAsia"/>
                <w:szCs w:val="22"/>
                <w:lang w:eastAsia="zh-CN"/>
              </w:rPr>
              <w:t>全程可追溯：所有处置动作、审批记录、变更内容均留痕可查。</w:t>
            </w:r>
          </w:p>
        </w:tc>
      </w:tr>
      <w:tr w14:paraId="42A92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3DD2EA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8.3.4.7</w:t>
            </w:r>
            <w:r>
              <w:rPr>
                <w:rFonts w:hint="eastAsia" w:ascii="宋体" w:hAnsi="宋体"/>
                <w:szCs w:val="21"/>
                <w:lang w:val="en-US" w:eastAsia="zh-CN"/>
              </w:rPr>
              <w:t>.1.3</w:t>
            </w:r>
          </w:p>
        </w:tc>
        <w:tc>
          <w:tcPr>
            <w:tcW w:w="7654" w:type="dxa"/>
            <w:vAlign w:val="center"/>
          </w:tcPr>
          <w:p w14:paraId="54E6C37A">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b/>
                <w:bCs/>
                <w:highlight w:val="none"/>
              </w:rPr>
            </w:pPr>
            <w:r>
              <w:rPr>
                <w:rFonts w:hint="eastAsia"/>
                <w:szCs w:val="22"/>
                <w:lang w:eastAsia="zh-CN"/>
              </w:rPr>
              <w:t>保障质量：通过审批与复核机制，确保试验过程与报告质量合规。</w:t>
            </w:r>
          </w:p>
        </w:tc>
      </w:tr>
      <w:tr w14:paraId="28BE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42E1B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8.3.4.7</w:t>
            </w:r>
            <w:r>
              <w:rPr>
                <w:rFonts w:hint="eastAsia" w:ascii="宋体" w:hAnsi="宋体"/>
                <w:szCs w:val="21"/>
                <w:lang w:val="en-US" w:eastAsia="zh-CN"/>
              </w:rPr>
              <w:t>.1.4</w:t>
            </w:r>
          </w:p>
        </w:tc>
        <w:tc>
          <w:tcPr>
            <w:tcW w:w="7654" w:type="dxa"/>
            <w:vAlign w:val="center"/>
          </w:tcPr>
          <w:p w14:paraId="35CD7089">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b/>
                <w:bCs/>
                <w:highlight w:val="none"/>
              </w:rPr>
            </w:pPr>
            <w:r>
              <w:rPr>
                <w:rFonts w:hint="eastAsia"/>
                <w:szCs w:val="22"/>
                <w:lang w:eastAsia="zh-CN"/>
              </w:rPr>
              <w:t>提升效率：线上化流程协同，减少人工沟通，加快处置与审批速度。</w:t>
            </w:r>
          </w:p>
        </w:tc>
      </w:tr>
      <w:tr w14:paraId="42A5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68" w:type="dxa"/>
            <w:vAlign w:val="center"/>
          </w:tcPr>
          <w:p w14:paraId="5AD0D5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eastAsia="zh-CN"/>
              </w:rPr>
              <w:t>8.3.4.7</w:t>
            </w:r>
            <w:r>
              <w:rPr>
                <w:rFonts w:hint="eastAsia" w:ascii="宋体" w:hAnsi="宋体"/>
                <w:szCs w:val="21"/>
                <w:lang w:val="en-US" w:eastAsia="zh-CN"/>
              </w:rPr>
              <w:t>.1.5</w:t>
            </w:r>
          </w:p>
        </w:tc>
        <w:tc>
          <w:tcPr>
            <w:tcW w:w="7654" w:type="dxa"/>
            <w:vAlign w:val="center"/>
          </w:tcPr>
          <w:p w14:paraId="6830BC90">
            <w:pPr>
              <w:pStyle w:val="1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b/>
                <w:bCs/>
                <w:highlight w:val="none"/>
              </w:rPr>
            </w:pPr>
            <w:r>
              <w:rPr>
                <w:rFonts w:hint="eastAsia"/>
                <w:szCs w:val="22"/>
                <w:lang w:eastAsia="zh-CN"/>
              </w:rPr>
              <w:t>支持管控：为试验室质量管理、流程优化及合规审计提供数据基础。</w:t>
            </w:r>
          </w:p>
        </w:tc>
      </w:tr>
      <w:tr w14:paraId="13BFA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41A917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000000"/>
                <w:szCs w:val="21"/>
                <w:highlight w:val="none"/>
                <w:lang w:val="en-US" w:eastAsia="zh-CN"/>
              </w:rPr>
            </w:pPr>
            <w:r>
              <w:rPr>
                <w:rFonts w:hint="eastAsia" w:ascii="宋体" w:hAnsi="宋体"/>
                <w:szCs w:val="21"/>
                <w:lang w:eastAsia="zh-CN"/>
              </w:rPr>
              <w:t>8.3.4.8</w:t>
            </w:r>
          </w:p>
        </w:tc>
        <w:tc>
          <w:tcPr>
            <w:tcW w:w="7654" w:type="dxa"/>
            <w:vAlign w:val="center"/>
          </w:tcPr>
          <w:p w14:paraId="0445985B">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b/>
                <w:bCs/>
              </w:rPr>
              <w:t>产品运行数据挖掘与趋势分析模块</w:t>
            </w:r>
            <w:r>
              <w:rPr>
                <w:rFonts w:hint="eastAsia"/>
                <w:b/>
                <w:bCs/>
              </w:rPr>
              <w:t>：</w:t>
            </w:r>
            <w:r>
              <w:t>包含分析算法库管理、验证数据对比分析、验证数据专业化分析三个子模块。</w:t>
            </w:r>
          </w:p>
        </w:tc>
      </w:tr>
      <w:tr w14:paraId="56342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1434D8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color w:val="000000"/>
                <w:szCs w:val="21"/>
                <w:lang w:eastAsia="zh-CN"/>
              </w:rPr>
              <w:t>8.3.4.8</w:t>
            </w:r>
            <w:r>
              <w:rPr>
                <w:rFonts w:hint="eastAsia" w:ascii="宋体" w:hAnsi="宋体"/>
                <w:szCs w:val="21"/>
              </w:rPr>
              <w:t>.1</w:t>
            </w:r>
          </w:p>
        </w:tc>
        <w:tc>
          <w:tcPr>
            <w:tcW w:w="7654" w:type="dxa"/>
            <w:vAlign w:val="top"/>
          </w:tcPr>
          <w:p w14:paraId="429316C8">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分析算法库管理</w:t>
            </w:r>
          </w:p>
        </w:tc>
      </w:tr>
      <w:tr w14:paraId="4617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863BA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color w:val="000000"/>
                <w:szCs w:val="21"/>
                <w:lang w:eastAsia="zh-CN"/>
              </w:rPr>
              <w:t>8.3.4.8</w:t>
            </w:r>
            <w:r>
              <w:rPr>
                <w:rFonts w:hint="eastAsia" w:ascii="宋体" w:hAnsi="宋体"/>
                <w:szCs w:val="21"/>
              </w:rPr>
              <w:t>.1.1</w:t>
            </w:r>
          </w:p>
        </w:tc>
        <w:tc>
          <w:tcPr>
            <w:tcW w:w="7654" w:type="dxa"/>
            <w:vAlign w:val="top"/>
          </w:tcPr>
          <w:p w14:paraId="102E3CDE">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分析算法管理：系统构建一个完善的验证分析算法库管理模块，具备全面的算法管理功能，涵盖分类、查询、添加、删除及更新等操作，确保算法资源的有效管理与利用。</w:t>
            </w:r>
          </w:p>
        </w:tc>
      </w:tr>
      <w:tr w14:paraId="17AF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474CD3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color w:val="000000"/>
                <w:szCs w:val="21"/>
                <w:lang w:eastAsia="zh-CN"/>
              </w:rPr>
              <w:t>8.3.4.8</w:t>
            </w:r>
            <w:r>
              <w:rPr>
                <w:rFonts w:hint="eastAsia" w:ascii="宋体" w:hAnsi="宋体"/>
                <w:szCs w:val="21"/>
              </w:rPr>
              <w:t>.1.2</w:t>
            </w:r>
          </w:p>
        </w:tc>
        <w:tc>
          <w:tcPr>
            <w:tcW w:w="7654" w:type="dxa"/>
            <w:vAlign w:val="top"/>
          </w:tcPr>
          <w:p w14:paraId="4ABB1B65">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算法分类管理：系统支持通过树状方式，对系统内已有的各类算法进行分类管理，包括分类树管理、分类属性管理、分类数据检索等功能。</w:t>
            </w:r>
          </w:p>
        </w:tc>
      </w:tr>
      <w:tr w14:paraId="4C62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1D06EE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color w:val="000000"/>
                <w:szCs w:val="21"/>
                <w:lang w:eastAsia="zh-CN"/>
              </w:rPr>
              <w:t>8.3.4.8</w:t>
            </w:r>
            <w:r>
              <w:rPr>
                <w:rFonts w:hint="eastAsia" w:ascii="宋体" w:hAnsi="宋体"/>
                <w:szCs w:val="21"/>
              </w:rPr>
              <w:t>.1.3</w:t>
            </w:r>
          </w:p>
        </w:tc>
        <w:tc>
          <w:tcPr>
            <w:tcW w:w="7654" w:type="dxa"/>
            <w:vAlign w:val="top"/>
          </w:tcPr>
          <w:p w14:paraId="739A0661">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分析算法调用：系统支持接口调用系统分析算法，支持并行计算和分布式计算，支持实时分析功能。</w:t>
            </w:r>
          </w:p>
        </w:tc>
      </w:tr>
      <w:tr w14:paraId="5230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1F66CE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color w:val="000000"/>
                <w:szCs w:val="21"/>
                <w:lang w:eastAsia="zh-CN"/>
              </w:rPr>
              <w:t>8.3.4.8</w:t>
            </w:r>
            <w:r>
              <w:rPr>
                <w:rFonts w:hint="eastAsia" w:ascii="宋体" w:hAnsi="宋体"/>
                <w:szCs w:val="21"/>
              </w:rPr>
              <w:t>.1.4</w:t>
            </w:r>
          </w:p>
        </w:tc>
        <w:tc>
          <w:tcPr>
            <w:tcW w:w="7654" w:type="dxa"/>
            <w:vAlign w:val="top"/>
          </w:tcPr>
          <w:p w14:paraId="7F3931C4">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算法结构集成：系统支持算法注册与集成功能、算法管理、算法调用于执行等功能，预留如大数据模型嵌入接口。</w:t>
            </w:r>
          </w:p>
        </w:tc>
      </w:tr>
      <w:tr w14:paraId="072E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4E82F4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color w:val="000000"/>
                <w:szCs w:val="21"/>
                <w:lang w:eastAsia="zh-CN"/>
              </w:rPr>
              <w:t>8.3.4.8</w:t>
            </w:r>
            <w:r>
              <w:rPr>
                <w:rFonts w:hint="eastAsia" w:ascii="宋体" w:hAnsi="宋体"/>
                <w:szCs w:val="21"/>
              </w:rPr>
              <w:t>.2</w:t>
            </w:r>
          </w:p>
        </w:tc>
        <w:tc>
          <w:tcPr>
            <w:tcW w:w="7654" w:type="dxa"/>
            <w:vAlign w:val="top"/>
          </w:tcPr>
          <w:p w14:paraId="2E4BF3B7">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数据对比分析</w:t>
            </w:r>
          </w:p>
        </w:tc>
      </w:tr>
      <w:tr w14:paraId="3EEE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A6D04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color w:val="000000"/>
                <w:szCs w:val="21"/>
                <w:lang w:eastAsia="zh-CN"/>
              </w:rPr>
              <w:t>8.3.4.8</w:t>
            </w:r>
            <w:r>
              <w:rPr>
                <w:rFonts w:hint="eastAsia" w:ascii="宋体" w:hAnsi="宋体"/>
                <w:szCs w:val="21"/>
              </w:rPr>
              <w:t>.2.1</w:t>
            </w:r>
          </w:p>
        </w:tc>
        <w:tc>
          <w:tcPr>
            <w:tcW w:w="7654" w:type="dxa"/>
            <w:vAlign w:val="top"/>
          </w:tcPr>
          <w:p w14:paraId="0F535CD9">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多组数据对比：系统支持参数选择、参数时间同步、时间平移、纵向缩放等管理功能，支持对多组验证数据进行对比，包括同一批次的纵向（例如不同版本）和横向（如常温、振动、高低温）验证数据的比对，以及不同批次的数据对比，同时根据对比结果提供曲线图展示功能，提供全面、深入的数据分析视角。</w:t>
            </w:r>
          </w:p>
        </w:tc>
      </w:tr>
      <w:tr w14:paraId="06D9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41272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color w:val="000000"/>
                <w:szCs w:val="21"/>
                <w:lang w:eastAsia="zh-CN"/>
              </w:rPr>
              <w:t>8.3.4.8</w:t>
            </w:r>
            <w:r>
              <w:rPr>
                <w:rFonts w:hint="eastAsia" w:ascii="宋体" w:hAnsi="宋体"/>
                <w:szCs w:val="21"/>
              </w:rPr>
              <w:t>.2.2</w:t>
            </w:r>
          </w:p>
        </w:tc>
        <w:tc>
          <w:tcPr>
            <w:tcW w:w="7654" w:type="dxa"/>
            <w:vAlign w:val="top"/>
          </w:tcPr>
          <w:p w14:paraId="1E872469">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历史数据对比：系统支持</w:t>
            </w:r>
            <w:r>
              <w:rPr>
                <w:rFonts w:ascii="宋体" w:hAnsi="宋体"/>
                <w:szCs w:val="21"/>
              </w:rPr>
              <w:t>用户</w:t>
            </w:r>
            <w:r>
              <w:rPr>
                <w:rFonts w:hint="eastAsia" w:ascii="宋体" w:hAnsi="宋体"/>
                <w:szCs w:val="21"/>
              </w:rPr>
              <w:t>自行</w:t>
            </w:r>
            <w:r>
              <w:rPr>
                <w:rFonts w:ascii="宋体" w:hAnsi="宋体"/>
                <w:szCs w:val="21"/>
              </w:rPr>
              <w:t>增加特征参数或统计信息</w:t>
            </w:r>
            <w:r>
              <w:rPr>
                <w:rFonts w:hint="eastAsia" w:ascii="宋体" w:hAnsi="宋体"/>
                <w:szCs w:val="21"/>
              </w:rPr>
              <w:t>，提供连续时间上的曲线显示，同时将信息存储至数据库中，可作为参数选择后展示。系统能够针对同一验证项目、验证特性和验证任务，进行历次验证的统计、结果比对、数据比对以及趋势分析等工作，根据对比结果提供曲线图展示功能，有助于揭示验证数据的变化规律和趋势，为后续的改进和优化提供有力依据。</w:t>
            </w:r>
          </w:p>
        </w:tc>
      </w:tr>
      <w:tr w14:paraId="6569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377F9B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color w:val="000000"/>
                <w:szCs w:val="21"/>
              </w:rPr>
              <w:t>*</w:t>
            </w:r>
            <w:r>
              <w:rPr>
                <w:rFonts w:hint="eastAsia" w:ascii="宋体" w:hAnsi="宋体"/>
                <w:color w:val="000000"/>
                <w:szCs w:val="21"/>
                <w:lang w:eastAsia="zh-CN"/>
              </w:rPr>
              <w:t>8.3.4.8</w:t>
            </w:r>
            <w:r>
              <w:rPr>
                <w:rFonts w:hint="eastAsia" w:ascii="宋体" w:hAnsi="宋体"/>
                <w:szCs w:val="21"/>
              </w:rPr>
              <w:t>.2.3</w:t>
            </w:r>
          </w:p>
        </w:tc>
        <w:tc>
          <w:tcPr>
            <w:tcW w:w="7654" w:type="dxa"/>
            <w:vAlign w:val="top"/>
          </w:tcPr>
          <w:p w14:paraId="1773D8D0">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数据分析图形化：</w:t>
            </w:r>
            <w:r>
              <w:rPr>
                <w:rFonts w:ascii="宋体" w:hAnsi="宋体"/>
                <w:szCs w:val="21"/>
              </w:rPr>
              <w:t>系统的</w:t>
            </w:r>
            <w:r>
              <w:rPr>
                <w:rFonts w:hint="eastAsia" w:ascii="宋体" w:hAnsi="宋体"/>
                <w:szCs w:val="21"/>
              </w:rPr>
              <w:t>验证</w:t>
            </w:r>
            <w:r>
              <w:rPr>
                <w:rFonts w:ascii="宋体" w:hAnsi="宋体"/>
                <w:szCs w:val="21"/>
              </w:rPr>
              <w:t>数据分析模块提供多种常用的图形绘制功能，包括柱状图、饼图、区域图、云图等，</w:t>
            </w:r>
            <w:r>
              <w:rPr>
                <w:rFonts w:hint="eastAsia" w:ascii="宋体" w:hAnsi="宋体"/>
                <w:szCs w:val="21"/>
              </w:rPr>
              <w:t>支持数据量</w:t>
            </w:r>
            <w:r>
              <w:rPr>
                <w:rFonts w:hint="eastAsia" w:ascii="宋体" w:hAnsi="宋体"/>
                <w:szCs w:val="21"/>
                <w:lang w:eastAsia="zh-CN"/>
              </w:rPr>
              <w:t>≥</w:t>
            </w:r>
            <w:r>
              <w:rPr>
                <w:rFonts w:hint="eastAsia" w:ascii="宋体" w:hAnsi="宋体"/>
                <w:szCs w:val="21"/>
              </w:rPr>
              <w:t>100万时自动缩放、避免故障点被隐藏、放大固定区域功能，用户可使用不同类型的图以及选择筛选条件适配相应的数据分析需求，根据不同分析图的特点展示试验数据的分析结果，</w:t>
            </w:r>
            <w:r>
              <w:rPr>
                <w:rFonts w:ascii="宋体" w:hAnsi="宋体"/>
                <w:szCs w:val="21"/>
              </w:rPr>
              <w:t>直观清晰地展示和分析</w:t>
            </w:r>
            <w:r>
              <w:rPr>
                <w:rFonts w:hint="eastAsia" w:ascii="宋体" w:hAnsi="宋体"/>
                <w:szCs w:val="21"/>
              </w:rPr>
              <w:t>验证</w:t>
            </w:r>
            <w:r>
              <w:rPr>
                <w:rFonts w:ascii="宋体" w:hAnsi="宋体"/>
                <w:szCs w:val="21"/>
              </w:rPr>
              <w:t>数据</w:t>
            </w:r>
            <w:r>
              <w:rPr>
                <w:rFonts w:hint="eastAsia" w:ascii="宋体" w:hAnsi="宋体"/>
                <w:szCs w:val="21"/>
              </w:rPr>
              <w:t>。</w:t>
            </w:r>
          </w:p>
        </w:tc>
      </w:tr>
      <w:tr w14:paraId="12B7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0AFF91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color w:val="000000"/>
                <w:szCs w:val="21"/>
                <w:lang w:eastAsia="zh-CN"/>
              </w:rPr>
              <w:t>8.3.4.8</w:t>
            </w:r>
            <w:r>
              <w:rPr>
                <w:rFonts w:hint="eastAsia" w:ascii="宋体" w:hAnsi="宋体"/>
                <w:szCs w:val="21"/>
              </w:rPr>
              <w:t>.2.4</w:t>
            </w:r>
          </w:p>
        </w:tc>
        <w:tc>
          <w:tcPr>
            <w:tcW w:w="7654" w:type="dxa"/>
            <w:vAlign w:val="top"/>
          </w:tcPr>
          <w:p w14:paraId="4AD78C34">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自定义算法集成：系统具备集成用户自定义算法的能力，支持调用算法库中的算法来对验证数据进行分析，并且能够将分析结果以图形化的形式进行展示，增强了数据分析的灵活性和可视化效果。</w:t>
            </w:r>
          </w:p>
        </w:tc>
      </w:tr>
      <w:tr w14:paraId="4BAD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8C8DC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color w:val="000000"/>
                <w:szCs w:val="21"/>
                <w:lang w:eastAsia="zh-CN"/>
              </w:rPr>
              <w:t>8.3.4.8</w:t>
            </w:r>
            <w:r>
              <w:rPr>
                <w:rFonts w:hint="eastAsia" w:ascii="宋体" w:hAnsi="宋体"/>
                <w:szCs w:val="21"/>
              </w:rPr>
              <w:t>.3</w:t>
            </w:r>
          </w:p>
        </w:tc>
        <w:tc>
          <w:tcPr>
            <w:tcW w:w="7654" w:type="dxa"/>
            <w:vAlign w:val="top"/>
          </w:tcPr>
          <w:p w14:paraId="7FC7E9B9">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数据专业化分析</w:t>
            </w:r>
          </w:p>
        </w:tc>
      </w:tr>
      <w:tr w14:paraId="55EC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21A18D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color w:val="000000"/>
                <w:szCs w:val="21"/>
                <w:lang w:eastAsia="zh-CN"/>
              </w:rPr>
              <w:t>8.3.4.8</w:t>
            </w:r>
            <w:r>
              <w:rPr>
                <w:rFonts w:hint="eastAsia" w:ascii="宋体" w:hAnsi="宋体"/>
                <w:szCs w:val="21"/>
              </w:rPr>
              <w:t>.3.1</w:t>
            </w:r>
          </w:p>
        </w:tc>
        <w:tc>
          <w:tcPr>
            <w:tcW w:w="7654" w:type="dxa"/>
            <w:vAlign w:val="top"/>
          </w:tcPr>
          <w:p w14:paraId="5648D27A">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数据推测预测分析：系统支持依据验证数据及验证场景进行关联，能够提供特征参数工况趋势的监控与回归预测（开放算法管理功能，后续用户可自行更改调整），</w:t>
            </w:r>
            <w:r>
              <w:rPr>
                <w:rFonts w:ascii="宋体" w:hAnsi="宋体"/>
                <w:szCs w:val="21"/>
              </w:rPr>
              <w:t>以实现更加精准和全面的数据</w:t>
            </w:r>
            <w:r>
              <w:rPr>
                <w:rFonts w:hint="eastAsia" w:ascii="宋体" w:hAnsi="宋体"/>
                <w:szCs w:val="21"/>
              </w:rPr>
              <w:t>分析。</w:t>
            </w:r>
          </w:p>
        </w:tc>
      </w:tr>
      <w:tr w14:paraId="62FC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D1404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000000"/>
                <w:szCs w:val="21"/>
                <w:highlight w:val="none"/>
                <w:lang w:val="en-US" w:eastAsia="zh-CN"/>
              </w:rPr>
            </w:pPr>
            <w:r>
              <w:rPr>
                <w:rFonts w:hint="eastAsia" w:ascii="宋体" w:hAnsi="宋体"/>
                <w:color w:val="000000"/>
                <w:szCs w:val="21"/>
                <w:lang w:eastAsia="zh-CN"/>
              </w:rPr>
              <w:t>8.3.4</w:t>
            </w:r>
            <w:r>
              <w:rPr>
                <w:rFonts w:hint="eastAsia" w:ascii="宋体" w:hAnsi="宋体"/>
                <w:color w:val="000000"/>
                <w:szCs w:val="21"/>
              </w:rPr>
              <w:t>.</w:t>
            </w:r>
            <w:r>
              <w:rPr>
                <w:rFonts w:hint="eastAsia" w:ascii="宋体" w:hAnsi="宋体"/>
                <w:color w:val="000000"/>
                <w:szCs w:val="21"/>
                <w:lang w:val="en-US" w:eastAsia="zh-CN"/>
              </w:rPr>
              <w:t>9</w:t>
            </w:r>
          </w:p>
        </w:tc>
        <w:tc>
          <w:tcPr>
            <w:tcW w:w="7654" w:type="dxa"/>
            <w:vAlign w:val="center"/>
          </w:tcPr>
          <w:p w14:paraId="61AAB4AA">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b/>
                <w:szCs w:val="21"/>
                <w:highlight w:val="none"/>
              </w:rPr>
            </w:pPr>
            <w:r>
              <w:rPr>
                <w:rFonts w:hint="eastAsia" w:ascii="宋体" w:hAnsi="宋体"/>
                <w:b/>
                <w:szCs w:val="21"/>
              </w:rPr>
              <w:t>信息</w:t>
            </w:r>
            <w:r>
              <w:rPr>
                <w:rFonts w:ascii="宋体" w:hAnsi="宋体"/>
                <w:b/>
                <w:szCs w:val="21"/>
              </w:rPr>
              <w:t>系统集成</w:t>
            </w:r>
          </w:p>
        </w:tc>
      </w:tr>
      <w:tr w14:paraId="11AF0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68" w:type="dxa"/>
            <w:vAlign w:val="center"/>
          </w:tcPr>
          <w:p w14:paraId="23647E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8.3.4.9</w:t>
            </w:r>
            <w:r>
              <w:rPr>
                <w:rFonts w:hint="eastAsia" w:ascii="宋体" w:hAnsi="宋体"/>
                <w:szCs w:val="21"/>
              </w:rPr>
              <w:t>.</w:t>
            </w:r>
            <w:r>
              <w:rPr>
                <w:rFonts w:hint="eastAsia" w:ascii="宋体" w:hAnsi="宋体"/>
                <w:szCs w:val="21"/>
                <w:lang w:val="en-US" w:eastAsia="zh-CN"/>
              </w:rPr>
              <w:t>1</w:t>
            </w:r>
          </w:p>
        </w:tc>
        <w:tc>
          <w:tcPr>
            <w:tcW w:w="7654" w:type="dxa"/>
            <w:vAlign w:val="center"/>
          </w:tcPr>
          <w:p w14:paraId="11F6D94C">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hint="eastAsia" w:ascii="宋体" w:hAnsi="宋体" w:eastAsia="宋体" w:cs="Arial"/>
                <w:szCs w:val="21"/>
                <w:highlight w:val="none"/>
                <w:lang w:eastAsia="zh-CN"/>
              </w:rPr>
            </w:pPr>
            <w:r>
              <w:rPr>
                <w:rFonts w:hint="eastAsia" w:ascii="宋体" w:hAnsi="宋体"/>
                <w:b/>
                <w:bCs/>
                <w:szCs w:val="21"/>
              </w:rPr>
              <w:t>与</w:t>
            </w:r>
            <w:r>
              <w:rPr>
                <w:rFonts w:hint="eastAsia" w:ascii="宋体" w:hAnsi="宋体"/>
                <w:b/>
                <w:bCs/>
                <w:szCs w:val="21"/>
                <w:lang w:eastAsia="zh-CN"/>
              </w:rPr>
              <w:t>买方</w:t>
            </w:r>
            <w:r>
              <w:rPr>
                <w:rFonts w:hint="eastAsia"/>
                <w:b/>
                <w:bCs/>
              </w:rPr>
              <w:t>试验检测过程控制管理平台</w:t>
            </w:r>
            <w:r>
              <w:rPr>
                <w:rFonts w:hint="eastAsia" w:ascii="宋体" w:hAnsi="宋体"/>
                <w:b/>
                <w:bCs/>
                <w:szCs w:val="21"/>
              </w:rPr>
              <w:t>集成</w:t>
            </w:r>
            <w:r>
              <w:rPr>
                <w:rFonts w:hint="eastAsia" w:ascii="宋体" w:hAnsi="宋体"/>
                <w:b/>
                <w:bCs/>
                <w:szCs w:val="21"/>
                <w:lang w:eastAsia="zh-CN"/>
              </w:rPr>
              <w:t>：</w:t>
            </w:r>
            <w:r>
              <w:rPr>
                <w:rFonts w:hint="eastAsia" w:ascii="宋体" w:hAnsi="宋体"/>
                <w:szCs w:val="21"/>
              </w:rPr>
              <w:t>系统预留与需方已有试验检测过程控制管理平台对接接口，用于二次开发和统一管控。</w:t>
            </w:r>
          </w:p>
        </w:tc>
      </w:tr>
      <w:tr w14:paraId="1037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80AC1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000000"/>
                <w:szCs w:val="21"/>
                <w:highlight w:val="none"/>
                <w:lang w:val="en-US" w:eastAsia="zh-CN"/>
              </w:rPr>
            </w:pPr>
            <w:r>
              <w:rPr>
                <w:rFonts w:hint="eastAsia" w:ascii="宋体" w:hAnsi="宋体"/>
                <w:szCs w:val="21"/>
                <w:lang w:eastAsia="zh-CN"/>
              </w:rPr>
              <w:t>8.3.4.9</w:t>
            </w:r>
            <w:r>
              <w:rPr>
                <w:rFonts w:hint="eastAsia" w:ascii="宋体" w:hAnsi="宋体"/>
                <w:szCs w:val="21"/>
              </w:rPr>
              <w:t>.</w:t>
            </w:r>
            <w:r>
              <w:rPr>
                <w:rFonts w:hint="eastAsia" w:ascii="宋体" w:hAnsi="宋体"/>
                <w:szCs w:val="21"/>
                <w:lang w:val="en-US" w:eastAsia="zh-CN"/>
              </w:rPr>
              <w:t>2</w:t>
            </w:r>
          </w:p>
        </w:tc>
        <w:tc>
          <w:tcPr>
            <w:tcW w:w="7654" w:type="dxa"/>
            <w:vAlign w:val="center"/>
          </w:tcPr>
          <w:p w14:paraId="784D03CA">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hint="eastAsia" w:ascii="宋体" w:hAnsi="宋体" w:eastAsia="宋体"/>
                <w:szCs w:val="21"/>
                <w:highlight w:val="none"/>
                <w:lang w:eastAsia="zh-CN"/>
              </w:rPr>
            </w:pPr>
            <w:r>
              <w:rPr>
                <w:rFonts w:hint="eastAsia" w:ascii="宋体" w:hAnsi="宋体"/>
                <w:b/>
                <w:bCs/>
                <w:szCs w:val="21"/>
              </w:rPr>
              <w:t>与</w:t>
            </w:r>
            <w:r>
              <w:rPr>
                <w:rFonts w:hint="eastAsia" w:ascii="宋体" w:hAnsi="宋体"/>
                <w:b/>
                <w:bCs/>
                <w:szCs w:val="21"/>
                <w:lang w:eastAsia="zh-CN"/>
              </w:rPr>
              <w:t>买方</w:t>
            </w:r>
            <w:r>
              <w:rPr>
                <w:rFonts w:hint="eastAsia"/>
                <w:b/>
                <w:bCs/>
              </w:rPr>
              <w:t>大数据嵌入接口</w:t>
            </w:r>
            <w:r>
              <w:rPr>
                <w:rFonts w:hint="eastAsia" w:ascii="宋体" w:hAnsi="宋体"/>
                <w:b/>
                <w:bCs/>
                <w:szCs w:val="21"/>
              </w:rPr>
              <w:t>集成</w:t>
            </w:r>
            <w:r>
              <w:rPr>
                <w:rFonts w:hint="eastAsia" w:ascii="宋体" w:hAnsi="宋体"/>
                <w:b/>
                <w:bCs/>
                <w:szCs w:val="21"/>
                <w:lang w:eastAsia="zh-CN"/>
              </w:rPr>
              <w:t>：</w:t>
            </w:r>
            <w:r>
              <w:rPr>
                <w:rFonts w:hint="eastAsia" w:ascii="宋体" w:hAnsi="宋体"/>
                <w:szCs w:val="21"/>
              </w:rPr>
              <w:t>系统预留大数据模型嵌入接口，用于大数据模型算法嵌入及开发。</w:t>
            </w:r>
          </w:p>
        </w:tc>
      </w:tr>
      <w:tr w14:paraId="10EA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4A90F6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eastAsia="zh-CN"/>
              </w:rPr>
              <w:t>8.3.4.9</w:t>
            </w:r>
            <w:r>
              <w:rPr>
                <w:rFonts w:hint="eastAsia" w:ascii="宋体" w:hAnsi="宋体"/>
                <w:szCs w:val="21"/>
              </w:rPr>
              <w:t>.</w:t>
            </w:r>
            <w:r>
              <w:rPr>
                <w:rFonts w:hint="eastAsia" w:ascii="宋体" w:hAnsi="宋体"/>
                <w:szCs w:val="21"/>
                <w:lang w:val="en-US" w:eastAsia="zh-CN"/>
              </w:rPr>
              <w:t>3</w:t>
            </w:r>
          </w:p>
        </w:tc>
        <w:tc>
          <w:tcPr>
            <w:tcW w:w="7654" w:type="dxa"/>
            <w:vAlign w:val="center"/>
          </w:tcPr>
          <w:p w14:paraId="34212CB9">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szCs w:val="21"/>
                <w:highlight w:val="none"/>
              </w:rPr>
            </w:pPr>
            <w:r>
              <w:rPr>
                <w:rFonts w:hint="eastAsia" w:ascii="宋体" w:hAnsi="宋体"/>
                <w:b/>
                <w:bCs/>
                <w:szCs w:val="21"/>
              </w:rPr>
              <w:t>与数据采集系统集成</w:t>
            </w:r>
          </w:p>
        </w:tc>
      </w:tr>
      <w:tr w14:paraId="534AC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52506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8.3.4.9</w:t>
            </w:r>
            <w:r>
              <w:rPr>
                <w:rFonts w:hint="eastAsia" w:ascii="宋体" w:hAnsi="宋体"/>
                <w:szCs w:val="21"/>
              </w:rPr>
              <w:t>.</w:t>
            </w:r>
            <w:r>
              <w:rPr>
                <w:rFonts w:hint="eastAsia" w:ascii="宋体" w:hAnsi="宋体"/>
                <w:szCs w:val="21"/>
                <w:lang w:val="en-US" w:eastAsia="zh-CN"/>
              </w:rPr>
              <w:t>3</w:t>
            </w:r>
            <w:r>
              <w:rPr>
                <w:rFonts w:hint="eastAsia" w:ascii="宋体" w:hAnsi="宋体"/>
                <w:color w:val="000000"/>
                <w:szCs w:val="21"/>
              </w:rPr>
              <w:t>.1</w:t>
            </w:r>
          </w:p>
        </w:tc>
        <w:tc>
          <w:tcPr>
            <w:tcW w:w="7654" w:type="dxa"/>
            <w:vAlign w:val="center"/>
          </w:tcPr>
          <w:p w14:paraId="6E3E5973">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lang w:eastAsia="zh-CN"/>
              </w:rPr>
              <w:t>试验</w:t>
            </w:r>
            <w:r>
              <w:rPr>
                <w:rFonts w:hint="eastAsia" w:ascii="宋体" w:hAnsi="宋体"/>
                <w:szCs w:val="21"/>
              </w:rPr>
              <w:t>室验证执行系统接口开发：接收来源于数据采集系统的验证过程数据。</w:t>
            </w:r>
          </w:p>
        </w:tc>
      </w:tr>
      <w:tr w14:paraId="7C93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45E361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lang w:eastAsia="zh-CN"/>
              </w:rPr>
              <w:t>8.3.4.9</w:t>
            </w:r>
            <w:r>
              <w:rPr>
                <w:rFonts w:hint="eastAsia" w:ascii="宋体" w:hAnsi="宋体"/>
                <w:szCs w:val="21"/>
              </w:rPr>
              <w:t>.</w:t>
            </w:r>
            <w:r>
              <w:rPr>
                <w:rFonts w:hint="eastAsia" w:ascii="宋体" w:hAnsi="宋体"/>
                <w:szCs w:val="21"/>
                <w:lang w:val="en-US" w:eastAsia="zh-CN"/>
              </w:rPr>
              <w:t>3</w:t>
            </w:r>
            <w:r>
              <w:rPr>
                <w:rFonts w:hint="eastAsia" w:ascii="宋体" w:hAnsi="宋体"/>
                <w:color w:val="000000"/>
                <w:szCs w:val="21"/>
              </w:rPr>
              <w:t>.2</w:t>
            </w:r>
          </w:p>
        </w:tc>
        <w:tc>
          <w:tcPr>
            <w:tcW w:w="7654" w:type="dxa"/>
            <w:vAlign w:val="center"/>
          </w:tcPr>
          <w:p w14:paraId="600ECD08">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数据采集系统集成</w:t>
            </w:r>
            <w:r>
              <w:rPr>
                <w:rFonts w:hint="eastAsia" w:ascii="宋体" w:hAnsi="宋体"/>
                <w:szCs w:val="21"/>
                <w:lang w:eastAsia="zh-CN"/>
              </w:rPr>
              <w:t>：</w:t>
            </w:r>
            <w:r>
              <w:rPr>
                <w:rFonts w:hint="eastAsia" w:ascii="宋体" w:hAnsi="宋体"/>
                <w:szCs w:val="21"/>
              </w:rPr>
              <w:t>上传验证过程数据。</w:t>
            </w:r>
          </w:p>
        </w:tc>
      </w:tr>
      <w:tr w14:paraId="3A53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82397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1"/>
              </w:rPr>
              <w:t>8.4</w:t>
            </w:r>
          </w:p>
        </w:tc>
        <w:tc>
          <w:tcPr>
            <w:tcW w:w="7654" w:type="dxa"/>
            <w:vAlign w:val="center"/>
          </w:tcPr>
          <w:p w14:paraId="585B7432">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b/>
                <w:szCs w:val="21"/>
                <w:highlight w:val="none"/>
              </w:rPr>
            </w:pPr>
            <w:r>
              <w:rPr>
                <w:rFonts w:hint="eastAsia" w:ascii="宋体" w:hAnsi="宋体"/>
                <w:b/>
                <w:szCs w:val="21"/>
              </w:rPr>
              <w:t>数据采集系统</w:t>
            </w:r>
          </w:p>
        </w:tc>
      </w:tr>
      <w:tr w14:paraId="7A92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B831A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1"/>
                <w:highlight w:val="none"/>
              </w:rPr>
            </w:pPr>
            <w:r>
              <w:rPr>
                <w:rFonts w:hint="eastAsia" w:ascii="宋体" w:hAnsi="宋体"/>
                <w:color w:val="000000"/>
                <w:szCs w:val="21"/>
              </w:rPr>
              <w:t>8.4.</w:t>
            </w:r>
            <w:r>
              <w:rPr>
                <w:rFonts w:hint="eastAsia" w:ascii="宋体" w:hAnsi="宋体"/>
                <w:color w:val="000000"/>
                <w:szCs w:val="21"/>
                <w:lang w:val="en-US" w:eastAsia="zh-CN"/>
              </w:rPr>
              <w:t>1</w:t>
            </w:r>
          </w:p>
        </w:tc>
        <w:tc>
          <w:tcPr>
            <w:tcW w:w="7654" w:type="dxa"/>
            <w:vAlign w:val="center"/>
          </w:tcPr>
          <w:p w14:paraId="6B3326A8">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hint="eastAsia" w:ascii="宋体" w:hAnsi="宋体" w:eastAsia="宋体"/>
                <w:b/>
                <w:szCs w:val="21"/>
                <w:highlight w:val="none"/>
                <w:lang w:eastAsia="zh-CN"/>
              </w:rPr>
            </w:pPr>
            <w:r>
              <w:rPr>
                <w:rFonts w:hint="eastAsia" w:ascii="宋体" w:hAnsi="宋体"/>
                <w:b/>
                <w:szCs w:val="21"/>
                <w:lang w:eastAsia="zh-CN"/>
              </w:rPr>
              <w:t>技术要求：</w:t>
            </w:r>
          </w:p>
        </w:tc>
      </w:tr>
      <w:tr w14:paraId="23FD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3BE13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color w:val="000000"/>
                <w:szCs w:val="21"/>
              </w:rPr>
              <w:t>8.4.</w:t>
            </w:r>
            <w:r>
              <w:rPr>
                <w:rFonts w:hint="eastAsia" w:ascii="宋体" w:hAnsi="宋体"/>
                <w:color w:val="000000"/>
                <w:szCs w:val="21"/>
                <w:lang w:val="en-US" w:eastAsia="zh-CN"/>
              </w:rPr>
              <w:t>1.1</w:t>
            </w:r>
          </w:p>
        </w:tc>
        <w:tc>
          <w:tcPr>
            <w:tcW w:w="7654" w:type="dxa"/>
            <w:vAlign w:val="center"/>
          </w:tcPr>
          <w:p w14:paraId="0D3EB9A1">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对验证设备数据全面采集，被采集的设备均为买方提供的现有设备。</w:t>
            </w:r>
          </w:p>
        </w:tc>
      </w:tr>
      <w:tr w14:paraId="4F412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0B6F93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color w:val="000000"/>
                <w:szCs w:val="21"/>
              </w:rPr>
              <w:t>8.4.</w:t>
            </w:r>
            <w:r>
              <w:rPr>
                <w:rFonts w:hint="eastAsia" w:ascii="宋体" w:hAnsi="宋体"/>
                <w:color w:val="000000"/>
                <w:szCs w:val="21"/>
                <w:lang w:val="en-US" w:eastAsia="zh-CN"/>
              </w:rPr>
              <w:t>1.2</w:t>
            </w:r>
          </w:p>
        </w:tc>
        <w:tc>
          <w:tcPr>
            <w:tcW w:w="7654" w:type="dxa"/>
            <w:vAlign w:val="center"/>
          </w:tcPr>
          <w:p w14:paraId="316F8018">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支持自动采集、单次导入、批次导入、人工录入等多种采集模式。</w:t>
            </w:r>
          </w:p>
        </w:tc>
      </w:tr>
      <w:tr w14:paraId="3FCB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02D2FE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000000"/>
                <w:szCs w:val="21"/>
                <w:highlight w:val="none"/>
                <w:lang w:val="en-US" w:eastAsia="zh-CN"/>
              </w:rPr>
            </w:pPr>
            <w:r>
              <w:rPr>
                <w:rFonts w:hint="eastAsia" w:ascii="宋体" w:hAnsi="宋体"/>
                <w:szCs w:val="21"/>
              </w:rPr>
              <w:t>*</w:t>
            </w:r>
            <w:r>
              <w:rPr>
                <w:rFonts w:hint="eastAsia" w:ascii="宋体" w:hAnsi="宋体"/>
                <w:color w:val="000000"/>
                <w:szCs w:val="21"/>
              </w:rPr>
              <w:t>8.4.</w:t>
            </w:r>
            <w:r>
              <w:rPr>
                <w:rFonts w:hint="eastAsia" w:ascii="宋体" w:hAnsi="宋体"/>
                <w:color w:val="000000"/>
                <w:szCs w:val="21"/>
                <w:lang w:val="en-US" w:eastAsia="zh-CN"/>
              </w:rPr>
              <w:t>1.3</w:t>
            </w:r>
          </w:p>
        </w:tc>
        <w:tc>
          <w:tcPr>
            <w:tcW w:w="7654" w:type="dxa"/>
            <w:vAlign w:val="center"/>
          </w:tcPr>
          <w:p w14:paraId="11EC367D">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支持采集频率配置功能，支持</w:t>
            </w:r>
            <w:r>
              <w:rPr>
                <w:rFonts w:hint="eastAsia" w:ascii="宋体" w:hAnsi="宋体"/>
                <w:szCs w:val="21"/>
                <w:lang w:eastAsia="zh-CN"/>
              </w:rPr>
              <w:t>≥</w:t>
            </w:r>
            <w:r>
              <w:rPr>
                <w:rFonts w:hint="eastAsia" w:ascii="宋体" w:hAnsi="宋体"/>
                <w:szCs w:val="21"/>
              </w:rPr>
              <w:t>100Hz的采集频率。</w:t>
            </w:r>
          </w:p>
        </w:tc>
      </w:tr>
      <w:tr w14:paraId="7B603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9759E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color w:val="000000"/>
                <w:szCs w:val="21"/>
              </w:rPr>
              <w:t>8.4.</w:t>
            </w:r>
            <w:r>
              <w:rPr>
                <w:rFonts w:hint="eastAsia" w:ascii="宋体" w:hAnsi="宋体"/>
                <w:color w:val="000000"/>
                <w:szCs w:val="21"/>
                <w:lang w:val="en-US" w:eastAsia="zh-CN"/>
              </w:rPr>
              <w:t>1.4</w:t>
            </w:r>
          </w:p>
        </w:tc>
        <w:tc>
          <w:tcPr>
            <w:tcW w:w="7654" w:type="dxa"/>
            <w:vAlign w:val="center"/>
          </w:tcPr>
          <w:p w14:paraId="004BAC80">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支持结构化数据（</w:t>
            </w:r>
            <w:r>
              <w:rPr>
                <w:rFonts w:hint="eastAsia"/>
                <w:szCs w:val="21"/>
              </w:rPr>
              <w:t>不限于CSV、TXT等格式</w:t>
            </w:r>
            <w:r>
              <w:rPr>
                <w:rFonts w:hint="eastAsia" w:ascii="宋体" w:hAnsi="宋体"/>
                <w:szCs w:val="21"/>
              </w:rPr>
              <w:t>）、半结构化数据（不限于JSON、XML、HTML等格式）、</w:t>
            </w:r>
            <w:r>
              <w:rPr>
                <w:rFonts w:hint="eastAsia"/>
                <w:szCs w:val="21"/>
              </w:rPr>
              <w:t>非结构化数据（不限于文本数据、图片等）</w:t>
            </w:r>
            <w:r>
              <w:rPr>
                <w:rFonts w:hint="eastAsia" w:ascii="宋体" w:hAnsi="宋体"/>
                <w:szCs w:val="21"/>
              </w:rPr>
              <w:t>的存储、查看</w:t>
            </w:r>
            <w:r>
              <w:rPr>
                <w:rFonts w:ascii="宋体" w:hAnsi="宋体"/>
                <w:szCs w:val="21"/>
              </w:rPr>
              <w:t>与</w:t>
            </w:r>
            <w:r>
              <w:rPr>
                <w:rFonts w:hint="eastAsia" w:ascii="宋体" w:hAnsi="宋体"/>
                <w:szCs w:val="21"/>
              </w:rPr>
              <w:t>归档管理。</w:t>
            </w:r>
          </w:p>
        </w:tc>
      </w:tr>
      <w:tr w14:paraId="2FBD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68" w:type="dxa"/>
            <w:vAlign w:val="center"/>
          </w:tcPr>
          <w:p w14:paraId="08173A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color w:val="000000"/>
                <w:szCs w:val="21"/>
              </w:rPr>
              <w:t>8.4.</w:t>
            </w:r>
            <w:r>
              <w:rPr>
                <w:rFonts w:hint="eastAsia" w:ascii="宋体" w:hAnsi="宋体"/>
                <w:color w:val="000000"/>
                <w:szCs w:val="21"/>
                <w:lang w:val="en-US" w:eastAsia="zh-CN"/>
              </w:rPr>
              <w:t>2</w:t>
            </w:r>
          </w:p>
        </w:tc>
        <w:tc>
          <w:tcPr>
            <w:tcW w:w="7654" w:type="dxa"/>
            <w:vAlign w:val="center"/>
          </w:tcPr>
          <w:p w14:paraId="22EAA449">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szCs w:val="21"/>
                <w:highlight w:val="none"/>
              </w:rPr>
            </w:pPr>
            <w:r>
              <w:rPr>
                <w:rFonts w:hint="eastAsia" w:ascii="宋体" w:hAnsi="宋体"/>
                <w:b/>
                <w:bCs/>
                <w:szCs w:val="21"/>
              </w:rPr>
              <w:t>设备接口</w:t>
            </w:r>
            <w:r>
              <w:rPr>
                <w:rFonts w:ascii="宋体" w:hAnsi="宋体"/>
                <w:b/>
                <w:bCs/>
                <w:szCs w:val="21"/>
              </w:rPr>
              <w:t>验证程序：</w:t>
            </w:r>
          </w:p>
        </w:tc>
      </w:tr>
      <w:tr w14:paraId="0EFA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1BEE27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1"/>
                <w:highlight w:val="none"/>
                <w:lang w:val="en-US"/>
              </w:rPr>
            </w:pPr>
            <w:r>
              <w:rPr>
                <w:rFonts w:hint="eastAsia" w:ascii="宋体" w:hAnsi="宋体"/>
                <w:color w:val="000000"/>
                <w:szCs w:val="21"/>
              </w:rPr>
              <w:t>8.4.</w:t>
            </w:r>
            <w:r>
              <w:rPr>
                <w:rFonts w:hint="eastAsia" w:ascii="宋体" w:hAnsi="宋体"/>
                <w:color w:val="000000"/>
                <w:szCs w:val="21"/>
                <w:lang w:val="en-US" w:eastAsia="zh-CN"/>
              </w:rPr>
              <w:t>2.1</w:t>
            </w:r>
          </w:p>
        </w:tc>
        <w:tc>
          <w:tcPr>
            <w:tcW w:w="7654" w:type="dxa"/>
            <w:vAlign w:val="center"/>
          </w:tcPr>
          <w:p w14:paraId="16DCBB5E">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szCs w:val="21"/>
                <w:highlight w:val="none"/>
              </w:rPr>
            </w:pPr>
            <w:r>
              <w:rPr>
                <w:rFonts w:hint="eastAsia" w:ascii="宋体" w:hAnsi="宋体"/>
                <w:szCs w:val="21"/>
              </w:rPr>
              <w:t>支持</w:t>
            </w:r>
            <w:r>
              <w:rPr>
                <w:rFonts w:ascii="宋体" w:hAnsi="宋体"/>
                <w:szCs w:val="21"/>
              </w:rPr>
              <w:t>连接</w:t>
            </w:r>
            <w:r>
              <w:rPr>
                <w:rFonts w:hint="eastAsia" w:ascii="宋体" w:hAnsi="宋体"/>
                <w:szCs w:val="21"/>
              </w:rPr>
              <w:t>不同</w:t>
            </w:r>
            <w:r>
              <w:rPr>
                <w:rFonts w:ascii="宋体" w:hAnsi="宋体"/>
                <w:szCs w:val="21"/>
              </w:rPr>
              <w:t>类型的设备和系统，</w:t>
            </w:r>
            <w:r>
              <w:rPr>
                <w:rFonts w:hint="eastAsia" w:ascii="宋体" w:hAnsi="宋体"/>
                <w:szCs w:val="21"/>
              </w:rPr>
              <w:t>包括</w:t>
            </w:r>
            <w:r>
              <w:rPr>
                <w:rFonts w:ascii="宋体" w:hAnsi="宋体"/>
                <w:szCs w:val="21"/>
              </w:rPr>
              <w:t>传感器、仪器仪表、</w:t>
            </w:r>
            <w:r>
              <w:rPr>
                <w:rFonts w:hint="eastAsia" w:ascii="宋体" w:hAnsi="宋体"/>
                <w:szCs w:val="21"/>
              </w:rPr>
              <w:t>PLC等。</w:t>
            </w:r>
          </w:p>
        </w:tc>
      </w:tr>
      <w:tr w14:paraId="4870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61613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1"/>
                <w:highlight w:val="none"/>
                <w:lang w:val="en-US"/>
              </w:rPr>
            </w:pPr>
            <w:r>
              <w:rPr>
                <w:rFonts w:hint="eastAsia" w:ascii="宋体" w:hAnsi="宋体"/>
                <w:color w:val="000000"/>
                <w:szCs w:val="21"/>
              </w:rPr>
              <w:t>8.4.</w:t>
            </w:r>
            <w:r>
              <w:rPr>
                <w:rFonts w:hint="eastAsia" w:ascii="宋体" w:hAnsi="宋体"/>
                <w:color w:val="000000"/>
                <w:szCs w:val="21"/>
                <w:lang w:val="en-US" w:eastAsia="zh-CN"/>
              </w:rPr>
              <w:t>2.2</w:t>
            </w:r>
          </w:p>
        </w:tc>
        <w:tc>
          <w:tcPr>
            <w:tcW w:w="7654" w:type="dxa"/>
            <w:vAlign w:val="center"/>
          </w:tcPr>
          <w:p w14:paraId="46B47C0E">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szCs w:val="21"/>
                <w:highlight w:val="none"/>
              </w:rPr>
            </w:pPr>
            <w:r>
              <w:rPr>
                <w:rFonts w:ascii="宋体" w:hAnsi="宋体"/>
                <w:szCs w:val="21"/>
              </w:rPr>
              <w:t>支持</w:t>
            </w:r>
            <w:r>
              <w:rPr>
                <w:rFonts w:hint="eastAsia" w:ascii="宋体" w:hAnsi="宋体"/>
                <w:szCs w:val="21"/>
              </w:rPr>
              <w:t>各类常用工控协议，程序</w:t>
            </w:r>
            <w:r>
              <w:rPr>
                <w:rFonts w:ascii="宋体" w:hAnsi="宋体"/>
                <w:szCs w:val="21"/>
              </w:rPr>
              <w:t>可独立运行</w:t>
            </w:r>
            <w:r>
              <w:rPr>
                <w:rFonts w:hint="eastAsia" w:ascii="宋体" w:hAnsi="宋体"/>
                <w:szCs w:val="21"/>
              </w:rPr>
              <w:t>。</w:t>
            </w:r>
          </w:p>
        </w:tc>
      </w:tr>
      <w:tr w14:paraId="7CD5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02EEF0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1"/>
                <w:highlight w:val="none"/>
                <w:lang w:val="en-US"/>
              </w:rPr>
            </w:pPr>
            <w:r>
              <w:rPr>
                <w:rFonts w:hint="eastAsia" w:ascii="宋体" w:hAnsi="宋体"/>
                <w:color w:val="000000"/>
                <w:szCs w:val="21"/>
              </w:rPr>
              <w:t>8.4.</w:t>
            </w:r>
            <w:r>
              <w:rPr>
                <w:rFonts w:hint="eastAsia" w:ascii="宋体" w:hAnsi="宋体"/>
                <w:color w:val="000000"/>
                <w:szCs w:val="21"/>
                <w:lang w:val="en-US" w:eastAsia="zh-CN"/>
              </w:rPr>
              <w:t>2.3</w:t>
            </w:r>
          </w:p>
        </w:tc>
        <w:tc>
          <w:tcPr>
            <w:tcW w:w="7654" w:type="dxa"/>
            <w:vAlign w:val="center"/>
          </w:tcPr>
          <w:p w14:paraId="1847773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szCs w:val="21"/>
                <w:highlight w:val="none"/>
              </w:rPr>
            </w:pPr>
            <w:r>
              <w:rPr>
                <w:rFonts w:hint="eastAsia" w:ascii="宋体" w:hAnsi="宋体"/>
                <w:szCs w:val="21"/>
              </w:rPr>
              <w:t>支持</w:t>
            </w:r>
            <w:r>
              <w:rPr>
                <w:rFonts w:ascii="宋体" w:hAnsi="宋体"/>
                <w:szCs w:val="21"/>
              </w:rPr>
              <w:t>从多个设备和系统中采集数据</w:t>
            </w:r>
            <w:r>
              <w:rPr>
                <w:rFonts w:hint="eastAsia" w:ascii="宋体" w:hAnsi="宋体"/>
                <w:szCs w:val="21"/>
              </w:rPr>
              <w:t>，满足</w:t>
            </w:r>
            <w:r>
              <w:rPr>
                <w:rFonts w:ascii="宋体" w:hAnsi="宋体"/>
                <w:szCs w:val="21"/>
              </w:rPr>
              <w:t>数据集成和分析需求</w:t>
            </w:r>
            <w:r>
              <w:rPr>
                <w:rFonts w:hint="eastAsia" w:ascii="宋体" w:hAnsi="宋体"/>
                <w:szCs w:val="21"/>
              </w:rPr>
              <w:t>。</w:t>
            </w:r>
          </w:p>
        </w:tc>
      </w:tr>
      <w:tr w14:paraId="7F544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0CAB84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1"/>
              </w:rPr>
              <w:t>8.4.3</w:t>
            </w:r>
          </w:p>
        </w:tc>
        <w:tc>
          <w:tcPr>
            <w:tcW w:w="7654" w:type="dxa"/>
            <w:vAlign w:val="center"/>
          </w:tcPr>
          <w:p w14:paraId="59CD9835">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数据采集</w:t>
            </w:r>
            <w:r>
              <w:rPr>
                <w:rFonts w:ascii="宋体" w:hAnsi="宋体"/>
                <w:szCs w:val="21"/>
              </w:rPr>
              <w:t>系统集成涉及的</w:t>
            </w:r>
            <w:r>
              <w:rPr>
                <w:rFonts w:hint="eastAsia" w:ascii="宋体" w:hAnsi="宋体"/>
                <w:szCs w:val="21"/>
              </w:rPr>
              <w:t>所有</w:t>
            </w:r>
            <w:r>
              <w:rPr>
                <w:rFonts w:ascii="宋体" w:hAnsi="宋体"/>
                <w:szCs w:val="21"/>
              </w:rPr>
              <w:t>接口开发</w:t>
            </w:r>
            <w:r>
              <w:rPr>
                <w:rFonts w:hint="eastAsia" w:ascii="宋体" w:hAnsi="宋体"/>
                <w:szCs w:val="21"/>
              </w:rPr>
              <w:t>与</w:t>
            </w:r>
            <w:r>
              <w:rPr>
                <w:rFonts w:ascii="宋体" w:hAnsi="宋体"/>
                <w:szCs w:val="21"/>
              </w:rPr>
              <w:t>采集硬件由</w:t>
            </w:r>
            <w:r>
              <w:rPr>
                <w:rFonts w:hint="eastAsia" w:ascii="宋体" w:hAnsi="宋体"/>
                <w:szCs w:val="21"/>
              </w:rPr>
              <w:t>卖方</w:t>
            </w:r>
            <w:r>
              <w:rPr>
                <w:rFonts w:ascii="宋体" w:hAnsi="宋体"/>
                <w:szCs w:val="21"/>
              </w:rPr>
              <w:t>负责，不应产生其他任何费用。</w:t>
            </w:r>
          </w:p>
        </w:tc>
      </w:tr>
      <w:tr w14:paraId="4C0F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15BF2E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1"/>
              </w:rPr>
              <w:t>8.4.4</w:t>
            </w:r>
          </w:p>
        </w:tc>
        <w:tc>
          <w:tcPr>
            <w:tcW w:w="7654" w:type="dxa"/>
            <w:vAlign w:val="center"/>
          </w:tcPr>
          <w:p w14:paraId="28E1891C">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lang w:eastAsia="zh-CN"/>
              </w:rPr>
              <w:t>试验</w:t>
            </w:r>
            <w:r>
              <w:rPr>
                <w:rFonts w:hint="eastAsia" w:ascii="宋体" w:hAnsi="宋体"/>
                <w:szCs w:val="21"/>
              </w:rPr>
              <w:t>室设备</w:t>
            </w:r>
            <w:r>
              <w:rPr>
                <w:rFonts w:ascii="宋体" w:hAnsi="宋体"/>
                <w:szCs w:val="21"/>
              </w:rPr>
              <w:t>工位</w:t>
            </w:r>
            <w:r>
              <w:rPr>
                <w:rFonts w:hint="eastAsia" w:ascii="宋体" w:hAnsi="宋体"/>
                <w:szCs w:val="21"/>
                <w:lang w:eastAsia="zh-CN"/>
              </w:rPr>
              <w:t>共</w:t>
            </w:r>
            <w:r>
              <w:rPr>
                <w:rFonts w:hint="eastAsia" w:ascii="宋体" w:hAnsi="宋体"/>
                <w:szCs w:val="21"/>
                <w:lang w:val="en-US" w:eastAsia="zh-CN"/>
              </w:rPr>
              <w:t>13</w:t>
            </w:r>
            <w:r>
              <w:rPr>
                <w:rFonts w:hint="eastAsia" w:ascii="宋体" w:hAnsi="宋体"/>
                <w:szCs w:val="21"/>
              </w:rPr>
              <w:t>个。</w:t>
            </w:r>
          </w:p>
        </w:tc>
      </w:tr>
      <w:tr w14:paraId="00E92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137B9C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1"/>
                <w:highlight w:val="none"/>
              </w:rPr>
            </w:pPr>
            <w:r>
              <w:rPr>
                <w:rFonts w:hint="eastAsia" w:ascii="宋体" w:hAnsi="宋体"/>
                <w:color w:val="000000"/>
                <w:szCs w:val="21"/>
              </w:rPr>
              <w:t>8.4.5</w:t>
            </w:r>
          </w:p>
        </w:tc>
        <w:tc>
          <w:tcPr>
            <w:tcW w:w="7654" w:type="dxa"/>
            <w:vAlign w:val="center"/>
          </w:tcPr>
          <w:p w14:paraId="4125BA7F">
            <w:pPr>
              <w:pStyle w:val="2"/>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ascii="宋体" w:hAnsi="宋体"/>
                <w:szCs w:val="21"/>
              </w:rPr>
            </w:pPr>
            <w:r>
              <w:rPr>
                <w:rFonts w:ascii="宋体" w:hAnsi="宋体"/>
                <w:szCs w:val="21"/>
              </w:rPr>
              <w:t>已有</w:t>
            </w:r>
            <w:r>
              <w:rPr>
                <w:rFonts w:hint="eastAsia" w:ascii="宋体" w:hAnsi="宋体"/>
                <w:szCs w:val="21"/>
              </w:rPr>
              <w:t>设备清单如下：</w:t>
            </w:r>
          </w:p>
          <w:p w14:paraId="020B5339">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XXX验证平台1 1台</w:t>
            </w:r>
          </w:p>
          <w:p w14:paraId="69073335">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XXX验证平台2 1台</w:t>
            </w:r>
          </w:p>
          <w:p w14:paraId="268BEED3">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XXX验证平台3 1台</w:t>
            </w:r>
          </w:p>
          <w:p w14:paraId="1F6013AD">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XXX验证平台4 1台</w:t>
            </w:r>
          </w:p>
          <w:p w14:paraId="7B1F645D">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XXX验证平台5 1台</w:t>
            </w:r>
          </w:p>
          <w:p w14:paraId="3C965F2F">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XXX验证平台6 1台</w:t>
            </w:r>
          </w:p>
          <w:p w14:paraId="639FC2AD">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XXX验证平台7 1套</w:t>
            </w:r>
          </w:p>
          <w:p w14:paraId="0FFFC6ED">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XXX验证平台8 1台</w:t>
            </w:r>
          </w:p>
          <w:p w14:paraId="7E740BBA">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XXX验证平台9 1台</w:t>
            </w:r>
          </w:p>
          <w:p w14:paraId="19E04BC1">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XXX验证平台10 1台</w:t>
            </w:r>
          </w:p>
          <w:p w14:paraId="00C2AD40">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XXX验证平台11 1台</w:t>
            </w:r>
          </w:p>
          <w:p w14:paraId="67B7FCC1">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XXX验证平台12 1台</w:t>
            </w:r>
          </w:p>
          <w:p w14:paraId="1CC971DB">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exact"/>
              <w:ind w:left="880" w:leftChars="0" w:firstLine="210" w:firstLineChars="100"/>
              <w:textAlignment w:val="auto"/>
              <w:rPr>
                <w:rFonts w:ascii="宋体" w:hAnsi="宋体"/>
                <w:szCs w:val="21"/>
                <w:highlight w:val="none"/>
              </w:rPr>
            </w:pPr>
            <w:r>
              <w:rPr>
                <w:rFonts w:hint="eastAsia" w:ascii="宋体" w:hAnsi="宋体"/>
                <w:szCs w:val="21"/>
              </w:rPr>
              <w:t>XXX验证平台13 1台</w:t>
            </w:r>
          </w:p>
        </w:tc>
      </w:tr>
      <w:tr w14:paraId="5DEB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D45FD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1"/>
              </w:rPr>
              <w:t>8.5</w:t>
            </w:r>
          </w:p>
        </w:tc>
        <w:tc>
          <w:tcPr>
            <w:tcW w:w="7654" w:type="dxa"/>
            <w:vAlign w:val="center"/>
          </w:tcPr>
          <w:p w14:paraId="1AAEE88C">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szCs w:val="21"/>
                <w:highlight w:val="none"/>
              </w:rPr>
            </w:pPr>
            <w:r>
              <w:rPr>
                <w:rFonts w:hint="eastAsia" w:ascii="宋体" w:hAnsi="宋体"/>
                <w:b/>
                <w:szCs w:val="21"/>
              </w:rPr>
              <w:t>数据采集要求</w:t>
            </w:r>
          </w:p>
        </w:tc>
      </w:tr>
      <w:tr w14:paraId="544B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D1597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000000"/>
                <w:szCs w:val="21"/>
                <w:highlight w:val="none"/>
                <w:lang w:val="en-US" w:eastAsia="zh-CN"/>
              </w:rPr>
            </w:pPr>
            <w:r>
              <w:rPr>
                <w:rFonts w:hint="eastAsia" w:ascii="宋体" w:hAnsi="宋体"/>
                <w:color w:val="000000"/>
                <w:szCs w:val="21"/>
              </w:rPr>
              <w:t>8.5.1</w:t>
            </w:r>
          </w:p>
        </w:tc>
        <w:tc>
          <w:tcPr>
            <w:tcW w:w="7654" w:type="dxa"/>
            <w:vAlign w:val="center"/>
          </w:tcPr>
          <w:p w14:paraId="02FA332A">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hint="eastAsia" w:ascii="宋体" w:hAnsi="宋体" w:eastAsia="宋体"/>
                <w:b/>
                <w:szCs w:val="21"/>
                <w:highlight w:val="none"/>
                <w:lang w:eastAsia="zh-CN"/>
              </w:rPr>
            </w:pPr>
            <w:r>
              <w:rPr>
                <w:rFonts w:hint="eastAsia" w:ascii="宋体" w:hAnsi="宋体"/>
                <w:b/>
                <w:szCs w:val="21"/>
              </w:rPr>
              <w:t>设备工位专用数据采集要求</w:t>
            </w:r>
            <w:r>
              <w:rPr>
                <w:rFonts w:hint="eastAsia" w:ascii="宋体" w:hAnsi="宋体"/>
                <w:b/>
                <w:szCs w:val="21"/>
                <w:lang w:eastAsia="zh-CN"/>
              </w:rPr>
              <w:t>：</w:t>
            </w:r>
            <w:r>
              <w:rPr>
                <w:rFonts w:hint="eastAsia" w:ascii="宋体" w:hAnsi="宋体"/>
                <w:szCs w:val="21"/>
              </w:rPr>
              <w:t>支持自动数据采集和手动数据导入功能。</w:t>
            </w:r>
          </w:p>
        </w:tc>
      </w:tr>
      <w:tr w14:paraId="2312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38DAFB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000000"/>
                <w:szCs w:val="21"/>
                <w:highlight w:val="none"/>
                <w:lang w:val="en-US" w:eastAsia="zh-CN"/>
              </w:rPr>
            </w:pPr>
            <w:r>
              <w:rPr>
                <w:rFonts w:hint="eastAsia" w:ascii="宋体" w:hAnsi="宋体"/>
                <w:color w:val="000000"/>
                <w:szCs w:val="21"/>
              </w:rPr>
              <w:t>8.5.</w:t>
            </w:r>
            <w:r>
              <w:rPr>
                <w:rFonts w:hint="eastAsia" w:ascii="宋体" w:hAnsi="宋体"/>
                <w:color w:val="000000"/>
                <w:szCs w:val="21"/>
                <w:lang w:val="en-US" w:eastAsia="zh-CN"/>
              </w:rPr>
              <w:t>2</w:t>
            </w:r>
          </w:p>
        </w:tc>
        <w:tc>
          <w:tcPr>
            <w:tcW w:w="7654" w:type="dxa"/>
            <w:vAlign w:val="center"/>
          </w:tcPr>
          <w:p w14:paraId="623DAA7B">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hint="eastAsia" w:ascii="宋体" w:hAnsi="宋体" w:eastAsia="宋体"/>
                <w:b/>
                <w:szCs w:val="21"/>
                <w:highlight w:val="none"/>
                <w:lang w:eastAsia="zh-CN"/>
              </w:rPr>
            </w:pPr>
            <w:r>
              <w:rPr>
                <w:rFonts w:hint="eastAsia" w:ascii="宋体" w:hAnsi="宋体"/>
                <w:b/>
                <w:szCs w:val="21"/>
                <w:lang w:eastAsia="zh-CN"/>
              </w:rPr>
              <w:t>需采集数据的验证设备信息</w:t>
            </w:r>
          </w:p>
        </w:tc>
      </w:tr>
      <w:tr w14:paraId="47D7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79B8E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w:t>
            </w:r>
          </w:p>
        </w:tc>
        <w:tc>
          <w:tcPr>
            <w:tcW w:w="7654" w:type="dxa"/>
            <w:vAlign w:val="center"/>
          </w:tcPr>
          <w:p w14:paraId="64AC4CEF">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b/>
                <w:szCs w:val="21"/>
                <w:highlight w:val="none"/>
              </w:rPr>
            </w:pPr>
            <w:r>
              <w:rPr>
                <w:rFonts w:hint="eastAsia" w:ascii="宋体" w:hAnsi="宋体"/>
                <w:b/>
                <w:szCs w:val="21"/>
              </w:rPr>
              <w:t>XXX验证平台1</w:t>
            </w:r>
          </w:p>
        </w:tc>
      </w:tr>
      <w:tr w14:paraId="7D5A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2826F6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.1.1</w:t>
            </w:r>
          </w:p>
        </w:tc>
        <w:tc>
          <w:tcPr>
            <w:tcW w:w="7654" w:type="dxa"/>
            <w:vAlign w:val="center"/>
          </w:tcPr>
          <w:p w14:paraId="7AE9E71F">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设备自动采集：</w:t>
            </w:r>
            <w:r>
              <w:rPr>
                <w:rFonts w:hint="eastAsia" w:ascii="宋体" w:hAnsi="宋体"/>
                <w:color w:val="000000" w:themeColor="text1"/>
                <w:szCs w:val="21"/>
                <w14:textFill>
                  <w14:solidFill>
                    <w14:schemeClr w14:val="tx1"/>
                  </w14:solidFill>
                </w14:textFill>
              </w:rPr>
              <w:t>压力、温度、脉冲曲线。</w:t>
            </w:r>
          </w:p>
        </w:tc>
      </w:tr>
      <w:tr w14:paraId="1A66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2738C1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.1.2</w:t>
            </w:r>
          </w:p>
        </w:tc>
        <w:tc>
          <w:tcPr>
            <w:tcW w:w="7654" w:type="dxa"/>
            <w:vAlign w:val="center"/>
          </w:tcPr>
          <w:p w14:paraId="00C852FC">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设备接口形式：</w:t>
            </w:r>
            <w:r>
              <w:rPr>
                <w:rFonts w:hint="eastAsia" w:ascii="宋体" w:hAnsi="宋体"/>
                <w:color w:val="000000" w:themeColor="text1"/>
                <w:szCs w:val="21"/>
                <w14:textFill>
                  <w14:solidFill>
                    <w14:schemeClr w14:val="tx1"/>
                  </w14:solidFill>
                </w14:textFill>
              </w:rPr>
              <w:t>以太网、USB。</w:t>
            </w:r>
          </w:p>
        </w:tc>
      </w:tr>
      <w:tr w14:paraId="1B42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68" w:type="dxa"/>
            <w:vAlign w:val="center"/>
          </w:tcPr>
          <w:p w14:paraId="705158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.1.3</w:t>
            </w:r>
          </w:p>
        </w:tc>
        <w:tc>
          <w:tcPr>
            <w:tcW w:w="7654" w:type="dxa"/>
            <w:vAlign w:val="center"/>
          </w:tcPr>
          <w:p w14:paraId="5CE076F8">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数据采集频率：按买方需求执行。</w:t>
            </w:r>
          </w:p>
        </w:tc>
      </w:tr>
      <w:tr w14:paraId="4D8B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EB600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.2</w:t>
            </w:r>
          </w:p>
        </w:tc>
        <w:tc>
          <w:tcPr>
            <w:tcW w:w="7654" w:type="dxa"/>
            <w:vAlign w:val="center"/>
          </w:tcPr>
          <w:p w14:paraId="7732A09B">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b/>
                <w:szCs w:val="21"/>
                <w:highlight w:val="none"/>
              </w:rPr>
            </w:pPr>
            <w:r>
              <w:rPr>
                <w:rFonts w:hint="eastAsia" w:ascii="宋体" w:hAnsi="宋体"/>
                <w:b/>
                <w:szCs w:val="21"/>
              </w:rPr>
              <w:t>XXX验证平台2</w:t>
            </w:r>
          </w:p>
        </w:tc>
      </w:tr>
      <w:tr w14:paraId="14B7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FD5DC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.2.1</w:t>
            </w:r>
          </w:p>
        </w:tc>
        <w:tc>
          <w:tcPr>
            <w:tcW w:w="7654" w:type="dxa"/>
            <w:vAlign w:val="center"/>
          </w:tcPr>
          <w:p w14:paraId="70BD0010">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设备自动采集：试验报告。</w:t>
            </w:r>
          </w:p>
        </w:tc>
      </w:tr>
      <w:tr w14:paraId="4532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02E89E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.2.2</w:t>
            </w:r>
          </w:p>
        </w:tc>
        <w:tc>
          <w:tcPr>
            <w:tcW w:w="7654" w:type="dxa"/>
            <w:vAlign w:val="center"/>
          </w:tcPr>
          <w:p w14:paraId="3E4B144C">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设备接口形式：以太网。</w:t>
            </w:r>
          </w:p>
        </w:tc>
      </w:tr>
      <w:tr w14:paraId="5AB9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34FF0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.2.3</w:t>
            </w:r>
          </w:p>
        </w:tc>
        <w:tc>
          <w:tcPr>
            <w:tcW w:w="7654" w:type="dxa"/>
            <w:vAlign w:val="center"/>
          </w:tcPr>
          <w:p w14:paraId="6790DA15">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数据采集频率：按买方需求执行。</w:t>
            </w:r>
          </w:p>
        </w:tc>
      </w:tr>
      <w:tr w14:paraId="51465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D1126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.3</w:t>
            </w:r>
          </w:p>
        </w:tc>
        <w:tc>
          <w:tcPr>
            <w:tcW w:w="7654" w:type="dxa"/>
            <w:vAlign w:val="center"/>
          </w:tcPr>
          <w:p w14:paraId="5DA66A41">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b/>
                <w:szCs w:val="21"/>
                <w:highlight w:val="none"/>
              </w:rPr>
            </w:pPr>
            <w:r>
              <w:rPr>
                <w:rFonts w:hint="eastAsia" w:ascii="宋体" w:hAnsi="宋体"/>
                <w:b/>
                <w:szCs w:val="21"/>
              </w:rPr>
              <w:t>XXX验证平台3</w:t>
            </w:r>
          </w:p>
        </w:tc>
      </w:tr>
      <w:tr w14:paraId="7B59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63D9D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.3.1</w:t>
            </w:r>
          </w:p>
        </w:tc>
        <w:tc>
          <w:tcPr>
            <w:tcW w:w="7654" w:type="dxa"/>
            <w:vAlign w:val="center"/>
          </w:tcPr>
          <w:p w14:paraId="3AB18F90">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设备自动采集：试验报告。</w:t>
            </w:r>
          </w:p>
        </w:tc>
      </w:tr>
      <w:tr w14:paraId="6A38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171C7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.3.2</w:t>
            </w:r>
          </w:p>
        </w:tc>
        <w:tc>
          <w:tcPr>
            <w:tcW w:w="7654" w:type="dxa"/>
            <w:vAlign w:val="center"/>
          </w:tcPr>
          <w:p w14:paraId="2B634BD7">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设备接口形式：手工导入。</w:t>
            </w:r>
          </w:p>
        </w:tc>
      </w:tr>
      <w:tr w14:paraId="608A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14054A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.3.3</w:t>
            </w:r>
          </w:p>
        </w:tc>
        <w:tc>
          <w:tcPr>
            <w:tcW w:w="7654" w:type="dxa"/>
            <w:vAlign w:val="center"/>
          </w:tcPr>
          <w:p w14:paraId="689FEC9C">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数据采集频率：按买方需求执行。</w:t>
            </w:r>
          </w:p>
        </w:tc>
      </w:tr>
      <w:tr w14:paraId="03EE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15B691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.4</w:t>
            </w:r>
          </w:p>
        </w:tc>
        <w:tc>
          <w:tcPr>
            <w:tcW w:w="7654" w:type="dxa"/>
            <w:vAlign w:val="center"/>
          </w:tcPr>
          <w:p w14:paraId="7FCF5D3C">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szCs w:val="21"/>
                <w:highlight w:val="none"/>
              </w:rPr>
            </w:pPr>
            <w:r>
              <w:rPr>
                <w:rFonts w:hint="eastAsia" w:ascii="宋体" w:hAnsi="宋体"/>
                <w:b/>
                <w:szCs w:val="21"/>
              </w:rPr>
              <w:t>XXX验证平台4</w:t>
            </w:r>
          </w:p>
        </w:tc>
      </w:tr>
      <w:tr w14:paraId="5C98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5B525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.4.1</w:t>
            </w:r>
          </w:p>
        </w:tc>
        <w:tc>
          <w:tcPr>
            <w:tcW w:w="7654" w:type="dxa"/>
            <w:vAlign w:val="center"/>
          </w:tcPr>
          <w:p w14:paraId="5E03E8AB">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设备自动采集：测试报告。</w:t>
            </w:r>
          </w:p>
        </w:tc>
      </w:tr>
      <w:tr w14:paraId="780D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20CFA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color w:val="000000"/>
                <w:szCs w:val="21"/>
                <w:lang w:eastAsia="zh-CN"/>
              </w:rPr>
              <w:t>8.5.2</w:t>
            </w:r>
            <w:r>
              <w:rPr>
                <w:rFonts w:hint="eastAsia" w:ascii="宋体" w:hAnsi="宋体"/>
                <w:color w:val="000000"/>
                <w:szCs w:val="21"/>
                <w:lang w:val="en-US" w:eastAsia="zh-CN"/>
              </w:rPr>
              <w:t>.4</w:t>
            </w:r>
            <w:r>
              <w:rPr>
                <w:rFonts w:hint="eastAsia" w:ascii="宋体" w:hAnsi="宋体"/>
                <w:szCs w:val="21"/>
                <w:lang w:val="en-US" w:eastAsia="zh-CN"/>
              </w:rPr>
              <w:t>.2</w:t>
            </w:r>
          </w:p>
        </w:tc>
        <w:tc>
          <w:tcPr>
            <w:tcW w:w="7654" w:type="dxa"/>
            <w:vAlign w:val="center"/>
          </w:tcPr>
          <w:p w14:paraId="5272D955">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设备接口形式：以太网。</w:t>
            </w:r>
          </w:p>
        </w:tc>
      </w:tr>
      <w:tr w14:paraId="0A85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62C30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color w:val="000000"/>
                <w:szCs w:val="21"/>
                <w:lang w:eastAsia="zh-CN"/>
              </w:rPr>
              <w:t>8.5.2</w:t>
            </w:r>
            <w:r>
              <w:rPr>
                <w:rFonts w:hint="eastAsia" w:ascii="宋体" w:hAnsi="宋体"/>
                <w:color w:val="000000"/>
                <w:szCs w:val="21"/>
                <w:lang w:val="en-US" w:eastAsia="zh-CN"/>
              </w:rPr>
              <w:t>.4</w:t>
            </w:r>
            <w:r>
              <w:rPr>
                <w:rFonts w:hint="eastAsia" w:ascii="宋体" w:hAnsi="宋体"/>
                <w:szCs w:val="21"/>
                <w:lang w:val="en-US" w:eastAsia="zh-CN"/>
              </w:rPr>
              <w:t>.3</w:t>
            </w:r>
          </w:p>
        </w:tc>
        <w:tc>
          <w:tcPr>
            <w:tcW w:w="7654" w:type="dxa"/>
            <w:vAlign w:val="center"/>
          </w:tcPr>
          <w:p w14:paraId="4F76CEB4">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数据采集频率：按买方需求执行。</w:t>
            </w:r>
          </w:p>
        </w:tc>
      </w:tr>
      <w:tr w14:paraId="6B45F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356761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.5</w:t>
            </w:r>
          </w:p>
        </w:tc>
        <w:tc>
          <w:tcPr>
            <w:tcW w:w="7654" w:type="dxa"/>
            <w:vAlign w:val="center"/>
          </w:tcPr>
          <w:p w14:paraId="5FA9F31E">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b/>
                <w:szCs w:val="21"/>
                <w:highlight w:val="none"/>
              </w:rPr>
            </w:pPr>
            <w:r>
              <w:rPr>
                <w:rFonts w:hint="eastAsia" w:ascii="宋体" w:hAnsi="宋体"/>
                <w:b/>
                <w:szCs w:val="21"/>
              </w:rPr>
              <w:t>XXX验证平台5</w:t>
            </w:r>
          </w:p>
        </w:tc>
      </w:tr>
      <w:tr w14:paraId="28C0E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24B7E9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.5.1</w:t>
            </w:r>
          </w:p>
        </w:tc>
        <w:tc>
          <w:tcPr>
            <w:tcW w:w="7654" w:type="dxa"/>
            <w:vAlign w:val="center"/>
          </w:tcPr>
          <w:p w14:paraId="5B40F54C">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设备自动采集：测试报告。</w:t>
            </w:r>
          </w:p>
        </w:tc>
      </w:tr>
      <w:tr w14:paraId="4ACF2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285A06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.5.2</w:t>
            </w:r>
          </w:p>
        </w:tc>
        <w:tc>
          <w:tcPr>
            <w:tcW w:w="7654" w:type="dxa"/>
            <w:vAlign w:val="center"/>
          </w:tcPr>
          <w:p w14:paraId="68880E76">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设备接口形式：手工导入。</w:t>
            </w:r>
          </w:p>
        </w:tc>
      </w:tr>
      <w:tr w14:paraId="4076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04A91A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.5.3</w:t>
            </w:r>
          </w:p>
        </w:tc>
        <w:tc>
          <w:tcPr>
            <w:tcW w:w="7654" w:type="dxa"/>
            <w:vAlign w:val="center"/>
          </w:tcPr>
          <w:p w14:paraId="0D350CEC">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数据采集频率：按买方需求执行。</w:t>
            </w:r>
          </w:p>
        </w:tc>
      </w:tr>
      <w:tr w14:paraId="268F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22AD68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.6</w:t>
            </w:r>
          </w:p>
        </w:tc>
        <w:tc>
          <w:tcPr>
            <w:tcW w:w="7654" w:type="dxa"/>
            <w:vAlign w:val="center"/>
          </w:tcPr>
          <w:p w14:paraId="7B14F57E">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b/>
                <w:szCs w:val="21"/>
                <w:highlight w:val="none"/>
              </w:rPr>
            </w:pPr>
            <w:r>
              <w:rPr>
                <w:rFonts w:hint="eastAsia" w:ascii="宋体" w:hAnsi="宋体"/>
                <w:b/>
                <w:szCs w:val="21"/>
              </w:rPr>
              <w:t>XXX验证平台6</w:t>
            </w:r>
          </w:p>
        </w:tc>
      </w:tr>
      <w:tr w14:paraId="45AA8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4940BA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.6.1</w:t>
            </w:r>
          </w:p>
        </w:tc>
        <w:tc>
          <w:tcPr>
            <w:tcW w:w="7654" w:type="dxa"/>
            <w:vAlign w:val="center"/>
          </w:tcPr>
          <w:p w14:paraId="73CA7F8D">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设备自动采集：温度应变数据/曲线图。</w:t>
            </w:r>
          </w:p>
        </w:tc>
      </w:tr>
      <w:tr w14:paraId="1444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1532D3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.6.2</w:t>
            </w:r>
          </w:p>
        </w:tc>
        <w:tc>
          <w:tcPr>
            <w:tcW w:w="7654" w:type="dxa"/>
            <w:vAlign w:val="center"/>
          </w:tcPr>
          <w:p w14:paraId="2A284169">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设备接口形式：以太网。</w:t>
            </w:r>
          </w:p>
        </w:tc>
      </w:tr>
      <w:tr w14:paraId="2B00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139B1D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.6.3</w:t>
            </w:r>
          </w:p>
        </w:tc>
        <w:tc>
          <w:tcPr>
            <w:tcW w:w="7654" w:type="dxa"/>
            <w:vAlign w:val="center"/>
          </w:tcPr>
          <w:p w14:paraId="760D9754">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数据采集频率：按买方需求执行。</w:t>
            </w:r>
          </w:p>
        </w:tc>
      </w:tr>
      <w:tr w14:paraId="1ACA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CBEF5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.7</w:t>
            </w:r>
          </w:p>
        </w:tc>
        <w:tc>
          <w:tcPr>
            <w:tcW w:w="7654" w:type="dxa"/>
            <w:vAlign w:val="center"/>
          </w:tcPr>
          <w:p w14:paraId="42535B9D">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b/>
                <w:szCs w:val="21"/>
                <w:highlight w:val="none"/>
              </w:rPr>
            </w:pPr>
            <w:r>
              <w:rPr>
                <w:rFonts w:hint="eastAsia" w:ascii="宋体" w:hAnsi="宋体"/>
                <w:b/>
                <w:szCs w:val="21"/>
              </w:rPr>
              <w:t>XXX验证平台7</w:t>
            </w:r>
          </w:p>
        </w:tc>
      </w:tr>
      <w:tr w14:paraId="10F5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30B36D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.7.1</w:t>
            </w:r>
          </w:p>
        </w:tc>
        <w:tc>
          <w:tcPr>
            <w:tcW w:w="7654" w:type="dxa"/>
            <w:vAlign w:val="center"/>
          </w:tcPr>
          <w:p w14:paraId="1A8B472D">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设备自动采集：手动转换为TXT、JPG格式。</w:t>
            </w:r>
          </w:p>
        </w:tc>
      </w:tr>
      <w:tr w14:paraId="2649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9FC26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.7.2</w:t>
            </w:r>
          </w:p>
        </w:tc>
        <w:tc>
          <w:tcPr>
            <w:tcW w:w="7654" w:type="dxa"/>
            <w:vAlign w:val="center"/>
          </w:tcPr>
          <w:p w14:paraId="32A5B3C7">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设备接口形式：以太网。</w:t>
            </w:r>
          </w:p>
        </w:tc>
      </w:tr>
      <w:tr w14:paraId="5D11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2D18C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.7.3</w:t>
            </w:r>
          </w:p>
        </w:tc>
        <w:tc>
          <w:tcPr>
            <w:tcW w:w="7654" w:type="dxa"/>
            <w:vAlign w:val="center"/>
          </w:tcPr>
          <w:p w14:paraId="59C5B424">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数据采集频率：按买方需求执行。</w:t>
            </w:r>
          </w:p>
        </w:tc>
      </w:tr>
      <w:tr w14:paraId="3DD6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F434F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.8</w:t>
            </w:r>
          </w:p>
        </w:tc>
        <w:tc>
          <w:tcPr>
            <w:tcW w:w="7654" w:type="dxa"/>
            <w:vAlign w:val="center"/>
          </w:tcPr>
          <w:p w14:paraId="0795454D">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b/>
                <w:szCs w:val="21"/>
                <w:highlight w:val="none"/>
              </w:rPr>
            </w:pPr>
            <w:r>
              <w:rPr>
                <w:rFonts w:hint="eastAsia" w:ascii="宋体" w:hAnsi="宋体"/>
                <w:b/>
                <w:szCs w:val="21"/>
              </w:rPr>
              <w:t>XXX验证平台8</w:t>
            </w:r>
          </w:p>
        </w:tc>
      </w:tr>
      <w:tr w14:paraId="5586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EA9D1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.8.1</w:t>
            </w:r>
          </w:p>
        </w:tc>
        <w:tc>
          <w:tcPr>
            <w:tcW w:w="7654" w:type="dxa"/>
            <w:vAlign w:val="center"/>
          </w:tcPr>
          <w:p w14:paraId="4425082F">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设备自动采集：JPG。</w:t>
            </w:r>
          </w:p>
        </w:tc>
      </w:tr>
      <w:tr w14:paraId="2830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68" w:type="dxa"/>
            <w:vAlign w:val="center"/>
          </w:tcPr>
          <w:p w14:paraId="58D2B5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.8.2</w:t>
            </w:r>
          </w:p>
        </w:tc>
        <w:tc>
          <w:tcPr>
            <w:tcW w:w="7654" w:type="dxa"/>
            <w:vAlign w:val="center"/>
          </w:tcPr>
          <w:p w14:paraId="28BDE418">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设备接口形式：以太网。</w:t>
            </w:r>
          </w:p>
        </w:tc>
      </w:tr>
      <w:tr w14:paraId="0E69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7AADD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.8.3</w:t>
            </w:r>
          </w:p>
        </w:tc>
        <w:tc>
          <w:tcPr>
            <w:tcW w:w="7654" w:type="dxa"/>
            <w:vAlign w:val="center"/>
          </w:tcPr>
          <w:p w14:paraId="7E328953">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数据采集频率：按买方需求执行。</w:t>
            </w:r>
          </w:p>
        </w:tc>
      </w:tr>
      <w:tr w14:paraId="1A60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10151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.9</w:t>
            </w:r>
          </w:p>
        </w:tc>
        <w:tc>
          <w:tcPr>
            <w:tcW w:w="7654" w:type="dxa"/>
            <w:vAlign w:val="center"/>
          </w:tcPr>
          <w:p w14:paraId="082129A6">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b/>
                <w:szCs w:val="21"/>
                <w:highlight w:val="none"/>
              </w:rPr>
            </w:pPr>
            <w:r>
              <w:rPr>
                <w:rFonts w:hint="eastAsia" w:ascii="宋体" w:hAnsi="宋体"/>
                <w:b/>
                <w:szCs w:val="21"/>
              </w:rPr>
              <w:t>XXX验证平台9</w:t>
            </w:r>
          </w:p>
        </w:tc>
      </w:tr>
      <w:tr w14:paraId="6C9BB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5804D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.9.1</w:t>
            </w:r>
          </w:p>
        </w:tc>
        <w:tc>
          <w:tcPr>
            <w:tcW w:w="7654" w:type="dxa"/>
            <w:vAlign w:val="center"/>
          </w:tcPr>
          <w:p w14:paraId="24A6FCC3">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color w:val="auto"/>
                <w:szCs w:val="21"/>
              </w:rPr>
              <w:t>设备自动采集：</w:t>
            </w:r>
            <w:r>
              <w:rPr>
                <w:rFonts w:hint="eastAsia" w:ascii="宋体" w:hAnsi="宋体"/>
                <w:szCs w:val="21"/>
                <w:lang w:eastAsia="zh-CN"/>
              </w:rPr>
              <w:t>力、应变、频率等参数信息。</w:t>
            </w:r>
          </w:p>
        </w:tc>
      </w:tr>
      <w:tr w14:paraId="2BE2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0E912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.9.2</w:t>
            </w:r>
          </w:p>
        </w:tc>
        <w:tc>
          <w:tcPr>
            <w:tcW w:w="7654" w:type="dxa"/>
            <w:vAlign w:val="center"/>
          </w:tcPr>
          <w:p w14:paraId="1B093651">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设备接口形式：RS485、以太网、USB3.0。</w:t>
            </w:r>
          </w:p>
        </w:tc>
      </w:tr>
      <w:tr w14:paraId="73C6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1336B9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.9.3</w:t>
            </w:r>
          </w:p>
        </w:tc>
        <w:tc>
          <w:tcPr>
            <w:tcW w:w="7654" w:type="dxa"/>
            <w:vAlign w:val="center"/>
          </w:tcPr>
          <w:p w14:paraId="6850C1E2">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数据采集频率：按买方需求执行。</w:t>
            </w:r>
          </w:p>
        </w:tc>
      </w:tr>
      <w:tr w14:paraId="0E5C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24F99B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.10</w:t>
            </w:r>
          </w:p>
        </w:tc>
        <w:tc>
          <w:tcPr>
            <w:tcW w:w="7654" w:type="dxa"/>
            <w:vAlign w:val="center"/>
          </w:tcPr>
          <w:p w14:paraId="7D285EFC">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b/>
                <w:szCs w:val="21"/>
                <w:highlight w:val="none"/>
              </w:rPr>
            </w:pPr>
            <w:r>
              <w:rPr>
                <w:rFonts w:hint="eastAsia" w:ascii="宋体" w:hAnsi="宋体"/>
                <w:b/>
                <w:szCs w:val="21"/>
              </w:rPr>
              <w:t>XXX验证平台10</w:t>
            </w:r>
          </w:p>
        </w:tc>
      </w:tr>
      <w:tr w14:paraId="35F6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366FAC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.10.1</w:t>
            </w:r>
          </w:p>
        </w:tc>
        <w:tc>
          <w:tcPr>
            <w:tcW w:w="7654" w:type="dxa"/>
            <w:vAlign w:val="center"/>
          </w:tcPr>
          <w:p w14:paraId="0369E2B8">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color w:val="auto"/>
                <w:szCs w:val="21"/>
              </w:rPr>
              <w:t>设备自动采集：</w:t>
            </w:r>
            <w:r>
              <w:rPr>
                <w:rFonts w:hint="eastAsia" w:ascii="宋体" w:hAnsi="宋体"/>
                <w:szCs w:val="21"/>
                <w:lang w:eastAsia="zh-CN"/>
              </w:rPr>
              <w:t>力、应变、频率等参数信息。</w:t>
            </w:r>
          </w:p>
        </w:tc>
      </w:tr>
      <w:tr w14:paraId="4178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C6B50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.10.2</w:t>
            </w:r>
          </w:p>
        </w:tc>
        <w:tc>
          <w:tcPr>
            <w:tcW w:w="7654" w:type="dxa"/>
            <w:vAlign w:val="center"/>
          </w:tcPr>
          <w:p w14:paraId="536BEB73">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设备接口形式：RS232、RS485、以太网、Modbus协议。</w:t>
            </w:r>
          </w:p>
        </w:tc>
      </w:tr>
      <w:tr w14:paraId="4E93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8B3F8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.10.3</w:t>
            </w:r>
          </w:p>
        </w:tc>
        <w:tc>
          <w:tcPr>
            <w:tcW w:w="7654" w:type="dxa"/>
            <w:vAlign w:val="center"/>
          </w:tcPr>
          <w:p w14:paraId="0FCA14F7">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数据采集频率：按买方需求执行。</w:t>
            </w:r>
          </w:p>
        </w:tc>
      </w:tr>
      <w:tr w14:paraId="459D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8D1B6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.11</w:t>
            </w:r>
          </w:p>
        </w:tc>
        <w:tc>
          <w:tcPr>
            <w:tcW w:w="7654" w:type="dxa"/>
            <w:vAlign w:val="center"/>
          </w:tcPr>
          <w:p w14:paraId="473311EE">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b/>
                <w:szCs w:val="21"/>
                <w:highlight w:val="none"/>
              </w:rPr>
            </w:pPr>
            <w:r>
              <w:rPr>
                <w:rFonts w:hint="eastAsia" w:ascii="宋体" w:hAnsi="宋体"/>
                <w:b/>
                <w:szCs w:val="21"/>
              </w:rPr>
              <w:t>XXX验证平台11</w:t>
            </w:r>
          </w:p>
        </w:tc>
      </w:tr>
      <w:tr w14:paraId="189B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68FEE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.11.1</w:t>
            </w:r>
          </w:p>
        </w:tc>
        <w:tc>
          <w:tcPr>
            <w:tcW w:w="7654" w:type="dxa"/>
            <w:vAlign w:val="center"/>
          </w:tcPr>
          <w:p w14:paraId="324888E2">
            <w:pPr>
              <w:pStyle w:val="2"/>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ascii="宋体" w:hAnsi="宋体"/>
                <w:szCs w:val="21"/>
              </w:rPr>
            </w:pPr>
            <w:r>
              <w:rPr>
                <w:rFonts w:hint="eastAsia" w:ascii="宋体" w:hAnsi="宋体"/>
                <w:szCs w:val="21"/>
              </w:rPr>
              <w:t>设备自动采集：</w:t>
            </w:r>
          </w:p>
          <w:p w14:paraId="7390C0B6">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rPr>
              <w:t>测</w:t>
            </w:r>
            <w:r>
              <w:rPr>
                <w:rFonts w:hint="eastAsia" w:ascii="宋体" w:hAnsi="宋体"/>
                <w:szCs w:val="21"/>
              </w:rPr>
              <w:t>试时间、进出口温度、各校准点温度、实时状态监控、报警信息等参数信息。</w:t>
            </w:r>
          </w:p>
        </w:tc>
      </w:tr>
      <w:tr w14:paraId="403F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41DEE5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.11.2</w:t>
            </w:r>
          </w:p>
        </w:tc>
        <w:tc>
          <w:tcPr>
            <w:tcW w:w="7654" w:type="dxa"/>
            <w:vAlign w:val="center"/>
          </w:tcPr>
          <w:p w14:paraId="5F5796B0">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设备接口形式：TCP/IP、RS232或RS485。</w:t>
            </w:r>
          </w:p>
        </w:tc>
      </w:tr>
      <w:tr w14:paraId="640A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0321A0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.11.3</w:t>
            </w:r>
          </w:p>
        </w:tc>
        <w:tc>
          <w:tcPr>
            <w:tcW w:w="7654" w:type="dxa"/>
            <w:vAlign w:val="center"/>
          </w:tcPr>
          <w:p w14:paraId="71913218">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数据采集频率：按买方需求执行。</w:t>
            </w:r>
          </w:p>
        </w:tc>
      </w:tr>
      <w:tr w14:paraId="10B1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3BE034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.12</w:t>
            </w:r>
          </w:p>
        </w:tc>
        <w:tc>
          <w:tcPr>
            <w:tcW w:w="7654" w:type="dxa"/>
            <w:vAlign w:val="center"/>
          </w:tcPr>
          <w:p w14:paraId="3C99AA59">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b/>
                <w:szCs w:val="21"/>
                <w:highlight w:val="none"/>
              </w:rPr>
            </w:pPr>
            <w:r>
              <w:rPr>
                <w:rFonts w:hint="eastAsia" w:ascii="宋体" w:hAnsi="宋体"/>
                <w:b/>
                <w:szCs w:val="21"/>
              </w:rPr>
              <w:t>XXX验证平台12</w:t>
            </w:r>
          </w:p>
        </w:tc>
      </w:tr>
      <w:tr w14:paraId="72C8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15CBE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.12.1</w:t>
            </w:r>
          </w:p>
        </w:tc>
        <w:tc>
          <w:tcPr>
            <w:tcW w:w="7654" w:type="dxa"/>
            <w:vAlign w:val="center"/>
          </w:tcPr>
          <w:p w14:paraId="073145EC">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color w:val="auto"/>
                <w:szCs w:val="21"/>
              </w:rPr>
              <w:t>设备自动采集：</w:t>
            </w:r>
            <w:r>
              <w:rPr>
                <w:rFonts w:hint="eastAsia" w:ascii="宋体" w:hAnsi="宋体"/>
                <w:szCs w:val="21"/>
                <w:lang w:eastAsia="zh-CN"/>
              </w:rPr>
              <w:t>力、应变、频率等参数信息。</w:t>
            </w:r>
          </w:p>
        </w:tc>
      </w:tr>
      <w:tr w14:paraId="487E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45FBCE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.12.2</w:t>
            </w:r>
          </w:p>
        </w:tc>
        <w:tc>
          <w:tcPr>
            <w:tcW w:w="7654" w:type="dxa"/>
            <w:vAlign w:val="center"/>
          </w:tcPr>
          <w:p w14:paraId="1CAEF706">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设备接口形式：RS232、RS485、以太网、Modbus协议。</w:t>
            </w:r>
          </w:p>
        </w:tc>
      </w:tr>
      <w:tr w14:paraId="4199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C42CC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.12.3</w:t>
            </w:r>
          </w:p>
        </w:tc>
        <w:tc>
          <w:tcPr>
            <w:tcW w:w="7654" w:type="dxa"/>
            <w:vAlign w:val="center"/>
          </w:tcPr>
          <w:p w14:paraId="7380AF44">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数据采集频率：按买方需求执行。</w:t>
            </w:r>
          </w:p>
        </w:tc>
      </w:tr>
      <w:tr w14:paraId="333A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DEA2F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.13</w:t>
            </w:r>
          </w:p>
        </w:tc>
        <w:tc>
          <w:tcPr>
            <w:tcW w:w="7654" w:type="dxa"/>
            <w:vAlign w:val="center"/>
          </w:tcPr>
          <w:p w14:paraId="4729C75F">
            <w:pPr>
              <w:pStyle w:val="2"/>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ascii="宋体" w:hAnsi="宋体"/>
                <w:b/>
                <w:szCs w:val="21"/>
                <w:highlight w:val="none"/>
              </w:rPr>
            </w:pPr>
            <w:r>
              <w:rPr>
                <w:rFonts w:hint="eastAsia" w:ascii="宋体" w:hAnsi="宋体"/>
                <w:b/>
                <w:szCs w:val="21"/>
              </w:rPr>
              <w:t>XXX验证平台13</w:t>
            </w:r>
          </w:p>
        </w:tc>
      </w:tr>
      <w:tr w14:paraId="2E99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4A678D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.13.1</w:t>
            </w:r>
          </w:p>
        </w:tc>
        <w:tc>
          <w:tcPr>
            <w:tcW w:w="7654" w:type="dxa"/>
            <w:vAlign w:val="center"/>
          </w:tcPr>
          <w:p w14:paraId="3D8D089F">
            <w:pPr>
              <w:pStyle w:val="2"/>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ascii="宋体" w:hAnsi="宋体"/>
                <w:szCs w:val="21"/>
              </w:rPr>
            </w:pPr>
            <w:r>
              <w:rPr>
                <w:rFonts w:hint="eastAsia" w:ascii="宋体" w:hAnsi="宋体"/>
                <w:szCs w:val="21"/>
              </w:rPr>
              <w:t>设备自动采集：</w:t>
            </w:r>
          </w:p>
          <w:p w14:paraId="6CF899EB">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hint="eastAsia" w:ascii="宋体" w:hAnsi="宋体" w:eastAsia="宋体"/>
                <w:szCs w:val="21"/>
                <w:highlight w:val="none"/>
                <w:lang w:eastAsia="zh-CN"/>
              </w:rPr>
            </w:pPr>
            <w:r>
              <w:rPr>
                <w:rFonts w:hint="eastAsia" w:ascii="宋体" w:hAnsi="宋体"/>
                <w:szCs w:val="21"/>
              </w:rPr>
              <w:t>测试时间、温度信息</w:t>
            </w:r>
            <w:r>
              <w:rPr>
                <w:rFonts w:hint="eastAsia" w:ascii="宋体" w:hAnsi="宋体"/>
                <w:szCs w:val="21"/>
                <w:lang w:eastAsia="zh-CN"/>
              </w:rPr>
              <w:t>、</w:t>
            </w:r>
            <w:r>
              <w:rPr>
                <w:rFonts w:hint="eastAsia" w:ascii="宋体" w:hAnsi="宋体"/>
                <w:szCs w:val="21"/>
              </w:rPr>
              <w:t>振动相关信息</w:t>
            </w:r>
            <w:r>
              <w:rPr>
                <w:rFonts w:hint="eastAsia" w:ascii="宋体" w:hAnsi="宋体"/>
                <w:szCs w:val="21"/>
                <w:lang w:eastAsia="zh-CN"/>
              </w:rPr>
              <w:t>、</w:t>
            </w:r>
            <w:r>
              <w:rPr>
                <w:rFonts w:hint="eastAsia" w:ascii="宋体" w:hAnsi="宋体"/>
                <w:szCs w:val="21"/>
              </w:rPr>
              <w:t>流量、进出口温度、冷却介质压力</w:t>
            </w:r>
            <w:r>
              <w:rPr>
                <w:rFonts w:hint="eastAsia" w:ascii="宋体" w:hAnsi="宋体"/>
                <w:szCs w:val="21"/>
                <w:lang w:eastAsia="zh-CN"/>
              </w:rPr>
              <w:t>、</w:t>
            </w:r>
            <w:r>
              <w:rPr>
                <w:rFonts w:hint="eastAsia" w:ascii="宋体" w:hAnsi="宋体"/>
                <w:szCs w:val="21"/>
              </w:rPr>
              <w:t>交变压力波形、设备状态信息、报警记录等</w:t>
            </w:r>
            <w:r>
              <w:rPr>
                <w:rFonts w:hint="eastAsia" w:ascii="宋体" w:hAnsi="宋体"/>
                <w:szCs w:val="21"/>
                <w:lang w:eastAsia="zh-CN"/>
              </w:rPr>
              <w:t>信息。</w:t>
            </w:r>
          </w:p>
        </w:tc>
      </w:tr>
      <w:tr w14:paraId="2F08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89ED6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.13.2</w:t>
            </w:r>
          </w:p>
        </w:tc>
        <w:tc>
          <w:tcPr>
            <w:tcW w:w="7654" w:type="dxa"/>
            <w:vAlign w:val="center"/>
          </w:tcPr>
          <w:p w14:paraId="7228E475">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设备接口形式：TCP/IP、 RS232或RS485。</w:t>
            </w:r>
          </w:p>
        </w:tc>
      </w:tr>
      <w:tr w14:paraId="411F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F4A29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color w:val="000000"/>
                <w:szCs w:val="21"/>
                <w:lang w:eastAsia="zh-CN"/>
              </w:rPr>
              <w:t>8.5.2</w:t>
            </w:r>
            <w:r>
              <w:rPr>
                <w:rFonts w:hint="eastAsia" w:ascii="宋体" w:hAnsi="宋体"/>
                <w:color w:val="000000"/>
                <w:szCs w:val="21"/>
                <w:lang w:val="en-US" w:eastAsia="zh-CN"/>
              </w:rPr>
              <w:t>.13.3</w:t>
            </w:r>
          </w:p>
        </w:tc>
        <w:tc>
          <w:tcPr>
            <w:tcW w:w="7654" w:type="dxa"/>
            <w:vAlign w:val="center"/>
          </w:tcPr>
          <w:p w14:paraId="2D7528C1">
            <w:pPr>
              <w:pStyle w:val="2"/>
              <w:keepNext w:val="0"/>
              <w:keepLines w:val="0"/>
              <w:pageBreakBefore w:val="0"/>
              <w:widowControl w:val="0"/>
              <w:kinsoku/>
              <w:wordWrap/>
              <w:overflowPunct/>
              <w:topLinePunct w:val="0"/>
              <w:autoSpaceDE/>
              <w:autoSpaceDN/>
              <w:bidi w:val="0"/>
              <w:adjustRightInd/>
              <w:snapToGrid/>
              <w:spacing w:line="360" w:lineRule="exact"/>
              <w:ind w:firstLine="210" w:firstLineChars="100"/>
              <w:textAlignment w:val="auto"/>
              <w:rPr>
                <w:rFonts w:ascii="宋体" w:hAnsi="宋体"/>
                <w:szCs w:val="21"/>
                <w:highlight w:val="none"/>
              </w:rPr>
            </w:pPr>
            <w:r>
              <w:rPr>
                <w:rFonts w:hint="eastAsia" w:ascii="宋体" w:hAnsi="宋体"/>
                <w:szCs w:val="21"/>
              </w:rPr>
              <w:t>数据采集频率：按买方需求执行。</w:t>
            </w:r>
          </w:p>
        </w:tc>
      </w:tr>
      <w:tr w14:paraId="1C2CF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100744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8.6</w:t>
            </w:r>
          </w:p>
        </w:tc>
        <w:tc>
          <w:tcPr>
            <w:tcW w:w="7654" w:type="dxa"/>
            <w:vAlign w:val="top"/>
          </w:tcPr>
          <w:p w14:paraId="044134A0">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Cs w:val="21"/>
                <w:highlight w:val="none"/>
              </w:rPr>
            </w:pPr>
            <w:r>
              <w:rPr>
                <w:rFonts w:hint="eastAsia" w:asciiTheme="minorEastAsia" w:hAnsiTheme="minorEastAsia" w:eastAsiaTheme="minorEastAsia"/>
                <w:b/>
                <w:szCs w:val="21"/>
              </w:rPr>
              <w:t>数字化配套硬件</w:t>
            </w:r>
          </w:p>
        </w:tc>
      </w:tr>
      <w:tr w14:paraId="6BA6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68" w:type="dxa"/>
            <w:vAlign w:val="center"/>
          </w:tcPr>
          <w:p w14:paraId="00ED5C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8.6.1</w:t>
            </w:r>
          </w:p>
        </w:tc>
        <w:tc>
          <w:tcPr>
            <w:tcW w:w="7654" w:type="dxa"/>
            <w:vAlign w:val="top"/>
          </w:tcPr>
          <w:p w14:paraId="4B5016A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Theme="minorEastAsia" w:hAnsiTheme="minorEastAsia" w:eastAsiaTheme="minorEastAsia"/>
                <w:szCs w:val="21"/>
              </w:rPr>
              <w:t>范围：显示大屏、</w:t>
            </w:r>
            <w:r>
              <w:rPr>
                <w:rFonts w:hint="eastAsia" w:ascii="宋体" w:hAnsi="宋体"/>
                <w:color w:val="000000"/>
                <w:szCs w:val="24"/>
              </w:rPr>
              <w:t>数据采集</w:t>
            </w:r>
            <w:r>
              <w:rPr>
                <w:rFonts w:hint="eastAsia" w:ascii="宋体" w:hAnsi="宋体"/>
                <w:color w:val="000000"/>
                <w:szCs w:val="24"/>
                <w:lang w:eastAsia="zh-CN"/>
              </w:rPr>
              <w:t>与</w:t>
            </w:r>
            <w:r>
              <w:rPr>
                <w:rFonts w:hint="eastAsia" w:ascii="宋体" w:hAnsi="宋体"/>
                <w:color w:val="000000"/>
                <w:szCs w:val="24"/>
              </w:rPr>
              <w:t>存储服务器、应用服务器</w:t>
            </w:r>
            <w:r>
              <w:rPr>
                <w:rFonts w:hint="eastAsia" w:asciiTheme="minorEastAsia" w:hAnsiTheme="minorEastAsia" w:eastAsiaTheme="minorEastAsia"/>
                <w:szCs w:val="21"/>
              </w:rPr>
              <w:t>、控制终端、</w:t>
            </w:r>
            <w:r>
              <w:rPr>
                <w:rFonts w:hint="eastAsia" w:asciiTheme="minorEastAsia" w:hAnsiTheme="minorEastAsia" w:eastAsiaTheme="minorEastAsia"/>
                <w:szCs w:val="21"/>
                <w:lang w:eastAsia="zh-CN"/>
              </w:rPr>
              <w:t>全自动光盘打印刻录一体机、黑白激光打印机、交换机、</w:t>
            </w:r>
            <w:r>
              <w:rPr>
                <w:rFonts w:hint="eastAsia" w:asciiTheme="minorEastAsia" w:hAnsiTheme="minorEastAsia" w:eastAsiaTheme="minorEastAsia"/>
                <w:szCs w:val="21"/>
              </w:rPr>
              <w:t>摄像头、网络敷设、机柜、工位桌。</w:t>
            </w:r>
          </w:p>
        </w:tc>
      </w:tr>
      <w:tr w14:paraId="36E1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212FC8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8.6.2</w:t>
            </w:r>
          </w:p>
        </w:tc>
        <w:tc>
          <w:tcPr>
            <w:tcW w:w="7654" w:type="dxa"/>
            <w:vAlign w:val="top"/>
          </w:tcPr>
          <w:p w14:paraId="18EF272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Theme="minorEastAsia" w:hAnsiTheme="minorEastAsia" w:eastAsiaTheme="minorEastAsia"/>
                <w:b/>
                <w:bCs/>
                <w:szCs w:val="21"/>
              </w:rPr>
              <w:t>显示大屏</w:t>
            </w:r>
          </w:p>
        </w:tc>
      </w:tr>
      <w:tr w14:paraId="53AE4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1890BF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8.6.2.1</w:t>
            </w:r>
          </w:p>
        </w:tc>
        <w:tc>
          <w:tcPr>
            <w:tcW w:w="7654" w:type="dxa"/>
            <w:vAlign w:val="top"/>
          </w:tcPr>
          <w:p w14:paraId="4E40F26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rPr>
              <w:t>数量：6台</w:t>
            </w:r>
            <w:r>
              <w:rPr>
                <w:rFonts w:hint="eastAsia" w:asciiTheme="minorEastAsia" w:hAnsiTheme="minorEastAsia" w:eastAsiaTheme="minorEastAsia"/>
                <w:szCs w:val="21"/>
                <w:lang w:eastAsia="zh-CN"/>
              </w:rPr>
              <w:t>。</w:t>
            </w:r>
          </w:p>
        </w:tc>
      </w:tr>
      <w:tr w14:paraId="5C44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68" w:type="dxa"/>
            <w:vAlign w:val="center"/>
          </w:tcPr>
          <w:p w14:paraId="6C7C7B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8.6.2.2</w:t>
            </w:r>
          </w:p>
        </w:tc>
        <w:tc>
          <w:tcPr>
            <w:tcW w:w="7654" w:type="dxa"/>
            <w:vAlign w:val="top"/>
          </w:tcPr>
          <w:p w14:paraId="31F5628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asciiTheme="minorEastAsia" w:hAnsiTheme="minorEastAsia"/>
                <w:szCs w:val="21"/>
                <w:highlight w:val="none"/>
                <w:lang w:eastAsia="zh-CN"/>
              </w:rPr>
            </w:pPr>
            <w:r>
              <w:rPr>
                <w:rFonts w:hint="eastAsia"/>
                <w:szCs w:val="21"/>
              </w:rPr>
              <w:t>屏幕尺寸：</w:t>
            </w:r>
            <w:r>
              <w:rPr>
                <w:rFonts w:hint="eastAsia" w:ascii="宋体" w:hAnsi="宋体"/>
                <w:color w:val="000000"/>
                <w:szCs w:val="24"/>
              </w:rPr>
              <w:t>2个100英寸、4个75英寸</w:t>
            </w:r>
            <w:r>
              <w:rPr>
                <w:rFonts w:hint="eastAsia" w:ascii="宋体" w:hAnsi="宋体"/>
                <w:color w:val="000000"/>
                <w:szCs w:val="24"/>
                <w:lang w:eastAsia="zh-CN"/>
              </w:rPr>
              <w:t>。</w:t>
            </w:r>
          </w:p>
        </w:tc>
      </w:tr>
      <w:tr w14:paraId="164E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0DF8D2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8.6.2.3</w:t>
            </w:r>
          </w:p>
        </w:tc>
        <w:tc>
          <w:tcPr>
            <w:tcW w:w="7654" w:type="dxa"/>
            <w:vAlign w:val="top"/>
          </w:tcPr>
          <w:p w14:paraId="241F87C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Cs w:val="21"/>
                <w:highlight w:val="none"/>
                <w:lang w:eastAsia="zh-CN"/>
              </w:rPr>
            </w:pPr>
            <w:r>
              <w:rPr>
                <w:rFonts w:hint="eastAsia"/>
                <w:szCs w:val="21"/>
              </w:rPr>
              <w:t>分辨率：</w:t>
            </w:r>
            <w:r>
              <w:rPr>
                <w:szCs w:val="21"/>
              </w:rPr>
              <w:t>超高清4K</w:t>
            </w:r>
            <w:r>
              <w:rPr>
                <w:rFonts w:hint="eastAsia"/>
                <w:szCs w:val="21"/>
                <w:lang w:eastAsia="zh-CN"/>
              </w:rPr>
              <w:t>。</w:t>
            </w:r>
          </w:p>
        </w:tc>
      </w:tr>
      <w:tr w14:paraId="3992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00534E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8.6.2.4</w:t>
            </w:r>
          </w:p>
        </w:tc>
        <w:tc>
          <w:tcPr>
            <w:tcW w:w="7654" w:type="dxa"/>
            <w:vAlign w:val="top"/>
          </w:tcPr>
          <w:p w14:paraId="4F2D988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Cs w:val="21"/>
                <w:highlight w:val="none"/>
                <w:lang w:eastAsia="zh-CN"/>
              </w:rPr>
            </w:pPr>
            <w:r>
              <w:rPr>
                <w:rFonts w:hint="eastAsia"/>
                <w:szCs w:val="21"/>
              </w:rPr>
              <w:t>信号源接口：</w:t>
            </w:r>
            <w:r>
              <w:rPr>
                <w:szCs w:val="21"/>
              </w:rPr>
              <w:t>HDMI/DVI/VGA/DP</w:t>
            </w:r>
            <w:r>
              <w:rPr>
                <w:rFonts w:hint="eastAsia"/>
                <w:szCs w:val="21"/>
                <w:lang w:eastAsia="zh-CN"/>
              </w:rPr>
              <w:t>。</w:t>
            </w:r>
          </w:p>
        </w:tc>
      </w:tr>
      <w:tr w14:paraId="45BCE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68" w:type="dxa"/>
            <w:vAlign w:val="center"/>
          </w:tcPr>
          <w:p w14:paraId="1B9CF2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rPr>
              <w:t>8.6.2.</w:t>
            </w:r>
            <w:r>
              <w:rPr>
                <w:rFonts w:hint="eastAsia" w:ascii="宋体" w:hAnsi="宋体"/>
                <w:szCs w:val="21"/>
                <w:lang w:val="en-US" w:eastAsia="zh-CN"/>
              </w:rPr>
              <w:t>5</w:t>
            </w:r>
          </w:p>
        </w:tc>
        <w:tc>
          <w:tcPr>
            <w:tcW w:w="7654" w:type="dxa"/>
            <w:vAlign w:val="top"/>
          </w:tcPr>
          <w:p w14:paraId="177213D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szCs w:val="21"/>
                <w:highlight w:val="none"/>
                <w:lang w:eastAsia="zh-CN"/>
              </w:rPr>
            </w:pPr>
            <w:r>
              <w:rPr>
                <w:rFonts w:hint="eastAsia"/>
                <w:szCs w:val="21"/>
                <w:lang w:eastAsia="zh-CN"/>
              </w:rPr>
              <w:t>配套要求：每台大屏均配置</w:t>
            </w:r>
            <w:r>
              <w:rPr>
                <w:rFonts w:hint="eastAsia"/>
                <w:b w:val="0"/>
                <w:bCs w:val="0"/>
                <w:szCs w:val="21"/>
                <w:lang w:eastAsia="zh-CN"/>
              </w:rPr>
              <w:t>专用立式落地支架</w:t>
            </w:r>
            <w:r>
              <w:rPr>
                <w:rFonts w:hint="eastAsia"/>
                <w:szCs w:val="21"/>
                <w:lang w:eastAsia="zh-CN"/>
              </w:rPr>
              <w:t>，支架满足对应尺寸显示屏的承重、结构稳固、安装可靠。</w:t>
            </w:r>
          </w:p>
        </w:tc>
      </w:tr>
      <w:tr w14:paraId="773A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026A88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rPr>
              <w:t>8.6.2.</w:t>
            </w:r>
            <w:r>
              <w:rPr>
                <w:rFonts w:hint="eastAsia" w:ascii="宋体" w:hAnsi="宋体"/>
                <w:szCs w:val="21"/>
                <w:lang w:val="en-US" w:eastAsia="zh-CN"/>
              </w:rPr>
              <w:t>6</w:t>
            </w:r>
          </w:p>
        </w:tc>
        <w:tc>
          <w:tcPr>
            <w:tcW w:w="7654" w:type="dxa"/>
            <w:vAlign w:val="top"/>
          </w:tcPr>
          <w:p w14:paraId="5C11E5EC">
            <w:pPr>
              <w:keepNext w:val="0"/>
              <w:keepLines w:val="0"/>
              <w:pageBreakBefore w:val="0"/>
              <w:widowControl w:val="0"/>
              <w:kinsoku/>
              <w:wordWrap/>
              <w:overflowPunct/>
              <w:topLinePunct w:val="0"/>
              <w:autoSpaceDE/>
              <w:autoSpaceDN/>
              <w:bidi w:val="0"/>
              <w:adjustRightInd/>
              <w:snapToGrid/>
              <w:spacing w:line="360" w:lineRule="exact"/>
              <w:textAlignment w:val="auto"/>
              <w:rPr>
                <w:szCs w:val="21"/>
                <w:highlight w:val="none"/>
              </w:rPr>
            </w:pPr>
            <w:r>
              <w:rPr>
                <w:rFonts w:hint="eastAsia"/>
                <w:szCs w:val="21"/>
              </w:rPr>
              <w:t>其他：采用网线连接，不带WIFI、5G功能。</w:t>
            </w:r>
          </w:p>
        </w:tc>
      </w:tr>
      <w:tr w14:paraId="1AB6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05A488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8.6.3</w:t>
            </w:r>
          </w:p>
        </w:tc>
        <w:tc>
          <w:tcPr>
            <w:tcW w:w="7654" w:type="dxa"/>
            <w:vAlign w:val="center"/>
          </w:tcPr>
          <w:p w14:paraId="49F4E07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4"/>
                <w:highlight w:val="none"/>
              </w:rPr>
            </w:pPr>
            <w:r>
              <w:rPr>
                <w:rFonts w:hint="eastAsia" w:ascii="宋体" w:hAnsi="宋体"/>
                <w:b/>
                <w:bCs/>
                <w:color w:val="000000"/>
                <w:szCs w:val="24"/>
              </w:rPr>
              <w:t>数据</w:t>
            </w:r>
            <w:r>
              <w:rPr>
                <w:rFonts w:hint="eastAsia" w:ascii="宋体" w:hAnsi="宋体"/>
                <w:b/>
                <w:bCs/>
                <w:color w:val="000000"/>
                <w:szCs w:val="24"/>
                <w:lang w:eastAsia="zh-CN"/>
              </w:rPr>
              <w:t>采集与</w:t>
            </w:r>
            <w:r>
              <w:rPr>
                <w:rFonts w:hint="eastAsia" w:ascii="宋体" w:hAnsi="宋体"/>
                <w:b/>
                <w:bCs/>
                <w:color w:val="000000"/>
                <w:szCs w:val="24"/>
              </w:rPr>
              <w:t>存储服务器</w:t>
            </w:r>
          </w:p>
        </w:tc>
      </w:tr>
      <w:tr w14:paraId="5253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3CF1A9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8.6.3.1</w:t>
            </w:r>
          </w:p>
        </w:tc>
        <w:tc>
          <w:tcPr>
            <w:tcW w:w="7654" w:type="dxa"/>
            <w:vAlign w:val="center"/>
          </w:tcPr>
          <w:p w14:paraId="743F7F0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Theme="minorEastAsia"/>
                <w:szCs w:val="24"/>
                <w:highlight w:val="none"/>
                <w:lang w:eastAsia="zh-CN"/>
              </w:rPr>
            </w:pPr>
            <w:r>
              <w:rPr>
                <w:rFonts w:hint="eastAsia" w:ascii="宋体" w:hAnsi="宋体"/>
                <w:color w:val="000000"/>
                <w:szCs w:val="24"/>
              </w:rPr>
              <w:t>数量：1台，用于数据</w:t>
            </w:r>
            <w:r>
              <w:rPr>
                <w:rFonts w:hint="eastAsia" w:ascii="宋体" w:hAnsi="宋体"/>
                <w:color w:val="000000"/>
                <w:szCs w:val="24"/>
                <w:lang w:eastAsia="zh-CN"/>
              </w:rPr>
              <w:t>采集与</w:t>
            </w:r>
            <w:r>
              <w:rPr>
                <w:rFonts w:hint="eastAsia" w:ascii="宋体" w:hAnsi="宋体"/>
                <w:color w:val="000000"/>
                <w:szCs w:val="24"/>
              </w:rPr>
              <w:t>存储</w:t>
            </w:r>
            <w:r>
              <w:rPr>
                <w:rFonts w:hint="eastAsia" w:asciiTheme="minorEastAsia" w:hAnsiTheme="minorEastAsia" w:eastAsiaTheme="minorEastAsia"/>
                <w:szCs w:val="21"/>
              </w:rPr>
              <w:t>，国产品牌，满足国产化要求</w:t>
            </w:r>
            <w:r>
              <w:rPr>
                <w:rFonts w:hint="eastAsia" w:ascii="宋体" w:hAnsi="宋体" w:eastAsiaTheme="minorEastAsia"/>
                <w:color w:val="000000"/>
                <w:szCs w:val="24"/>
                <w:lang w:eastAsia="zh-CN"/>
              </w:rPr>
              <w:t>。</w:t>
            </w:r>
          </w:p>
        </w:tc>
      </w:tr>
      <w:tr w14:paraId="42B9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68" w:type="dxa"/>
            <w:vAlign w:val="center"/>
          </w:tcPr>
          <w:p w14:paraId="4CF68E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8.6.3.2</w:t>
            </w:r>
          </w:p>
        </w:tc>
        <w:tc>
          <w:tcPr>
            <w:tcW w:w="7654" w:type="dxa"/>
            <w:vAlign w:val="center"/>
          </w:tcPr>
          <w:p w14:paraId="3D5E997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olor w:val="000000"/>
                <w:szCs w:val="24"/>
                <w:highlight w:val="none"/>
                <w:lang w:eastAsia="zh-CN"/>
              </w:rPr>
            </w:pPr>
            <w:r>
              <w:rPr>
                <w:rFonts w:hint="eastAsia" w:ascii="宋体" w:hAnsi="宋体"/>
                <w:color w:val="000000"/>
                <w:szCs w:val="24"/>
                <w:lang w:val="en-US" w:eastAsia="zh-CN"/>
              </w:rPr>
              <w:t>CPU</w:t>
            </w:r>
            <w:r>
              <w:rPr>
                <w:rFonts w:hint="eastAsia" w:ascii="宋体" w:hAnsi="宋体"/>
                <w:color w:val="000000"/>
                <w:szCs w:val="24"/>
              </w:rPr>
              <w:t>：国产化</w:t>
            </w:r>
            <w:r>
              <w:rPr>
                <w:rFonts w:hint="eastAsia" w:ascii="宋体" w:hAnsi="宋体"/>
                <w:color w:val="000000"/>
                <w:szCs w:val="24"/>
                <w:lang w:eastAsia="zh-CN"/>
              </w:rPr>
              <w:t>处理器</w:t>
            </w:r>
            <w:r>
              <w:rPr>
                <w:rFonts w:hint="eastAsia" w:ascii="宋体" w:hAnsi="宋体"/>
                <w:color w:val="000000"/>
                <w:szCs w:val="24"/>
              </w:rPr>
              <w:t>，处理器≥2颗，单颗≥32核，主频≥2.</w:t>
            </w:r>
            <w:r>
              <w:rPr>
                <w:rFonts w:hint="eastAsia" w:ascii="宋体" w:hAnsi="宋体"/>
                <w:color w:val="000000"/>
                <w:szCs w:val="24"/>
                <w:lang w:val="en-US" w:eastAsia="zh-CN"/>
              </w:rPr>
              <w:t>5</w:t>
            </w:r>
            <w:r>
              <w:rPr>
                <w:rFonts w:hint="eastAsia" w:ascii="宋体" w:hAnsi="宋体"/>
                <w:color w:val="000000"/>
                <w:szCs w:val="24"/>
              </w:rPr>
              <w:t>GHz</w:t>
            </w:r>
            <w:r>
              <w:rPr>
                <w:rFonts w:hint="eastAsia" w:ascii="宋体" w:hAnsi="宋体"/>
                <w:color w:val="000000"/>
                <w:szCs w:val="24"/>
                <w:lang w:eastAsia="zh-CN"/>
              </w:rPr>
              <w:t>。</w:t>
            </w:r>
          </w:p>
        </w:tc>
      </w:tr>
      <w:tr w14:paraId="6A85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3E7D9C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8.6.3.3</w:t>
            </w:r>
          </w:p>
        </w:tc>
        <w:tc>
          <w:tcPr>
            <w:tcW w:w="7654" w:type="dxa"/>
            <w:vAlign w:val="center"/>
          </w:tcPr>
          <w:p w14:paraId="4713AC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Cs w:val="24"/>
                <w:highlight w:val="none"/>
                <w:lang w:eastAsia="zh-CN"/>
              </w:rPr>
            </w:pPr>
            <w:r>
              <w:rPr>
                <w:rFonts w:hint="eastAsia" w:ascii="宋体" w:hAnsi="宋体"/>
                <w:szCs w:val="24"/>
              </w:rPr>
              <w:t>内存：</w:t>
            </w:r>
            <w:r>
              <w:rPr>
                <w:rFonts w:hint="eastAsia" w:ascii="宋体" w:hAnsi="宋体"/>
                <w:color w:val="000000"/>
                <w:szCs w:val="24"/>
              </w:rPr>
              <w:t>≥</w:t>
            </w:r>
            <w:r>
              <w:rPr>
                <w:rFonts w:hint="eastAsia" w:ascii="宋体" w:hAnsi="宋体"/>
                <w:color w:val="000000"/>
                <w:szCs w:val="24"/>
                <w:lang w:val="en-US" w:eastAsia="zh-CN"/>
              </w:rPr>
              <w:t>2*32</w:t>
            </w:r>
            <w:r>
              <w:rPr>
                <w:rFonts w:hint="eastAsia" w:ascii="宋体" w:hAnsi="宋体"/>
                <w:color w:val="000000"/>
                <w:szCs w:val="24"/>
              </w:rPr>
              <w:t>GB</w:t>
            </w:r>
            <w:r>
              <w:rPr>
                <w:rFonts w:hint="eastAsia" w:ascii="宋体" w:hAnsi="宋体"/>
                <w:color w:val="000000"/>
                <w:szCs w:val="24"/>
                <w:lang w:val="en-US" w:eastAsia="zh-CN"/>
              </w:rPr>
              <w:t xml:space="preserve"> </w:t>
            </w:r>
            <w:r>
              <w:rPr>
                <w:rFonts w:hint="eastAsia" w:ascii="宋体" w:hAnsi="宋体"/>
                <w:color w:val="000000"/>
                <w:szCs w:val="24"/>
              </w:rPr>
              <w:t>DDR4</w:t>
            </w:r>
            <w:r>
              <w:rPr>
                <w:rFonts w:hint="eastAsia" w:ascii="宋体" w:hAnsi="宋体"/>
                <w:color w:val="000000"/>
                <w:szCs w:val="24"/>
                <w:lang w:eastAsia="zh-CN"/>
              </w:rPr>
              <w:t>。</w:t>
            </w:r>
          </w:p>
        </w:tc>
      </w:tr>
      <w:tr w14:paraId="3994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FE637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8.6.3.4</w:t>
            </w:r>
          </w:p>
        </w:tc>
        <w:tc>
          <w:tcPr>
            <w:tcW w:w="7654" w:type="dxa"/>
            <w:vAlign w:val="center"/>
          </w:tcPr>
          <w:p w14:paraId="347260D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4"/>
                <w:highlight w:val="none"/>
              </w:rPr>
            </w:pPr>
            <w:r>
              <w:rPr>
                <w:rFonts w:hint="eastAsia" w:ascii="宋体" w:hAnsi="宋体"/>
                <w:szCs w:val="24"/>
              </w:rPr>
              <w:t>硬盘：</w:t>
            </w:r>
            <w:r>
              <w:rPr>
                <w:rFonts w:hint="eastAsia" w:ascii="宋体" w:hAnsi="宋体"/>
                <w:color w:val="000000"/>
                <w:szCs w:val="24"/>
              </w:rPr>
              <w:t>≥</w:t>
            </w:r>
            <w:r>
              <w:rPr>
                <w:rFonts w:hint="eastAsia" w:ascii="宋体" w:hAnsi="宋体"/>
                <w:color w:val="000000"/>
                <w:szCs w:val="24"/>
                <w:lang w:val="en-US" w:eastAsia="zh-CN"/>
              </w:rPr>
              <w:t>8*16TB SATA硬盘，硬盘转速</w:t>
            </w:r>
            <w:r>
              <w:rPr>
                <w:rFonts w:hint="eastAsia" w:ascii="宋体" w:hAnsi="宋体"/>
                <w:color w:val="000000"/>
                <w:szCs w:val="24"/>
              </w:rPr>
              <w:t>≥</w:t>
            </w:r>
            <w:r>
              <w:rPr>
                <w:rFonts w:hint="eastAsia" w:ascii="宋体" w:hAnsi="宋体"/>
                <w:color w:val="000000"/>
                <w:szCs w:val="24"/>
                <w:lang w:val="en-US" w:eastAsia="zh-CN"/>
              </w:rPr>
              <w:t>7200转/分钟，接口类型为SATA接口</w:t>
            </w:r>
            <w:r>
              <w:rPr>
                <w:rFonts w:hint="eastAsia" w:ascii="宋体" w:hAnsi="宋体"/>
                <w:color w:val="000000"/>
                <w:szCs w:val="24"/>
              </w:rPr>
              <w:t>。</w:t>
            </w:r>
          </w:p>
        </w:tc>
      </w:tr>
      <w:tr w14:paraId="4AE6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3C89B9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8.6.3.5</w:t>
            </w:r>
          </w:p>
        </w:tc>
        <w:tc>
          <w:tcPr>
            <w:tcW w:w="7654" w:type="dxa"/>
            <w:vAlign w:val="center"/>
          </w:tcPr>
          <w:p w14:paraId="66406E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szCs w:val="24"/>
                <w:highlight w:val="none"/>
                <w:lang w:eastAsia="zh-CN"/>
              </w:rPr>
            </w:pPr>
            <w:r>
              <w:rPr>
                <w:rFonts w:hint="eastAsia" w:ascii="宋体" w:hAnsi="宋体"/>
                <w:szCs w:val="24"/>
              </w:rPr>
              <w:t>RAID控制器：</w:t>
            </w:r>
            <w:r>
              <w:rPr>
                <w:rFonts w:hint="eastAsia" w:ascii="宋体" w:hAnsi="宋体"/>
                <w:szCs w:val="24"/>
                <w:lang w:eastAsia="zh-CN"/>
              </w:rPr>
              <w:t>支持</w:t>
            </w:r>
            <w:r>
              <w:rPr>
                <w:rFonts w:hint="eastAsia" w:ascii="宋体" w:hAnsi="宋体"/>
                <w:szCs w:val="24"/>
                <w:lang w:val="en-US" w:eastAsia="zh-CN"/>
              </w:rPr>
              <w:t>RAID0RAID0/1/10/5/6级别阵列功能</w:t>
            </w:r>
            <w:r>
              <w:rPr>
                <w:rFonts w:hint="eastAsia" w:ascii="宋体" w:hAnsi="宋体"/>
                <w:szCs w:val="24"/>
                <w:lang w:eastAsia="zh-CN"/>
              </w:rPr>
              <w:t>。</w:t>
            </w:r>
          </w:p>
        </w:tc>
      </w:tr>
      <w:tr w14:paraId="1642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329000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8.6.3.6</w:t>
            </w:r>
          </w:p>
        </w:tc>
        <w:tc>
          <w:tcPr>
            <w:tcW w:w="7654" w:type="dxa"/>
            <w:vAlign w:val="top"/>
          </w:tcPr>
          <w:p w14:paraId="1E9CF8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rPr>
              <w:t>电源模块：</w:t>
            </w:r>
            <w:r>
              <w:rPr>
                <w:rFonts w:hint="eastAsia" w:asciiTheme="minorEastAsia" w:hAnsiTheme="minorEastAsia" w:eastAsiaTheme="minorEastAsia"/>
                <w:szCs w:val="21"/>
                <w:lang w:eastAsia="zh-CN"/>
              </w:rPr>
              <w:t>配置≥</w:t>
            </w:r>
            <w:r>
              <w:rPr>
                <w:rFonts w:hint="eastAsia" w:asciiTheme="minorEastAsia" w:hAnsiTheme="minorEastAsia" w:eastAsiaTheme="minorEastAsia"/>
                <w:szCs w:val="21"/>
                <w:lang w:val="en-US" w:eastAsia="zh-CN"/>
              </w:rPr>
              <w:t>2*900W交流冗余电源，</w:t>
            </w:r>
            <w:r>
              <w:rPr>
                <w:rFonts w:hint="eastAsia" w:asciiTheme="minorEastAsia" w:hAnsiTheme="minorEastAsia" w:eastAsiaTheme="minorEastAsia"/>
                <w:szCs w:val="21"/>
              </w:rPr>
              <w:t>支持热插拔</w:t>
            </w:r>
            <w:r>
              <w:rPr>
                <w:rFonts w:hint="eastAsia" w:asciiTheme="minorEastAsia" w:hAnsiTheme="minorEastAsia" w:eastAsiaTheme="minorEastAsia"/>
                <w:szCs w:val="21"/>
                <w:lang w:eastAsia="zh-CN"/>
              </w:rPr>
              <w:t>。</w:t>
            </w:r>
          </w:p>
        </w:tc>
      </w:tr>
      <w:tr w14:paraId="2F1D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145A2B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8.6.3.7</w:t>
            </w:r>
          </w:p>
        </w:tc>
        <w:tc>
          <w:tcPr>
            <w:tcW w:w="7654" w:type="dxa"/>
            <w:vAlign w:val="top"/>
          </w:tcPr>
          <w:p w14:paraId="6F7241E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rPr>
              <w:t>操作系统：正版国产操作系统</w:t>
            </w:r>
            <w:r>
              <w:rPr>
                <w:rFonts w:hint="eastAsia" w:asciiTheme="minorEastAsia" w:hAnsiTheme="minorEastAsia" w:eastAsiaTheme="minorEastAsia"/>
                <w:szCs w:val="21"/>
                <w:lang w:eastAsia="zh-CN"/>
              </w:rPr>
              <w:t>。</w:t>
            </w:r>
          </w:p>
        </w:tc>
      </w:tr>
      <w:tr w14:paraId="3161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0C9A40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8.6.3.8</w:t>
            </w:r>
          </w:p>
        </w:tc>
        <w:tc>
          <w:tcPr>
            <w:tcW w:w="7654" w:type="dxa"/>
            <w:vAlign w:val="top"/>
          </w:tcPr>
          <w:p w14:paraId="15A6E4F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rPr>
              <w:t>数据库：正版国产数据库</w:t>
            </w:r>
            <w:r>
              <w:rPr>
                <w:rFonts w:hint="eastAsia" w:asciiTheme="minorEastAsia" w:hAnsiTheme="minorEastAsia" w:eastAsiaTheme="minorEastAsia"/>
                <w:szCs w:val="21"/>
                <w:lang w:eastAsia="zh-CN"/>
              </w:rPr>
              <w:t>。</w:t>
            </w:r>
          </w:p>
        </w:tc>
      </w:tr>
      <w:tr w14:paraId="0504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21F55F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rPr>
              <w:t>8.6.3.</w:t>
            </w:r>
            <w:r>
              <w:rPr>
                <w:rFonts w:hint="eastAsia" w:ascii="宋体" w:hAnsi="宋体"/>
                <w:szCs w:val="21"/>
                <w:lang w:val="en-US" w:eastAsia="zh-CN"/>
              </w:rPr>
              <w:t>9</w:t>
            </w:r>
          </w:p>
        </w:tc>
        <w:tc>
          <w:tcPr>
            <w:tcW w:w="7654" w:type="dxa"/>
            <w:vAlign w:val="top"/>
          </w:tcPr>
          <w:p w14:paraId="17529D1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rPr>
              <w:t>国产化及保密要求：支持国产化通用操作系统安装运行，适配国产化通用操作系统、数据库、中间件</w:t>
            </w:r>
            <w:r>
              <w:rPr>
                <w:rFonts w:hint="eastAsia" w:ascii="宋体" w:hAnsi="宋体"/>
                <w:szCs w:val="21"/>
                <w:lang w:eastAsia="zh-CN"/>
              </w:rPr>
              <w:t>。</w:t>
            </w:r>
            <w:r>
              <w:rPr>
                <w:rFonts w:hint="eastAsia" w:ascii="宋体" w:hAnsi="宋体"/>
                <w:szCs w:val="21"/>
              </w:rPr>
              <w:t>拆除WIFI、蓝牙等无线模块。</w:t>
            </w:r>
          </w:p>
        </w:tc>
      </w:tr>
      <w:tr w14:paraId="5A1B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C5745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rPr>
              <w:t>8.6.</w:t>
            </w:r>
            <w:r>
              <w:rPr>
                <w:rFonts w:hint="eastAsia" w:ascii="宋体" w:hAnsi="宋体"/>
                <w:szCs w:val="21"/>
                <w:lang w:val="en-US" w:eastAsia="zh-CN"/>
              </w:rPr>
              <w:t>4</w:t>
            </w:r>
          </w:p>
        </w:tc>
        <w:tc>
          <w:tcPr>
            <w:tcW w:w="7654" w:type="dxa"/>
            <w:vAlign w:val="center"/>
          </w:tcPr>
          <w:p w14:paraId="5556CA3E">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4"/>
                <w:highlight w:val="none"/>
              </w:rPr>
            </w:pPr>
            <w:r>
              <w:rPr>
                <w:rFonts w:hint="eastAsia" w:ascii="宋体" w:hAnsi="宋体"/>
                <w:b/>
                <w:bCs/>
                <w:color w:val="000000"/>
                <w:szCs w:val="24"/>
              </w:rPr>
              <w:t>应用服务器</w:t>
            </w:r>
          </w:p>
        </w:tc>
      </w:tr>
      <w:tr w14:paraId="26B9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715ED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4.1</w:t>
            </w:r>
          </w:p>
        </w:tc>
        <w:tc>
          <w:tcPr>
            <w:tcW w:w="7654" w:type="dxa"/>
            <w:vAlign w:val="center"/>
          </w:tcPr>
          <w:p w14:paraId="24961C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Theme="minorEastAsia"/>
                <w:color w:val="000000"/>
                <w:szCs w:val="24"/>
                <w:highlight w:val="none"/>
                <w:lang w:eastAsia="zh-CN"/>
              </w:rPr>
            </w:pPr>
            <w:r>
              <w:rPr>
                <w:rFonts w:hint="eastAsia" w:asciiTheme="minorEastAsia" w:hAnsiTheme="minorEastAsia" w:eastAsiaTheme="minorEastAsia"/>
                <w:szCs w:val="21"/>
              </w:rPr>
              <w:t>数量：1台，用于应用和接入大数据，国产品牌，满足国产化要求</w:t>
            </w:r>
            <w:r>
              <w:rPr>
                <w:rFonts w:hint="eastAsia" w:asciiTheme="minorEastAsia" w:hAnsiTheme="minorEastAsia" w:eastAsiaTheme="minorEastAsia"/>
                <w:szCs w:val="21"/>
                <w:lang w:eastAsia="zh-CN"/>
              </w:rPr>
              <w:t>。</w:t>
            </w:r>
          </w:p>
        </w:tc>
      </w:tr>
      <w:tr w14:paraId="1536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36AF82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4.2</w:t>
            </w:r>
          </w:p>
        </w:tc>
        <w:tc>
          <w:tcPr>
            <w:tcW w:w="7654" w:type="dxa"/>
            <w:vAlign w:val="center"/>
          </w:tcPr>
          <w:p w14:paraId="29614E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olor w:val="000000"/>
                <w:szCs w:val="24"/>
                <w:highlight w:val="none"/>
                <w:lang w:eastAsia="zh-CN"/>
              </w:rPr>
            </w:pPr>
            <w:r>
              <w:rPr>
                <w:rFonts w:hint="eastAsia" w:ascii="宋体" w:hAnsi="宋体"/>
                <w:color w:val="000000"/>
                <w:szCs w:val="24"/>
              </w:rPr>
              <w:t>CPU：国产化处理器，≥2颗，单颗≥32核，主频≥2.5GHz</w:t>
            </w:r>
            <w:r>
              <w:rPr>
                <w:rFonts w:hint="eastAsia" w:ascii="宋体" w:hAnsi="宋体"/>
                <w:color w:val="000000"/>
                <w:szCs w:val="24"/>
                <w:lang w:eastAsia="zh-CN"/>
              </w:rPr>
              <w:t>。</w:t>
            </w:r>
          </w:p>
        </w:tc>
      </w:tr>
      <w:tr w14:paraId="128D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21B666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4.3</w:t>
            </w:r>
          </w:p>
        </w:tc>
        <w:tc>
          <w:tcPr>
            <w:tcW w:w="7654" w:type="dxa"/>
            <w:vAlign w:val="center"/>
          </w:tcPr>
          <w:p w14:paraId="15D8847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szCs w:val="24"/>
                <w:highlight w:val="none"/>
                <w:lang w:eastAsia="zh-CN"/>
              </w:rPr>
            </w:pPr>
            <w:r>
              <w:rPr>
                <w:rFonts w:hint="eastAsia" w:ascii="宋体" w:hAnsi="宋体"/>
                <w:szCs w:val="24"/>
              </w:rPr>
              <w:t>内存：配置≥4*32GB DDR4</w:t>
            </w:r>
            <w:r>
              <w:rPr>
                <w:rFonts w:hint="eastAsia" w:ascii="宋体" w:hAnsi="宋体"/>
                <w:szCs w:val="24"/>
                <w:lang w:eastAsia="zh-CN"/>
              </w:rPr>
              <w:t>。</w:t>
            </w:r>
          </w:p>
        </w:tc>
      </w:tr>
      <w:tr w14:paraId="1B2A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3AB971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4.4</w:t>
            </w:r>
          </w:p>
        </w:tc>
        <w:tc>
          <w:tcPr>
            <w:tcW w:w="7654" w:type="dxa"/>
            <w:vAlign w:val="center"/>
          </w:tcPr>
          <w:p w14:paraId="7ED5B88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szCs w:val="24"/>
                <w:highlight w:val="none"/>
                <w:lang w:eastAsia="zh-CN"/>
              </w:rPr>
            </w:pPr>
            <w:r>
              <w:rPr>
                <w:rFonts w:hint="eastAsia" w:ascii="宋体" w:hAnsi="宋体"/>
                <w:szCs w:val="24"/>
              </w:rPr>
              <w:t>系统盘：≥2块固态硬盘960GB SSD</w:t>
            </w:r>
            <w:r>
              <w:rPr>
                <w:rFonts w:hint="eastAsia" w:ascii="宋体" w:hAnsi="宋体"/>
                <w:szCs w:val="24"/>
                <w:lang w:eastAsia="zh-CN"/>
              </w:rPr>
              <w:t>。</w:t>
            </w:r>
          </w:p>
        </w:tc>
      </w:tr>
      <w:tr w14:paraId="40F4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1579F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4.5</w:t>
            </w:r>
          </w:p>
        </w:tc>
        <w:tc>
          <w:tcPr>
            <w:tcW w:w="7654" w:type="dxa"/>
            <w:vAlign w:val="center"/>
          </w:tcPr>
          <w:p w14:paraId="5D1C146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szCs w:val="24"/>
                <w:highlight w:val="none"/>
                <w:lang w:eastAsia="zh-CN"/>
              </w:rPr>
            </w:pPr>
            <w:r>
              <w:rPr>
                <w:rFonts w:hint="eastAsia" w:ascii="宋体" w:hAnsi="宋体"/>
                <w:szCs w:val="24"/>
              </w:rPr>
              <w:t>其他盘：≥4块机械硬盘8TB HDD</w:t>
            </w:r>
            <w:r>
              <w:rPr>
                <w:rFonts w:hint="eastAsia" w:ascii="宋体" w:hAnsi="宋体"/>
                <w:szCs w:val="24"/>
                <w:lang w:eastAsia="zh-CN"/>
              </w:rPr>
              <w:t>。</w:t>
            </w:r>
          </w:p>
        </w:tc>
      </w:tr>
      <w:tr w14:paraId="7668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2853DA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4.6</w:t>
            </w:r>
          </w:p>
        </w:tc>
        <w:tc>
          <w:tcPr>
            <w:tcW w:w="7654" w:type="dxa"/>
            <w:vAlign w:val="center"/>
          </w:tcPr>
          <w:p w14:paraId="3BEAD8E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szCs w:val="24"/>
                <w:highlight w:val="none"/>
                <w:lang w:eastAsia="zh-CN"/>
              </w:rPr>
            </w:pPr>
            <w:r>
              <w:rPr>
                <w:rFonts w:hint="eastAsia" w:ascii="宋体" w:hAnsi="宋体"/>
                <w:szCs w:val="24"/>
              </w:rPr>
              <w:t>网卡：≥4个千兆自适应网络接口，≥2个10GE光口</w:t>
            </w:r>
            <w:r>
              <w:rPr>
                <w:rFonts w:hint="eastAsia" w:ascii="宋体" w:hAnsi="宋体"/>
                <w:szCs w:val="24"/>
                <w:lang w:eastAsia="zh-CN"/>
              </w:rPr>
              <w:t>。</w:t>
            </w:r>
          </w:p>
        </w:tc>
      </w:tr>
      <w:tr w14:paraId="4EC8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0B029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4.7</w:t>
            </w:r>
          </w:p>
        </w:tc>
        <w:tc>
          <w:tcPr>
            <w:tcW w:w="7654" w:type="dxa"/>
            <w:vAlign w:val="center"/>
          </w:tcPr>
          <w:p w14:paraId="142E6BD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szCs w:val="24"/>
                <w:highlight w:val="none"/>
                <w:lang w:eastAsia="zh-CN"/>
              </w:rPr>
            </w:pPr>
            <w:r>
              <w:rPr>
                <w:rFonts w:hint="eastAsia" w:ascii="宋体" w:hAnsi="宋体"/>
                <w:szCs w:val="24"/>
              </w:rPr>
              <w:t>显卡：2*64G</w:t>
            </w:r>
            <w:r>
              <w:rPr>
                <w:rFonts w:hint="eastAsia" w:ascii="宋体" w:hAnsi="宋体"/>
                <w:szCs w:val="24"/>
                <w:lang w:eastAsia="zh-CN"/>
              </w:rPr>
              <w:t>，</w:t>
            </w:r>
            <w:r>
              <w:rPr>
                <w:rFonts w:hint="eastAsia" w:asciiTheme="minorEastAsia" w:hAnsiTheme="minorEastAsia" w:eastAsiaTheme="minorEastAsia"/>
                <w:szCs w:val="21"/>
              </w:rPr>
              <w:t>满足国产化要求。</w:t>
            </w:r>
          </w:p>
        </w:tc>
      </w:tr>
      <w:tr w14:paraId="2A510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474472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4.8</w:t>
            </w:r>
          </w:p>
        </w:tc>
        <w:tc>
          <w:tcPr>
            <w:tcW w:w="7654" w:type="dxa"/>
            <w:vAlign w:val="center"/>
          </w:tcPr>
          <w:p w14:paraId="7E515DD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szCs w:val="24"/>
                <w:highlight w:val="none"/>
                <w:lang w:eastAsia="zh-CN"/>
              </w:rPr>
            </w:pPr>
            <w:r>
              <w:rPr>
                <w:rFonts w:hint="eastAsia" w:ascii="宋体" w:hAnsi="宋体"/>
                <w:szCs w:val="24"/>
              </w:rPr>
              <w:t>配置Raid卡，支持RAID 0/1/5/6/50/60</w:t>
            </w:r>
            <w:r>
              <w:rPr>
                <w:rFonts w:hint="eastAsia" w:ascii="宋体" w:hAnsi="宋体"/>
                <w:szCs w:val="24"/>
                <w:lang w:eastAsia="zh-CN"/>
              </w:rPr>
              <w:t>。</w:t>
            </w:r>
          </w:p>
        </w:tc>
      </w:tr>
      <w:tr w14:paraId="3704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AC5C0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4.9</w:t>
            </w:r>
          </w:p>
        </w:tc>
        <w:tc>
          <w:tcPr>
            <w:tcW w:w="7654" w:type="dxa"/>
            <w:vAlign w:val="center"/>
          </w:tcPr>
          <w:p w14:paraId="641B8F8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szCs w:val="24"/>
                <w:highlight w:val="none"/>
                <w:lang w:eastAsia="zh-CN"/>
              </w:rPr>
            </w:pPr>
            <w:r>
              <w:rPr>
                <w:rFonts w:hint="eastAsia" w:ascii="宋体" w:hAnsi="宋体"/>
                <w:szCs w:val="24"/>
              </w:rPr>
              <w:t>电源：双电源，热插拔高效，冗余电源模块</w:t>
            </w:r>
            <w:r>
              <w:rPr>
                <w:rFonts w:hint="eastAsia" w:ascii="宋体" w:hAnsi="宋体"/>
                <w:szCs w:val="24"/>
                <w:lang w:eastAsia="zh-CN"/>
              </w:rPr>
              <w:t>。</w:t>
            </w:r>
          </w:p>
        </w:tc>
      </w:tr>
      <w:tr w14:paraId="2412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E24CF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4.10</w:t>
            </w:r>
          </w:p>
        </w:tc>
        <w:tc>
          <w:tcPr>
            <w:tcW w:w="7654" w:type="dxa"/>
            <w:vAlign w:val="center"/>
          </w:tcPr>
          <w:p w14:paraId="2A761E7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szCs w:val="24"/>
                <w:highlight w:val="none"/>
                <w:lang w:eastAsia="zh-CN"/>
              </w:rPr>
            </w:pPr>
            <w:r>
              <w:rPr>
                <w:rFonts w:hint="eastAsia" w:ascii="宋体" w:hAnsi="宋体"/>
                <w:szCs w:val="24"/>
              </w:rPr>
              <w:t>国产服务器操作系统</w:t>
            </w:r>
            <w:r>
              <w:rPr>
                <w:rFonts w:hint="eastAsia" w:ascii="宋体" w:hAnsi="宋体"/>
                <w:szCs w:val="24"/>
                <w:lang w:eastAsia="zh-CN"/>
              </w:rPr>
              <w:t>。</w:t>
            </w:r>
          </w:p>
        </w:tc>
      </w:tr>
      <w:tr w14:paraId="73928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345EEF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4.11</w:t>
            </w:r>
          </w:p>
        </w:tc>
        <w:tc>
          <w:tcPr>
            <w:tcW w:w="7654" w:type="dxa"/>
            <w:vAlign w:val="top"/>
          </w:tcPr>
          <w:p w14:paraId="2407D4BD">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rPr>
              <w:t>国产化及保密要求：支持国产化通用操作系统安装运行，适配国产化通用操作系统、数据库、中间件</w:t>
            </w:r>
            <w:r>
              <w:rPr>
                <w:rFonts w:hint="eastAsia" w:ascii="宋体" w:hAnsi="宋体"/>
                <w:szCs w:val="21"/>
                <w:lang w:eastAsia="zh-CN"/>
              </w:rPr>
              <w:t>。</w:t>
            </w:r>
            <w:r>
              <w:rPr>
                <w:rFonts w:hint="eastAsia" w:ascii="宋体" w:hAnsi="宋体"/>
                <w:szCs w:val="21"/>
              </w:rPr>
              <w:t>拆除WIFI、蓝牙等无线模块。</w:t>
            </w:r>
          </w:p>
        </w:tc>
      </w:tr>
      <w:tr w14:paraId="24CB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37615C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rPr>
              <w:t>8.6.</w:t>
            </w:r>
            <w:r>
              <w:rPr>
                <w:rFonts w:hint="eastAsia" w:ascii="宋体" w:hAnsi="宋体"/>
                <w:szCs w:val="21"/>
                <w:lang w:val="en-US" w:eastAsia="zh-CN"/>
              </w:rPr>
              <w:t>5</w:t>
            </w:r>
          </w:p>
        </w:tc>
        <w:tc>
          <w:tcPr>
            <w:tcW w:w="7654" w:type="dxa"/>
            <w:vAlign w:val="center"/>
          </w:tcPr>
          <w:p w14:paraId="2D031CC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Arial" w:hAnsi="Arial" w:cs="Arial"/>
                <w:color w:val="111111"/>
                <w:szCs w:val="21"/>
                <w:highlight w:val="none"/>
                <w:shd w:val="clear" w:color="auto" w:fill="FFFFFF"/>
              </w:rPr>
            </w:pPr>
            <w:r>
              <w:rPr>
                <w:rFonts w:hint="eastAsia" w:asciiTheme="minorEastAsia" w:hAnsiTheme="minorEastAsia" w:eastAsiaTheme="minorEastAsia"/>
                <w:b/>
                <w:bCs/>
                <w:szCs w:val="21"/>
              </w:rPr>
              <w:t>控制终端</w:t>
            </w:r>
          </w:p>
        </w:tc>
      </w:tr>
      <w:tr w14:paraId="7634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278F9C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5.1</w:t>
            </w:r>
          </w:p>
        </w:tc>
        <w:tc>
          <w:tcPr>
            <w:tcW w:w="7654" w:type="dxa"/>
            <w:vAlign w:val="top"/>
          </w:tcPr>
          <w:p w14:paraId="5D3EF7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rPr>
              <w:t>数量：2台</w:t>
            </w:r>
            <w:r>
              <w:rPr>
                <w:rFonts w:hint="eastAsia" w:asciiTheme="minorEastAsia" w:hAnsiTheme="minorEastAsia" w:eastAsiaTheme="minorEastAsia"/>
                <w:szCs w:val="21"/>
                <w:lang w:eastAsia="zh-CN"/>
              </w:rPr>
              <w:t>。</w:t>
            </w:r>
          </w:p>
        </w:tc>
      </w:tr>
      <w:tr w14:paraId="5631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38C49D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5.2</w:t>
            </w:r>
          </w:p>
        </w:tc>
        <w:tc>
          <w:tcPr>
            <w:tcW w:w="7654" w:type="dxa"/>
            <w:vAlign w:val="top"/>
          </w:tcPr>
          <w:p w14:paraId="1F1012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asciiTheme="minorEastAsia" w:hAnsiTheme="minorEastAsia"/>
                <w:szCs w:val="21"/>
                <w:highlight w:val="none"/>
                <w:lang w:eastAsia="zh-CN"/>
              </w:rPr>
            </w:pPr>
            <w:r>
              <w:rPr>
                <w:rFonts w:hint="eastAsia"/>
                <w:szCs w:val="21"/>
              </w:rPr>
              <w:t>CPU：</w:t>
            </w:r>
            <w:r>
              <w:rPr>
                <w:rFonts w:hint="eastAsia" w:ascii="宋体" w:hAnsi="宋体"/>
                <w:color w:val="000000"/>
                <w:szCs w:val="24"/>
              </w:rPr>
              <w:t>优先使用兆芯KX-6</w:t>
            </w:r>
            <w:r>
              <w:rPr>
                <w:rFonts w:hint="eastAsia" w:ascii="宋体" w:hAnsi="宋体"/>
                <w:color w:val="000000"/>
                <w:szCs w:val="24"/>
                <w:lang w:val="en-US" w:eastAsia="zh-CN"/>
              </w:rPr>
              <w:t>780A</w:t>
            </w:r>
            <w:r>
              <w:rPr>
                <w:rFonts w:hint="eastAsia" w:ascii="宋体" w:hAnsi="宋体"/>
                <w:color w:val="000000"/>
                <w:szCs w:val="24"/>
              </w:rPr>
              <w:t>同档次及以上品牌国产化CPU处理器，核心数≥</w:t>
            </w:r>
            <w:r>
              <w:rPr>
                <w:rFonts w:hint="eastAsia" w:ascii="宋体" w:hAnsi="宋体"/>
                <w:color w:val="000000"/>
                <w:szCs w:val="24"/>
                <w:lang w:val="en-US" w:eastAsia="zh-CN"/>
              </w:rPr>
              <w:t>8</w:t>
            </w:r>
            <w:r>
              <w:rPr>
                <w:rFonts w:hint="eastAsia" w:ascii="宋体" w:hAnsi="宋体"/>
                <w:color w:val="000000"/>
                <w:szCs w:val="24"/>
              </w:rPr>
              <w:t>核</w:t>
            </w:r>
            <w:r>
              <w:rPr>
                <w:rFonts w:hint="eastAsia" w:ascii="宋体" w:hAnsi="宋体"/>
                <w:color w:val="000000"/>
                <w:szCs w:val="24"/>
                <w:lang w:eastAsia="zh-CN"/>
              </w:rPr>
              <w:t>，主频</w:t>
            </w:r>
            <w:r>
              <w:rPr>
                <w:rFonts w:hint="eastAsia" w:ascii="宋体" w:hAnsi="宋体"/>
                <w:color w:val="000000"/>
                <w:szCs w:val="24"/>
              </w:rPr>
              <w:t>≥</w:t>
            </w:r>
            <w:r>
              <w:rPr>
                <w:rFonts w:hint="eastAsia" w:ascii="宋体" w:hAnsi="宋体"/>
                <w:color w:val="000000"/>
                <w:szCs w:val="24"/>
                <w:lang w:val="en-US" w:eastAsia="zh-CN"/>
              </w:rPr>
              <w:t>2.7GHz</w:t>
            </w:r>
            <w:r>
              <w:rPr>
                <w:rFonts w:hint="eastAsia" w:ascii="宋体" w:hAnsi="宋体"/>
                <w:color w:val="000000"/>
                <w:szCs w:val="24"/>
                <w:lang w:eastAsia="zh-CN"/>
              </w:rPr>
              <w:t>。</w:t>
            </w:r>
          </w:p>
        </w:tc>
      </w:tr>
      <w:tr w14:paraId="2B8A2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352D00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5.3</w:t>
            </w:r>
          </w:p>
        </w:tc>
        <w:tc>
          <w:tcPr>
            <w:tcW w:w="7654" w:type="dxa"/>
            <w:vAlign w:val="top"/>
          </w:tcPr>
          <w:p w14:paraId="2118B9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asciiTheme="minorEastAsia" w:hAnsiTheme="minorEastAsia"/>
                <w:szCs w:val="21"/>
                <w:highlight w:val="none"/>
                <w:lang w:eastAsia="zh-CN"/>
              </w:rPr>
            </w:pPr>
            <w:r>
              <w:rPr>
                <w:rFonts w:hint="eastAsia"/>
                <w:szCs w:val="21"/>
              </w:rPr>
              <w:t>内存：16GB DDR4以上</w:t>
            </w:r>
            <w:r>
              <w:rPr>
                <w:rFonts w:hint="eastAsia"/>
                <w:szCs w:val="21"/>
                <w:lang w:eastAsia="zh-CN"/>
              </w:rPr>
              <w:t>。</w:t>
            </w:r>
          </w:p>
        </w:tc>
      </w:tr>
      <w:tr w14:paraId="071F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FCCF1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5.4</w:t>
            </w:r>
          </w:p>
        </w:tc>
        <w:tc>
          <w:tcPr>
            <w:tcW w:w="7654" w:type="dxa"/>
            <w:vAlign w:val="top"/>
          </w:tcPr>
          <w:p w14:paraId="35674D5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asciiTheme="minorEastAsia" w:hAnsiTheme="minorEastAsia"/>
                <w:szCs w:val="21"/>
                <w:highlight w:val="none"/>
                <w:lang w:eastAsia="zh-CN"/>
              </w:rPr>
            </w:pPr>
            <w:r>
              <w:rPr>
                <w:rFonts w:hint="eastAsia"/>
                <w:szCs w:val="21"/>
              </w:rPr>
              <w:t>硬盘：</w:t>
            </w:r>
            <w:r>
              <w:rPr>
                <w:rFonts w:hint="eastAsia"/>
                <w:szCs w:val="21"/>
                <w:lang w:eastAsia="zh-CN"/>
              </w:rPr>
              <w:t>≥</w:t>
            </w:r>
            <w:r>
              <w:rPr>
                <w:rFonts w:hint="eastAsia"/>
                <w:szCs w:val="21"/>
                <w:lang w:val="en-US" w:eastAsia="zh-CN"/>
              </w:rPr>
              <w:t>2</w:t>
            </w:r>
            <w:r>
              <w:rPr>
                <w:rFonts w:hint="eastAsia"/>
                <w:b w:val="0"/>
                <w:bCs w:val="0"/>
                <w:szCs w:val="21"/>
                <w:lang w:val="en-US" w:eastAsia="zh-CN"/>
              </w:rPr>
              <w:t>TB SATA</w:t>
            </w:r>
            <w:r>
              <w:rPr>
                <w:rFonts w:hint="eastAsia"/>
                <w:szCs w:val="21"/>
                <w:lang w:eastAsia="zh-CN"/>
              </w:rPr>
              <w:t>。</w:t>
            </w:r>
          </w:p>
        </w:tc>
      </w:tr>
      <w:tr w14:paraId="73DC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5999B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5.5</w:t>
            </w:r>
          </w:p>
        </w:tc>
        <w:tc>
          <w:tcPr>
            <w:tcW w:w="7654" w:type="dxa"/>
            <w:vAlign w:val="top"/>
          </w:tcPr>
          <w:p w14:paraId="2A3FBA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asciiTheme="minorEastAsia" w:hAnsiTheme="minorEastAsia"/>
                <w:szCs w:val="21"/>
                <w:highlight w:val="none"/>
                <w:lang w:eastAsia="zh-CN"/>
              </w:rPr>
            </w:pPr>
            <w:r>
              <w:rPr>
                <w:rFonts w:hint="eastAsia"/>
                <w:szCs w:val="21"/>
              </w:rPr>
              <w:t>显卡：</w:t>
            </w:r>
            <w:r>
              <w:rPr>
                <w:rFonts w:hint="eastAsia" w:ascii="宋体" w:hAnsi="宋体"/>
                <w:color w:val="000000"/>
                <w:szCs w:val="24"/>
              </w:rPr>
              <w:t>≥</w:t>
            </w:r>
            <w:r>
              <w:rPr>
                <w:rFonts w:hint="eastAsia" w:ascii="宋体" w:hAnsi="宋体"/>
                <w:color w:val="000000"/>
                <w:szCs w:val="24"/>
                <w:lang w:val="en-US" w:eastAsia="zh-CN"/>
              </w:rPr>
              <w:t>1</w:t>
            </w:r>
            <w:r>
              <w:rPr>
                <w:rFonts w:hint="eastAsia"/>
                <w:b w:val="0"/>
                <w:bCs w:val="0"/>
                <w:szCs w:val="21"/>
                <w:lang w:val="en-US" w:eastAsia="zh-CN"/>
              </w:rPr>
              <w:t>GB</w:t>
            </w:r>
            <w:r>
              <w:rPr>
                <w:rFonts w:hint="eastAsia"/>
                <w:szCs w:val="21"/>
                <w:lang w:eastAsia="zh-CN"/>
              </w:rPr>
              <w:t>。</w:t>
            </w:r>
          </w:p>
        </w:tc>
      </w:tr>
      <w:tr w14:paraId="6C4F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3022A1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5.6</w:t>
            </w:r>
          </w:p>
        </w:tc>
        <w:tc>
          <w:tcPr>
            <w:tcW w:w="7654" w:type="dxa"/>
            <w:vAlign w:val="top"/>
          </w:tcPr>
          <w:p w14:paraId="4E9F1A4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asciiTheme="minorEastAsia" w:hAnsiTheme="minorEastAsia"/>
                <w:szCs w:val="21"/>
                <w:highlight w:val="none"/>
                <w:lang w:eastAsia="zh-CN"/>
              </w:rPr>
            </w:pPr>
            <w:r>
              <w:rPr>
                <w:rFonts w:hint="eastAsia"/>
                <w:szCs w:val="21"/>
              </w:rPr>
              <w:t>显示器：</w:t>
            </w:r>
            <w:r>
              <w:rPr>
                <w:rFonts w:hint="eastAsia"/>
                <w:szCs w:val="21"/>
                <w:lang w:eastAsia="zh-CN"/>
              </w:rPr>
              <w:t>≥</w:t>
            </w:r>
            <w:r>
              <w:rPr>
                <w:rFonts w:hint="eastAsia"/>
                <w:szCs w:val="21"/>
                <w:lang w:val="en-US" w:eastAsia="zh-CN"/>
              </w:rPr>
              <w:t>32英寸</w:t>
            </w:r>
            <w:r>
              <w:rPr>
                <w:rFonts w:hint="eastAsia"/>
                <w:szCs w:val="21"/>
                <w:lang w:eastAsia="zh-CN"/>
              </w:rPr>
              <w:t>。</w:t>
            </w:r>
          </w:p>
        </w:tc>
      </w:tr>
      <w:tr w14:paraId="11E2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060DBD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rPr>
              <w:t>8.6.</w:t>
            </w:r>
            <w:r>
              <w:rPr>
                <w:rFonts w:hint="eastAsia" w:ascii="宋体" w:hAnsi="宋体"/>
                <w:szCs w:val="21"/>
                <w:lang w:val="en-US" w:eastAsia="zh-CN"/>
              </w:rPr>
              <w:t>5.7</w:t>
            </w:r>
          </w:p>
        </w:tc>
        <w:tc>
          <w:tcPr>
            <w:tcW w:w="7654" w:type="dxa"/>
            <w:vAlign w:val="top"/>
          </w:tcPr>
          <w:p w14:paraId="2140FCB8">
            <w:pPr>
              <w:keepNext w:val="0"/>
              <w:keepLines w:val="0"/>
              <w:pageBreakBefore w:val="0"/>
              <w:widowControl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highlight w:val="none"/>
              </w:rPr>
            </w:pPr>
            <w:r>
              <w:rPr>
                <w:rFonts w:hint="eastAsia"/>
                <w:szCs w:val="21"/>
              </w:rPr>
              <w:t>其他：采用网线连接，不带WIFI、5G功能。</w:t>
            </w:r>
          </w:p>
        </w:tc>
      </w:tr>
      <w:tr w14:paraId="6EC1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EED7E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rPr>
              <w:t>8.6.</w:t>
            </w:r>
            <w:r>
              <w:rPr>
                <w:rFonts w:hint="eastAsia" w:ascii="宋体" w:hAnsi="宋体"/>
                <w:szCs w:val="21"/>
                <w:lang w:val="en-US" w:eastAsia="zh-CN"/>
              </w:rPr>
              <w:t>5.8</w:t>
            </w:r>
          </w:p>
        </w:tc>
        <w:tc>
          <w:tcPr>
            <w:tcW w:w="7654" w:type="dxa"/>
            <w:vAlign w:val="top"/>
          </w:tcPr>
          <w:p w14:paraId="69FFF42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Cs w:val="21"/>
                <w:highlight w:val="none"/>
              </w:rPr>
            </w:pPr>
            <w:r>
              <w:rPr>
                <w:rFonts w:hint="eastAsia" w:ascii="宋体" w:hAnsi="宋体"/>
                <w:szCs w:val="21"/>
              </w:rPr>
              <w:t>国产化及保密要求：支持国产化通用操作系统安装运行，适配国产化通用操作系统、数据库、中间件</w:t>
            </w:r>
            <w:r>
              <w:rPr>
                <w:rFonts w:hint="eastAsia" w:ascii="宋体" w:hAnsi="宋体"/>
                <w:szCs w:val="21"/>
                <w:lang w:eastAsia="zh-CN"/>
              </w:rPr>
              <w:t>。</w:t>
            </w:r>
            <w:r>
              <w:rPr>
                <w:rFonts w:hint="eastAsia" w:ascii="宋体" w:hAnsi="宋体"/>
                <w:szCs w:val="21"/>
              </w:rPr>
              <w:t>拆除WIFI、蓝牙等无线模块。</w:t>
            </w:r>
          </w:p>
        </w:tc>
      </w:tr>
      <w:tr w14:paraId="4398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322C2F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rPr>
              <w:t>8.6.</w:t>
            </w:r>
            <w:r>
              <w:rPr>
                <w:rFonts w:hint="eastAsia" w:ascii="宋体" w:hAnsi="宋体"/>
                <w:szCs w:val="21"/>
                <w:lang w:val="en-US" w:eastAsia="zh-CN"/>
              </w:rPr>
              <w:t>6</w:t>
            </w:r>
          </w:p>
        </w:tc>
        <w:tc>
          <w:tcPr>
            <w:tcW w:w="7654" w:type="dxa"/>
            <w:vAlign w:val="center"/>
          </w:tcPr>
          <w:p w14:paraId="7C80D427">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szCs w:val="21"/>
                <w:highlight w:val="none"/>
              </w:rPr>
            </w:pPr>
            <w:r>
              <w:rPr>
                <w:rFonts w:hint="eastAsia" w:ascii="宋体" w:hAnsi="宋体"/>
                <w:b/>
                <w:szCs w:val="21"/>
              </w:rPr>
              <w:t>全自动光盘打印刻录机一体机</w:t>
            </w:r>
          </w:p>
        </w:tc>
      </w:tr>
      <w:tr w14:paraId="5E62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48ADE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8.6.6.1</w:t>
            </w:r>
          </w:p>
        </w:tc>
        <w:tc>
          <w:tcPr>
            <w:tcW w:w="7654" w:type="dxa"/>
            <w:vAlign w:val="center"/>
          </w:tcPr>
          <w:p w14:paraId="458300E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数量：1台</w:t>
            </w:r>
          </w:p>
        </w:tc>
      </w:tr>
      <w:tr w14:paraId="6BBB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519D6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8.6.6.2</w:t>
            </w:r>
          </w:p>
        </w:tc>
        <w:tc>
          <w:tcPr>
            <w:tcW w:w="7654" w:type="dxa"/>
            <w:vAlign w:val="center"/>
          </w:tcPr>
          <w:p w14:paraId="5E00757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刻录规格：支持DVD、CD、BD等格式光盘。</w:t>
            </w:r>
          </w:p>
        </w:tc>
      </w:tr>
      <w:tr w14:paraId="2C2D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4099C3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8.6.6.3</w:t>
            </w:r>
          </w:p>
        </w:tc>
        <w:tc>
          <w:tcPr>
            <w:tcW w:w="7654" w:type="dxa"/>
            <w:vAlign w:val="center"/>
          </w:tcPr>
          <w:p w14:paraId="561BCBD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接口：USB3.0数据传输。</w:t>
            </w:r>
          </w:p>
        </w:tc>
      </w:tr>
      <w:tr w14:paraId="6D296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03302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8.6.6.4</w:t>
            </w:r>
          </w:p>
        </w:tc>
        <w:tc>
          <w:tcPr>
            <w:tcW w:w="7654" w:type="dxa"/>
            <w:vAlign w:val="center"/>
          </w:tcPr>
          <w:p w14:paraId="267E8F7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可管理光盘数≥50，单倍刻录速度≥1.9MB/s。</w:t>
            </w:r>
          </w:p>
        </w:tc>
      </w:tr>
      <w:tr w14:paraId="2A231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9D2B9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8.6.6.5</w:t>
            </w:r>
          </w:p>
        </w:tc>
        <w:tc>
          <w:tcPr>
            <w:tcW w:w="7654" w:type="dxa"/>
            <w:vAlign w:val="center"/>
          </w:tcPr>
          <w:p w14:paraId="400EF7A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打印技术：支持全自动彩色喷墨打印，盘面打印清晰度高。</w:t>
            </w:r>
          </w:p>
        </w:tc>
      </w:tr>
      <w:tr w14:paraId="6905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49D82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8.6.6.6</w:t>
            </w:r>
          </w:p>
        </w:tc>
        <w:tc>
          <w:tcPr>
            <w:tcW w:w="7654" w:type="dxa"/>
            <w:vAlign w:val="center"/>
          </w:tcPr>
          <w:p w14:paraId="6141CD5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取盘技术：支持机械手自动取盘、放盘、送盘、出盘等流程。</w:t>
            </w:r>
          </w:p>
        </w:tc>
      </w:tr>
      <w:tr w14:paraId="3757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39E904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8.6.6.7</w:t>
            </w:r>
          </w:p>
        </w:tc>
        <w:tc>
          <w:tcPr>
            <w:tcW w:w="7654" w:type="dxa"/>
            <w:vAlign w:val="center"/>
          </w:tcPr>
          <w:p w14:paraId="65D525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支持盘面自定义打印，如名称、时间、编号等。</w:t>
            </w:r>
          </w:p>
        </w:tc>
      </w:tr>
      <w:tr w14:paraId="583E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58D13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8.6.6.8</w:t>
            </w:r>
          </w:p>
        </w:tc>
        <w:tc>
          <w:tcPr>
            <w:tcW w:w="7654" w:type="dxa"/>
            <w:vAlign w:val="center"/>
          </w:tcPr>
          <w:p w14:paraId="052F4B4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提供B/S或C/S架构打印刻录系统，支持国产操作系统。</w:t>
            </w:r>
          </w:p>
        </w:tc>
      </w:tr>
      <w:tr w14:paraId="0BE3D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0CD373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8.6.6.9</w:t>
            </w:r>
          </w:p>
        </w:tc>
        <w:tc>
          <w:tcPr>
            <w:tcW w:w="7654" w:type="dxa"/>
            <w:vAlign w:val="center"/>
          </w:tcPr>
          <w:p w14:paraId="573CA0B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提供各类SDK开发包，可快速进行开发对接。</w:t>
            </w:r>
          </w:p>
        </w:tc>
      </w:tr>
      <w:tr w14:paraId="7649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BC08B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8.6.6.10</w:t>
            </w:r>
          </w:p>
        </w:tc>
        <w:tc>
          <w:tcPr>
            <w:tcW w:w="7654" w:type="dxa"/>
            <w:vAlign w:val="center"/>
          </w:tcPr>
          <w:p w14:paraId="1DEBA3C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支持第三方应用调用API接口方式提交刻录任务。</w:t>
            </w:r>
          </w:p>
        </w:tc>
      </w:tr>
      <w:tr w14:paraId="1B98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2FABF5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8.6.6.11</w:t>
            </w:r>
          </w:p>
        </w:tc>
        <w:tc>
          <w:tcPr>
            <w:tcW w:w="7654" w:type="dxa"/>
            <w:vAlign w:val="center"/>
          </w:tcPr>
          <w:p w14:paraId="4A58B6F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刻录机身份验证：支持刷卡或账号密码登录。</w:t>
            </w:r>
          </w:p>
        </w:tc>
      </w:tr>
      <w:tr w14:paraId="24A1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163C75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8.6.6.12</w:t>
            </w:r>
          </w:p>
        </w:tc>
        <w:tc>
          <w:tcPr>
            <w:tcW w:w="7654" w:type="dxa"/>
            <w:vAlign w:val="center"/>
          </w:tcPr>
          <w:p w14:paraId="7A383D3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硬件设备均不能有WIFI、蓝牙、红外等无线功能模块，所安装设备系统无病毒木马。</w:t>
            </w:r>
          </w:p>
        </w:tc>
      </w:tr>
      <w:tr w14:paraId="4DA9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0BFF43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8.6.7</w:t>
            </w:r>
          </w:p>
        </w:tc>
        <w:tc>
          <w:tcPr>
            <w:tcW w:w="7654" w:type="dxa"/>
            <w:vAlign w:val="center"/>
          </w:tcPr>
          <w:p w14:paraId="3D1D80D9">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szCs w:val="21"/>
                <w:highlight w:val="none"/>
                <w:lang w:eastAsia="zh-CN"/>
              </w:rPr>
            </w:pPr>
            <w:r>
              <w:rPr>
                <w:rFonts w:hint="eastAsia" w:ascii="宋体" w:hAnsi="宋体" w:cs="Times New Roman"/>
                <w:b/>
                <w:bCs/>
                <w:color w:val="000000"/>
                <w:kern w:val="2"/>
                <w:sz w:val="21"/>
                <w:szCs w:val="24"/>
                <w:lang w:val="en-US" w:eastAsia="zh-CN" w:bidi="ar-SA"/>
              </w:rPr>
              <w:t>黑白激光打印机</w:t>
            </w:r>
          </w:p>
        </w:tc>
      </w:tr>
      <w:tr w14:paraId="7029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15C65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8.6.7.1</w:t>
            </w:r>
          </w:p>
        </w:tc>
        <w:tc>
          <w:tcPr>
            <w:tcW w:w="7654" w:type="dxa"/>
            <w:vAlign w:val="center"/>
          </w:tcPr>
          <w:p w14:paraId="48A264D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内存：</w:t>
            </w:r>
            <w:r>
              <w:rPr>
                <w:rFonts w:hint="eastAsia" w:ascii="宋体" w:hAnsi="宋体"/>
                <w:color w:val="000000"/>
                <w:szCs w:val="24"/>
              </w:rPr>
              <w:t>≥</w:t>
            </w:r>
            <w:r>
              <w:rPr>
                <w:rFonts w:hint="eastAsia" w:ascii="宋体" w:hAnsi="宋体"/>
                <w:color w:val="000000"/>
                <w:szCs w:val="24"/>
                <w:lang w:val="en-US" w:eastAsia="zh-CN"/>
              </w:rPr>
              <w:t>512MB。</w:t>
            </w:r>
          </w:p>
        </w:tc>
      </w:tr>
      <w:tr w14:paraId="4713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8941D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8.6.7.2</w:t>
            </w:r>
          </w:p>
        </w:tc>
        <w:tc>
          <w:tcPr>
            <w:tcW w:w="7654" w:type="dxa"/>
            <w:vAlign w:val="center"/>
          </w:tcPr>
          <w:p w14:paraId="257F8C9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单面打印速度：</w:t>
            </w:r>
            <w:r>
              <w:rPr>
                <w:rFonts w:hint="eastAsia" w:ascii="宋体" w:hAnsi="宋体"/>
                <w:color w:val="000000"/>
                <w:szCs w:val="24"/>
              </w:rPr>
              <w:t>≥</w:t>
            </w:r>
            <w:r>
              <w:rPr>
                <w:rFonts w:hint="eastAsia" w:ascii="宋体" w:hAnsi="宋体"/>
                <w:color w:val="000000"/>
                <w:szCs w:val="24"/>
                <w:lang w:val="en-US" w:eastAsia="zh-CN"/>
              </w:rPr>
              <w:t>35页/分钟。</w:t>
            </w:r>
          </w:p>
        </w:tc>
      </w:tr>
      <w:tr w14:paraId="56FF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2B9F76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8.6.7.3</w:t>
            </w:r>
          </w:p>
        </w:tc>
        <w:tc>
          <w:tcPr>
            <w:tcW w:w="7654" w:type="dxa"/>
            <w:vAlign w:val="center"/>
          </w:tcPr>
          <w:p w14:paraId="3FB1020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双面打印速度：</w:t>
            </w:r>
            <w:r>
              <w:rPr>
                <w:rFonts w:hint="eastAsia" w:ascii="宋体" w:hAnsi="宋体"/>
                <w:color w:val="000000"/>
                <w:szCs w:val="24"/>
              </w:rPr>
              <w:t>≥</w:t>
            </w:r>
            <w:r>
              <w:rPr>
                <w:rFonts w:hint="eastAsia" w:ascii="宋体" w:hAnsi="宋体"/>
                <w:color w:val="000000"/>
                <w:szCs w:val="24"/>
                <w:lang w:val="en-US" w:eastAsia="zh-CN"/>
              </w:rPr>
              <w:t>20页/分钟。</w:t>
            </w:r>
          </w:p>
        </w:tc>
      </w:tr>
      <w:tr w14:paraId="1665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29C9C2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8.6.7.4</w:t>
            </w:r>
          </w:p>
        </w:tc>
        <w:tc>
          <w:tcPr>
            <w:tcW w:w="7654" w:type="dxa"/>
            <w:vAlign w:val="center"/>
          </w:tcPr>
          <w:p w14:paraId="674C88C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采用鼓粉分离设计，易更换，降低长期使用成本。</w:t>
            </w:r>
          </w:p>
        </w:tc>
      </w:tr>
      <w:tr w14:paraId="61B27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13CB05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8.6.7.5</w:t>
            </w:r>
          </w:p>
        </w:tc>
        <w:tc>
          <w:tcPr>
            <w:tcW w:w="7654" w:type="dxa"/>
            <w:vAlign w:val="center"/>
          </w:tcPr>
          <w:p w14:paraId="04B707F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网络功能：配置千兆有线网络接口（RJ45），支持多人共享打印与远程管理。</w:t>
            </w:r>
          </w:p>
        </w:tc>
      </w:tr>
      <w:tr w14:paraId="027E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71545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8.6.7.6</w:t>
            </w:r>
          </w:p>
        </w:tc>
        <w:tc>
          <w:tcPr>
            <w:tcW w:w="7654" w:type="dxa"/>
            <w:vAlign w:val="center"/>
          </w:tcPr>
          <w:p w14:paraId="07DB4F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配套要求：鼓组件*2、粉盒*8。</w:t>
            </w:r>
          </w:p>
        </w:tc>
      </w:tr>
      <w:tr w14:paraId="445A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4EDA34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8.6.7.7</w:t>
            </w:r>
          </w:p>
        </w:tc>
        <w:tc>
          <w:tcPr>
            <w:tcW w:w="7654" w:type="dxa"/>
            <w:vAlign w:val="center"/>
          </w:tcPr>
          <w:p w14:paraId="6E8D8AC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rPr>
              <w:t>硬件设备均不能有WIFI、蓝牙、红外等无线功能模块，所安装设备系统无病毒木马。</w:t>
            </w:r>
          </w:p>
        </w:tc>
      </w:tr>
      <w:tr w14:paraId="2E8A2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1FE6E0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val="en-US" w:eastAsia="zh-CN"/>
              </w:rPr>
              <w:t>8.6.8</w:t>
            </w:r>
          </w:p>
        </w:tc>
        <w:tc>
          <w:tcPr>
            <w:tcW w:w="7654" w:type="dxa"/>
            <w:vAlign w:val="center"/>
          </w:tcPr>
          <w:p w14:paraId="4E961A2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olor w:val="000000"/>
                <w:szCs w:val="24"/>
                <w:highlight w:val="none"/>
              </w:rPr>
            </w:pPr>
            <w:r>
              <w:rPr>
                <w:rFonts w:hint="eastAsia" w:ascii="宋体" w:hAnsi="宋体"/>
                <w:b/>
                <w:bCs/>
                <w:color w:val="000000"/>
                <w:szCs w:val="24"/>
              </w:rPr>
              <w:t>摄像头</w:t>
            </w:r>
          </w:p>
        </w:tc>
      </w:tr>
      <w:tr w14:paraId="58FA4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C3908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lang w:val="en-US" w:eastAsia="zh-CN"/>
              </w:rPr>
              <w:t>8.6.8.1</w:t>
            </w:r>
          </w:p>
        </w:tc>
        <w:tc>
          <w:tcPr>
            <w:tcW w:w="7654" w:type="dxa"/>
            <w:vAlign w:val="center"/>
          </w:tcPr>
          <w:p w14:paraId="78C61E3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olor w:val="000000"/>
                <w:szCs w:val="24"/>
                <w:highlight w:val="none"/>
                <w:lang w:eastAsia="zh-CN"/>
              </w:rPr>
            </w:pPr>
            <w:r>
              <w:rPr>
                <w:rFonts w:hint="eastAsia" w:ascii="宋体" w:hAnsi="宋体"/>
                <w:color w:val="000000"/>
                <w:szCs w:val="24"/>
              </w:rPr>
              <w:t>数量：12个</w:t>
            </w:r>
            <w:r>
              <w:rPr>
                <w:rFonts w:hint="eastAsia" w:ascii="宋体" w:hAnsi="宋体"/>
                <w:color w:val="000000"/>
                <w:szCs w:val="24"/>
                <w:lang w:eastAsia="zh-CN"/>
              </w:rPr>
              <w:t>。</w:t>
            </w:r>
          </w:p>
        </w:tc>
      </w:tr>
      <w:tr w14:paraId="6E01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3E7D6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lang w:val="en-US" w:eastAsia="zh-CN"/>
              </w:rPr>
              <w:t>8.6.8.2</w:t>
            </w:r>
          </w:p>
        </w:tc>
        <w:tc>
          <w:tcPr>
            <w:tcW w:w="7654" w:type="dxa"/>
            <w:vAlign w:val="center"/>
          </w:tcPr>
          <w:p w14:paraId="731AD20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olor w:val="000000"/>
                <w:szCs w:val="24"/>
                <w:highlight w:val="none"/>
                <w:lang w:eastAsia="zh-CN"/>
              </w:rPr>
            </w:pPr>
            <w:r>
              <w:rPr>
                <w:rFonts w:hint="eastAsia" w:ascii="宋体" w:hAnsi="宋体"/>
                <w:color w:val="000000"/>
                <w:szCs w:val="24"/>
              </w:rPr>
              <w:t>像素：像素不低于400万</w:t>
            </w:r>
            <w:r>
              <w:rPr>
                <w:rFonts w:hint="eastAsia" w:ascii="宋体" w:hAnsi="宋体"/>
                <w:color w:val="000000"/>
                <w:szCs w:val="24"/>
                <w:lang w:eastAsia="zh-CN"/>
              </w:rPr>
              <w:t>。</w:t>
            </w:r>
          </w:p>
        </w:tc>
      </w:tr>
      <w:tr w14:paraId="71F3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084758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lang w:val="en-US" w:eastAsia="zh-CN"/>
              </w:rPr>
              <w:t>8.6.8.3</w:t>
            </w:r>
          </w:p>
        </w:tc>
        <w:tc>
          <w:tcPr>
            <w:tcW w:w="7654" w:type="dxa"/>
            <w:vAlign w:val="center"/>
          </w:tcPr>
          <w:p w14:paraId="5C6EB33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olor w:val="000000"/>
                <w:szCs w:val="24"/>
                <w:highlight w:val="none"/>
                <w:lang w:eastAsia="zh-CN"/>
              </w:rPr>
            </w:pPr>
            <w:r>
              <w:rPr>
                <w:rFonts w:hint="eastAsia" w:ascii="宋体" w:hAnsi="宋体"/>
                <w:color w:val="000000"/>
                <w:szCs w:val="24"/>
              </w:rPr>
              <w:t>供电方式：POE供电</w:t>
            </w:r>
            <w:r>
              <w:rPr>
                <w:rFonts w:hint="eastAsia" w:ascii="宋体" w:hAnsi="宋体"/>
                <w:color w:val="000000"/>
                <w:szCs w:val="24"/>
                <w:lang w:eastAsia="zh-CN"/>
              </w:rPr>
              <w:t>。</w:t>
            </w:r>
          </w:p>
        </w:tc>
      </w:tr>
      <w:tr w14:paraId="6473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29E1E3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lang w:val="en-US" w:eastAsia="zh-CN"/>
              </w:rPr>
              <w:t>8.6.8.4</w:t>
            </w:r>
          </w:p>
        </w:tc>
        <w:tc>
          <w:tcPr>
            <w:tcW w:w="7654" w:type="dxa"/>
            <w:vAlign w:val="center"/>
          </w:tcPr>
          <w:p w14:paraId="4B52353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olor w:val="000000"/>
                <w:szCs w:val="24"/>
                <w:highlight w:val="none"/>
              </w:rPr>
            </w:pPr>
            <w:r>
              <w:rPr>
                <w:rFonts w:hint="eastAsia" w:ascii="宋体" w:hAnsi="宋体"/>
                <w:color w:val="000000"/>
                <w:szCs w:val="24"/>
              </w:rPr>
              <w:t>存储：</w:t>
            </w:r>
            <w:r>
              <w:rPr>
                <w:rFonts w:hint="eastAsia" w:ascii="宋体" w:hAnsi="宋体"/>
                <w:szCs w:val="24"/>
              </w:rPr>
              <w:t>1个月。</w:t>
            </w:r>
          </w:p>
        </w:tc>
      </w:tr>
      <w:tr w14:paraId="5013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3DB0C0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val="en-US" w:eastAsia="zh-CN"/>
              </w:rPr>
              <w:t>8.6.9</w:t>
            </w:r>
          </w:p>
        </w:tc>
        <w:tc>
          <w:tcPr>
            <w:tcW w:w="7654" w:type="dxa"/>
            <w:vAlign w:val="center"/>
          </w:tcPr>
          <w:p w14:paraId="3AF943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olor w:val="000000"/>
                <w:szCs w:val="24"/>
                <w:highlight w:val="none"/>
                <w:lang w:val="en-US" w:eastAsia="zh-CN"/>
              </w:rPr>
            </w:pPr>
            <w:r>
              <w:rPr>
                <w:rFonts w:hint="eastAsia" w:ascii="宋体" w:hAnsi="宋体"/>
                <w:b/>
                <w:bCs/>
                <w:color w:val="000000"/>
                <w:szCs w:val="24"/>
                <w:lang w:eastAsia="zh-CN"/>
              </w:rPr>
              <w:t>交换机</w:t>
            </w:r>
          </w:p>
        </w:tc>
      </w:tr>
      <w:tr w14:paraId="4FCCC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0FBFEE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val="en-US" w:eastAsia="zh-CN"/>
              </w:rPr>
              <w:t>8.6.9.1</w:t>
            </w:r>
          </w:p>
        </w:tc>
        <w:tc>
          <w:tcPr>
            <w:tcW w:w="7654" w:type="dxa"/>
            <w:vAlign w:val="center"/>
          </w:tcPr>
          <w:p w14:paraId="1413D64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olor w:val="000000"/>
                <w:szCs w:val="24"/>
                <w:highlight w:val="none"/>
                <w:lang w:val="en-US" w:eastAsia="zh-CN"/>
              </w:rPr>
            </w:pPr>
            <w:r>
              <w:rPr>
                <w:rFonts w:hint="eastAsia" w:ascii="宋体" w:hAnsi="宋体"/>
                <w:color w:val="000000"/>
                <w:szCs w:val="24"/>
                <w:lang w:eastAsia="zh-CN"/>
              </w:rPr>
              <w:t>数量：</w:t>
            </w:r>
            <w:r>
              <w:rPr>
                <w:rFonts w:hint="eastAsia" w:ascii="宋体" w:hAnsi="宋体"/>
                <w:color w:val="000000"/>
                <w:szCs w:val="24"/>
                <w:lang w:val="en-US" w:eastAsia="zh-CN"/>
              </w:rPr>
              <w:t>3个。</w:t>
            </w:r>
          </w:p>
        </w:tc>
      </w:tr>
      <w:tr w14:paraId="1160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1D4A36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val="en-US" w:eastAsia="zh-CN"/>
              </w:rPr>
              <w:t>8.6.9.2</w:t>
            </w:r>
          </w:p>
        </w:tc>
        <w:tc>
          <w:tcPr>
            <w:tcW w:w="7654" w:type="dxa"/>
            <w:vAlign w:val="center"/>
          </w:tcPr>
          <w:p w14:paraId="680B9C4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eastAsia="zh-CN"/>
              </w:rPr>
              <w:t>结构：标准机架式，高度≤</w:t>
            </w:r>
            <w:r>
              <w:rPr>
                <w:rFonts w:hint="eastAsia" w:ascii="宋体" w:hAnsi="宋体"/>
                <w:color w:val="000000"/>
                <w:szCs w:val="24"/>
                <w:lang w:val="en-US" w:eastAsia="zh-CN"/>
              </w:rPr>
              <w:t>1U。</w:t>
            </w:r>
          </w:p>
        </w:tc>
      </w:tr>
      <w:tr w14:paraId="3A88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1E8839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val="en-US" w:eastAsia="zh-CN"/>
              </w:rPr>
              <w:t>8.6.9.3</w:t>
            </w:r>
          </w:p>
        </w:tc>
        <w:tc>
          <w:tcPr>
            <w:tcW w:w="7654" w:type="dxa"/>
            <w:vAlign w:val="center"/>
          </w:tcPr>
          <w:p w14:paraId="684433B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eastAsia="zh-CN"/>
              </w:rPr>
            </w:pPr>
            <w:r>
              <w:rPr>
                <w:rFonts w:hint="eastAsia" w:ascii="宋体" w:hAnsi="宋体"/>
                <w:color w:val="000000"/>
                <w:szCs w:val="24"/>
                <w:lang w:eastAsia="zh-CN"/>
              </w:rPr>
              <w:t>类型：</w:t>
            </w:r>
            <w:r>
              <w:rPr>
                <w:rFonts w:hint="eastAsia" w:ascii="宋体" w:hAnsi="宋体"/>
                <w:color w:val="000000"/>
                <w:szCs w:val="24"/>
                <w:highlight w:val="none"/>
                <w:lang w:eastAsia="zh-CN"/>
              </w:rPr>
              <w:t>网管型。</w:t>
            </w:r>
          </w:p>
        </w:tc>
      </w:tr>
      <w:tr w14:paraId="5CFC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127D70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val="en-US" w:eastAsia="zh-CN"/>
              </w:rPr>
              <w:t>8.6.9.4</w:t>
            </w:r>
          </w:p>
        </w:tc>
        <w:tc>
          <w:tcPr>
            <w:tcW w:w="7654" w:type="dxa"/>
            <w:vAlign w:val="center"/>
          </w:tcPr>
          <w:p w14:paraId="71E599D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eastAsia="zh-CN"/>
              </w:rPr>
              <w:t>端口：包含≥</w:t>
            </w:r>
            <w:r>
              <w:rPr>
                <w:rFonts w:hint="eastAsia" w:ascii="宋体" w:hAnsi="宋体"/>
                <w:color w:val="000000"/>
                <w:szCs w:val="24"/>
                <w:lang w:val="en-US" w:eastAsia="zh-CN"/>
              </w:rPr>
              <w:t>8口、</w:t>
            </w:r>
            <w:r>
              <w:rPr>
                <w:rFonts w:hint="eastAsia" w:ascii="宋体" w:hAnsi="宋体"/>
                <w:color w:val="000000"/>
                <w:szCs w:val="24"/>
                <w:lang w:eastAsia="zh-CN"/>
              </w:rPr>
              <w:t>≥</w:t>
            </w:r>
            <w:r>
              <w:rPr>
                <w:rFonts w:hint="eastAsia" w:ascii="宋体" w:hAnsi="宋体"/>
                <w:color w:val="000000"/>
                <w:szCs w:val="24"/>
                <w:lang w:val="en-US" w:eastAsia="zh-CN"/>
              </w:rPr>
              <w:t>24口、</w:t>
            </w:r>
            <w:r>
              <w:rPr>
                <w:rFonts w:hint="eastAsia" w:ascii="宋体" w:hAnsi="宋体"/>
                <w:color w:val="000000"/>
                <w:szCs w:val="24"/>
                <w:lang w:eastAsia="zh-CN"/>
              </w:rPr>
              <w:t>≥</w:t>
            </w:r>
            <w:r>
              <w:rPr>
                <w:rFonts w:hint="eastAsia" w:ascii="宋体" w:hAnsi="宋体"/>
                <w:color w:val="000000"/>
                <w:szCs w:val="24"/>
                <w:lang w:val="en-US" w:eastAsia="zh-CN"/>
              </w:rPr>
              <w:t>48口千兆自适应电口机型，每台均配置</w:t>
            </w:r>
            <w:r>
              <w:rPr>
                <w:rFonts w:hint="eastAsia" w:ascii="宋体" w:hAnsi="宋体"/>
                <w:color w:val="000000"/>
                <w:szCs w:val="24"/>
                <w:lang w:eastAsia="zh-CN"/>
              </w:rPr>
              <w:t>≥</w:t>
            </w:r>
            <w:r>
              <w:rPr>
                <w:rFonts w:hint="eastAsia" w:ascii="宋体" w:hAnsi="宋体"/>
                <w:color w:val="000000"/>
                <w:szCs w:val="24"/>
                <w:lang w:val="en-US" w:eastAsia="zh-CN"/>
              </w:rPr>
              <w:t>4个千兆SFP光口（配套提供同数量千兆SFP光模块，光模块规格满足现场传输距离及组网要求）。</w:t>
            </w:r>
          </w:p>
        </w:tc>
      </w:tr>
      <w:tr w14:paraId="021F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122F6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val="en-US" w:eastAsia="zh-CN"/>
              </w:rPr>
              <w:t>8.6.9.5</w:t>
            </w:r>
          </w:p>
        </w:tc>
        <w:tc>
          <w:tcPr>
            <w:tcW w:w="7654" w:type="dxa"/>
            <w:vAlign w:val="center"/>
          </w:tcPr>
          <w:p w14:paraId="30D7249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olor w:val="000000"/>
                <w:szCs w:val="24"/>
                <w:highlight w:val="none"/>
                <w:lang w:val="en-US" w:eastAsia="zh-CN"/>
              </w:rPr>
            </w:pPr>
            <w:r>
              <w:rPr>
                <w:rFonts w:hint="eastAsia" w:ascii="宋体" w:hAnsi="宋体"/>
                <w:color w:val="000000"/>
                <w:szCs w:val="24"/>
                <w:lang w:val="en-US" w:eastAsia="zh-CN"/>
              </w:rPr>
              <w:t>供电：交流供电。</w:t>
            </w:r>
          </w:p>
        </w:tc>
      </w:tr>
      <w:tr w14:paraId="1E33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75BF0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val="en-US" w:eastAsia="zh-CN"/>
              </w:rPr>
              <w:t>8.6.9.6</w:t>
            </w:r>
          </w:p>
        </w:tc>
        <w:tc>
          <w:tcPr>
            <w:tcW w:w="7654" w:type="dxa"/>
            <w:vAlign w:val="center"/>
          </w:tcPr>
          <w:p w14:paraId="5CE8E59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性能：交换容量、包转换率满足千兆线速转发要求。</w:t>
            </w:r>
          </w:p>
        </w:tc>
      </w:tr>
      <w:tr w14:paraId="125B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EE325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val="en-US" w:eastAsia="zh-CN"/>
              </w:rPr>
              <w:t>8.6.9.7</w:t>
            </w:r>
          </w:p>
        </w:tc>
        <w:tc>
          <w:tcPr>
            <w:tcW w:w="7654" w:type="dxa"/>
            <w:vAlign w:val="center"/>
          </w:tcPr>
          <w:p w14:paraId="029E540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采用国产化芯片。</w:t>
            </w:r>
          </w:p>
        </w:tc>
      </w:tr>
      <w:tr w14:paraId="0441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56118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val="en-US" w:eastAsia="zh-CN"/>
              </w:rPr>
              <w:t>8.6.10</w:t>
            </w:r>
          </w:p>
        </w:tc>
        <w:tc>
          <w:tcPr>
            <w:tcW w:w="7654" w:type="dxa"/>
            <w:vAlign w:val="center"/>
          </w:tcPr>
          <w:p w14:paraId="0C81422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szCs w:val="24"/>
                <w:highlight w:val="none"/>
              </w:rPr>
            </w:pPr>
            <w:r>
              <w:rPr>
                <w:rFonts w:hint="eastAsia" w:ascii="宋体" w:hAnsi="宋体"/>
                <w:b/>
                <w:bCs/>
                <w:color w:val="000000"/>
                <w:szCs w:val="24"/>
              </w:rPr>
              <w:t>网络敷设</w:t>
            </w:r>
          </w:p>
        </w:tc>
      </w:tr>
      <w:tr w14:paraId="500B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692EDB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lang w:val="en-US" w:eastAsia="zh-CN"/>
              </w:rPr>
              <w:t>8.6.10.1</w:t>
            </w:r>
          </w:p>
        </w:tc>
        <w:tc>
          <w:tcPr>
            <w:tcW w:w="7654" w:type="dxa"/>
            <w:vAlign w:val="center"/>
          </w:tcPr>
          <w:p w14:paraId="03D1F90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szCs w:val="24"/>
                <w:highlight w:val="none"/>
              </w:rPr>
            </w:pPr>
            <w:r>
              <w:rPr>
                <w:rFonts w:hint="eastAsia" w:ascii="宋体" w:hAnsi="宋体"/>
                <w:color w:val="000000"/>
                <w:szCs w:val="24"/>
              </w:rPr>
              <w:t>包含验证设备联网及验证环境数据采集所需网络敷设的施工费用。</w:t>
            </w:r>
          </w:p>
        </w:tc>
      </w:tr>
      <w:tr w14:paraId="7FA5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2B21C1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lang w:val="en-US" w:eastAsia="zh-CN"/>
              </w:rPr>
              <w:t>8.6.10.2</w:t>
            </w:r>
          </w:p>
        </w:tc>
        <w:tc>
          <w:tcPr>
            <w:tcW w:w="7654" w:type="dxa"/>
            <w:vAlign w:val="center"/>
          </w:tcPr>
          <w:p w14:paraId="3AD4F2E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Arial" w:hAnsi="Arial" w:cs="Arial"/>
                <w:color w:val="111111"/>
                <w:szCs w:val="21"/>
                <w:highlight w:val="none"/>
                <w:shd w:val="clear" w:color="auto" w:fill="FFFFFF"/>
              </w:rPr>
            </w:pPr>
            <w:r>
              <w:rPr>
                <w:rFonts w:hint="eastAsia" w:ascii="宋体" w:hAnsi="宋体"/>
                <w:color w:val="000000"/>
                <w:szCs w:val="24"/>
              </w:rPr>
              <w:t>提供满足系统正常运行所必备的附件。</w:t>
            </w:r>
          </w:p>
        </w:tc>
      </w:tr>
      <w:tr w14:paraId="6CBF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167C9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val="en-US" w:eastAsia="zh-CN"/>
              </w:rPr>
              <w:t>8.6.11</w:t>
            </w:r>
          </w:p>
        </w:tc>
        <w:tc>
          <w:tcPr>
            <w:tcW w:w="7654" w:type="dxa"/>
            <w:vAlign w:val="center"/>
          </w:tcPr>
          <w:p w14:paraId="3A50C1C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szCs w:val="24"/>
                <w:highlight w:val="none"/>
              </w:rPr>
            </w:pPr>
            <w:r>
              <w:rPr>
                <w:rFonts w:hint="eastAsia" w:ascii="宋体" w:hAnsi="宋体"/>
                <w:b/>
                <w:bCs/>
                <w:color w:val="000000"/>
                <w:szCs w:val="24"/>
              </w:rPr>
              <w:t>机柜</w:t>
            </w:r>
          </w:p>
        </w:tc>
      </w:tr>
      <w:tr w14:paraId="675C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2220B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lang w:val="en-US" w:eastAsia="zh-CN"/>
              </w:rPr>
              <w:t>8.6.11.1</w:t>
            </w:r>
          </w:p>
        </w:tc>
        <w:tc>
          <w:tcPr>
            <w:tcW w:w="7654" w:type="dxa"/>
            <w:vAlign w:val="center"/>
          </w:tcPr>
          <w:p w14:paraId="07619B7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olor w:val="000000"/>
                <w:szCs w:val="24"/>
                <w:highlight w:val="none"/>
                <w:lang w:eastAsia="zh-CN"/>
              </w:rPr>
            </w:pPr>
            <w:r>
              <w:rPr>
                <w:rFonts w:hint="eastAsia" w:ascii="宋体" w:hAnsi="宋体"/>
                <w:color w:val="000000"/>
                <w:szCs w:val="24"/>
              </w:rPr>
              <w:t>数量：1</w:t>
            </w:r>
            <w:r>
              <w:rPr>
                <w:rFonts w:hint="eastAsia" w:ascii="宋体" w:hAnsi="宋体"/>
                <w:color w:val="000000"/>
                <w:szCs w:val="24"/>
                <w:lang w:eastAsia="zh-CN"/>
              </w:rPr>
              <w:t>。</w:t>
            </w:r>
          </w:p>
        </w:tc>
      </w:tr>
      <w:tr w14:paraId="519A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2942E4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lang w:val="en-US" w:eastAsia="zh-CN"/>
              </w:rPr>
              <w:t>8.6.11.2</w:t>
            </w:r>
          </w:p>
        </w:tc>
        <w:tc>
          <w:tcPr>
            <w:tcW w:w="7654" w:type="dxa"/>
            <w:vAlign w:val="center"/>
          </w:tcPr>
          <w:p w14:paraId="7FDC59B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olor w:val="000000"/>
                <w:szCs w:val="24"/>
                <w:highlight w:val="none"/>
              </w:rPr>
            </w:pPr>
            <w:r>
              <w:rPr>
                <w:rFonts w:hint="eastAsia" w:ascii="宋体" w:hAnsi="宋体"/>
                <w:color w:val="000000"/>
                <w:szCs w:val="24"/>
                <w:highlight w:val="none"/>
              </w:rPr>
              <w:t>提供安装放置</w:t>
            </w:r>
            <w:r>
              <w:rPr>
                <w:rFonts w:hint="eastAsia" w:ascii="宋体" w:hAnsi="宋体"/>
                <w:color w:val="000000"/>
                <w:szCs w:val="24"/>
                <w:highlight w:val="none"/>
                <w:lang w:eastAsia="zh-CN"/>
              </w:rPr>
              <w:t>交换机的安装架或机柜</w:t>
            </w:r>
            <w:r>
              <w:rPr>
                <w:rFonts w:hint="eastAsia" w:ascii="宋体" w:hAnsi="宋体"/>
                <w:color w:val="000000"/>
                <w:szCs w:val="24"/>
                <w:highlight w:val="none"/>
              </w:rPr>
              <w:t>。</w:t>
            </w:r>
          </w:p>
        </w:tc>
      </w:tr>
      <w:tr w14:paraId="188E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20357D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val="en-US" w:eastAsia="zh-CN"/>
              </w:rPr>
              <w:t>8.6.12</w:t>
            </w:r>
          </w:p>
        </w:tc>
        <w:tc>
          <w:tcPr>
            <w:tcW w:w="7654" w:type="dxa"/>
            <w:vAlign w:val="center"/>
          </w:tcPr>
          <w:p w14:paraId="25839AB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olor w:val="000000"/>
                <w:szCs w:val="24"/>
                <w:highlight w:val="none"/>
                <w:lang w:eastAsia="zh-CN"/>
              </w:rPr>
            </w:pPr>
            <w:r>
              <w:rPr>
                <w:rFonts w:hint="eastAsia" w:ascii="宋体" w:hAnsi="宋体"/>
                <w:b/>
                <w:bCs/>
                <w:color w:val="000000"/>
                <w:szCs w:val="24"/>
                <w:lang w:eastAsia="zh-CN"/>
              </w:rPr>
              <w:t>工位桌</w:t>
            </w:r>
          </w:p>
        </w:tc>
      </w:tr>
      <w:tr w14:paraId="2590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0F666F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lang w:val="en-US" w:eastAsia="zh-CN"/>
              </w:rPr>
              <w:t>8.6.12.1</w:t>
            </w:r>
          </w:p>
        </w:tc>
        <w:tc>
          <w:tcPr>
            <w:tcW w:w="7654" w:type="dxa"/>
            <w:vAlign w:val="center"/>
          </w:tcPr>
          <w:p w14:paraId="487EE7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olor w:val="000000"/>
                <w:szCs w:val="24"/>
                <w:highlight w:val="none"/>
                <w:lang w:eastAsia="zh-CN"/>
              </w:rPr>
            </w:pPr>
            <w:r>
              <w:rPr>
                <w:rFonts w:hint="eastAsia" w:ascii="宋体" w:hAnsi="宋体"/>
                <w:color w:val="000000"/>
                <w:szCs w:val="24"/>
              </w:rPr>
              <w:t>数量：</w:t>
            </w:r>
            <w:r>
              <w:rPr>
                <w:rFonts w:hint="eastAsia" w:ascii="宋体" w:hAnsi="宋体"/>
                <w:color w:val="000000"/>
                <w:szCs w:val="24"/>
                <w:lang w:val="en-US" w:eastAsia="zh-CN"/>
              </w:rPr>
              <w:t>4</w:t>
            </w:r>
            <w:r>
              <w:rPr>
                <w:rFonts w:hint="eastAsia" w:ascii="宋体" w:hAnsi="宋体"/>
                <w:color w:val="000000"/>
                <w:szCs w:val="24"/>
                <w:lang w:eastAsia="zh-CN"/>
              </w:rPr>
              <w:t>。</w:t>
            </w:r>
          </w:p>
        </w:tc>
      </w:tr>
      <w:tr w14:paraId="286DC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21F2FD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eastAsia="zh-CN"/>
              </w:rPr>
            </w:pPr>
            <w:r>
              <w:rPr>
                <w:rFonts w:hint="eastAsia" w:ascii="宋体" w:hAnsi="宋体"/>
                <w:szCs w:val="21"/>
                <w:lang w:val="en-US" w:eastAsia="zh-CN"/>
              </w:rPr>
              <w:t>8.6.12.2</w:t>
            </w:r>
          </w:p>
        </w:tc>
        <w:tc>
          <w:tcPr>
            <w:tcW w:w="7654" w:type="dxa"/>
            <w:vAlign w:val="center"/>
          </w:tcPr>
          <w:p w14:paraId="3B8C5C2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olor w:val="000000"/>
                <w:szCs w:val="24"/>
                <w:highlight w:val="none"/>
                <w:lang w:eastAsia="zh-CN"/>
              </w:rPr>
            </w:pPr>
            <w:r>
              <w:rPr>
                <w:rFonts w:hint="eastAsia" w:ascii="宋体" w:hAnsi="宋体"/>
                <w:color w:val="000000"/>
                <w:szCs w:val="24"/>
                <w:lang w:eastAsia="zh-CN"/>
              </w:rPr>
              <w:t>类型：防静电工作台。</w:t>
            </w:r>
          </w:p>
        </w:tc>
      </w:tr>
      <w:tr w14:paraId="2F33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49D1A9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lang w:val="en-US"/>
              </w:rPr>
            </w:pPr>
            <w:r>
              <w:rPr>
                <w:rFonts w:hint="eastAsia" w:ascii="宋体" w:hAnsi="宋体"/>
                <w:szCs w:val="21"/>
                <w:lang w:val="en-US" w:eastAsia="zh-CN"/>
              </w:rPr>
              <w:t>8.6.12.3</w:t>
            </w:r>
          </w:p>
        </w:tc>
        <w:tc>
          <w:tcPr>
            <w:tcW w:w="7654" w:type="dxa"/>
            <w:vAlign w:val="center"/>
          </w:tcPr>
          <w:p w14:paraId="0D9C7DE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color w:val="000000"/>
                <w:szCs w:val="24"/>
                <w:highlight w:val="none"/>
              </w:rPr>
            </w:pPr>
            <w:r>
              <w:rPr>
                <w:rFonts w:hint="eastAsia" w:ascii="宋体" w:hAnsi="宋体"/>
                <w:color w:val="000000"/>
                <w:szCs w:val="24"/>
              </w:rPr>
              <w:t>提供放置控制终端的工位桌，用于操作控制大屏、任务管理、结果反馈等。</w:t>
            </w:r>
          </w:p>
        </w:tc>
      </w:tr>
      <w:tr w14:paraId="49E7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4EE798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val="en-US" w:eastAsia="zh-CN"/>
              </w:rPr>
              <w:t>8.6.12.4</w:t>
            </w:r>
          </w:p>
        </w:tc>
        <w:tc>
          <w:tcPr>
            <w:tcW w:w="7654" w:type="dxa"/>
            <w:vAlign w:val="center"/>
          </w:tcPr>
          <w:p w14:paraId="12E38C3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olor w:val="000000"/>
                <w:szCs w:val="24"/>
                <w:highlight w:val="none"/>
                <w:lang w:val="en-US" w:eastAsia="zh-CN"/>
              </w:rPr>
            </w:pPr>
            <w:r>
              <w:rPr>
                <w:rFonts w:hint="eastAsia" w:ascii="宋体" w:hAnsi="宋体"/>
                <w:color w:val="000000"/>
                <w:szCs w:val="24"/>
                <w:highlight w:val="none"/>
                <w:lang w:eastAsia="zh-CN"/>
              </w:rPr>
              <w:t>规格尺寸：长</w:t>
            </w:r>
            <w:r>
              <w:rPr>
                <w:rFonts w:hint="eastAsia" w:ascii="宋体" w:hAnsi="宋体"/>
                <w:color w:val="000000"/>
                <w:szCs w:val="24"/>
                <w:highlight w:val="none"/>
                <w:lang w:val="en-US" w:eastAsia="zh-CN"/>
              </w:rPr>
              <w:t>1800mm*宽800mm*高750mm。</w:t>
            </w:r>
          </w:p>
        </w:tc>
      </w:tr>
      <w:tr w14:paraId="32F3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01CC6A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rPr>
            </w:pPr>
            <w:r>
              <w:rPr>
                <w:rFonts w:hint="eastAsia" w:ascii="宋体" w:hAnsi="宋体"/>
                <w:szCs w:val="21"/>
                <w:lang w:val="en-US" w:eastAsia="zh-CN"/>
              </w:rPr>
              <w:t>8.6.12.5</w:t>
            </w:r>
          </w:p>
        </w:tc>
        <w:tc>
          <w:tcPr>
            <w:tcW w:w="7654" w:type="dxa"/>
            <w:vAlign w:val="center"/>
          </w:tcPr>
          <w:p w14:paraId="660DEE6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olor w:val="000000"/>
                <w:szCs w:val="24"/>
                <w:highlight w:val="none"/>
                <w:lang w:eastAsia="zh-CN"/>
              </w:rPr>
            </w:pPr>
            <w:r>
              <w:rPr>
                <w:rFonts w:hint="eastAsia" w:ascii="宋体" w:hAnsi="宋体"/>
                <w:color w:val="000000"/>
                <w:szCs w:val="24"/>
                <w:highlight w:val="none"/>
                <w:lang w:eastAsia="zh-CN"/>
              </w:rPr>
              <w:t>桌面材质：防静电垫。</w:t>
            </w:r>
          </w:p>
        </w:tc>
      </w:tr>
      <w:tr w14:paraId="0902F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4DB2A5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lang w:val="en-US" w:eastAsia="zh-CN"/>
              </w:rPr>
            </w:pPr>
            <w:r>
              <w:rPr>
                <w:rFonts w:hint="eastAsia" w:ascii="宋体" w:hAnsi="宋体"/>
                <w:szCs w:val="21"/>
                <w:lang w:val="en-US" w:eastAsia="zh-CN"/>
              </w:rPr>
              <w:t>8.6.12.6</w:t>
            </w:r>
          </w:p>
        </w:tc>
        <w:tc>
          <w:tcPr>
            <w:tcW w:w="7654" w:type="dxa"/>
            <w:vAlign w:val="center"/>
          </w:tcPr>
          <w:p w14:paraId="1A272BB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olor w:val="000000"/>
                <w:szCs w:val="24"/>
                <w:highlight w:val="none"/>
                <w:lang w:val="en-US" w:eastAsia="zh-CN"/>
              </w:rPr>
            </w:pPr>
            <w:r>
              <w:rPr>
                <w:rFonts w:hint="eastAsia" w:ascii="宋体" w:hAnsi="宋体"/>
                <w:color w:val="000000"/>
                <w:szCs w:val="24"/>
                <w:highlight w:val="none"/>
                <w:lang w:eastAsia="zh-CN"/>
              </w:rPr>
              <w:t>框架材质：钢材、木材。</w:t>
            </w:r>
          </w:p>
        </w:tc>
      </w:tr>
      <w:tr w14:paraId="68007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57B85F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rPr>
            </w:pPr>
            <w:r>
              <w:rPr>
                <w:rFonts w:hint="eastAsia" w:ascii="宋体" w:hAnsi="宋体"/>
                <w:szCs w:val="21"/>
              </w:rPr>
              <w:t>8.</w:t>
            </w:r>
            <w:r>
              <w:rPr>
                <w:rFonts w:hint="eastAsia" w:ascii="宋体" w:hAnsi="宋体"/>
                <w:szCs w:val="21"/>
                <w:lang w:val="en-US" w:eastAsia="zh-CN"/>
              </w:rPr>
              <w:t>7</w:t>
            </w:r>
          </w:p>
        </w:tc>
        <w:tc>
          <w:tcPr>
            <w:tcW w:w="7654" w:type="dxa"/>
            <w:vAlign w:val="center"/>
          </w:tcPr>
          <w:p w14:paraId="28DF9B8D">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color w:val="000000"/>
                <w:szCs w:val="24"/>
                <w:highlight w:val="none"/>
              </w:rPr>
            </w:pPr>
            <w:r>
              <w:rPr>
                <w:rFonts w:hint="eastAsia" w:ascii="宋体" w:hAnsi="宋体"/>
                <w:b/>
                <w:szCs w:val="21"/>
              </w:rPr>
              <w:t>系统硬件选型通用</w:t>
            </w:r>
            <w:r>
              <w:rPr>
                <w:rFonts w:ascii="宋体" w:hAnsi="宋体"/>
                <w:b/>
                <w:szCs w:val="21"/>
              </w:rPr>
              <w:t>要求</w:t>
            </w:r>
          </w:p>
        </w:tc>
      </w:tr>
      <w:tr w14:paraId="691E8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7FA7E2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Cs w:val="21"/>
                <w:highlight w:val="none"/>
              </w:rPr>
            </w:pPr>
            <w:r>
              <w:rPr>
                <w:rFonts w:hint="eastAsia" w:ascii="宋体" w:hAnsi="宋体"/>
                <w:szCs w:val="21"/>
              </w:rPr>
              <w:t>8.</w:t>
            </w:r>
            <w:r>
              <w:rPr>
                <w:rFonts w:hint="eastAsia" w:ascii="宋体" w:hAnsi="宋体"/>
                <w:szCs w:val="21"/>
                <w:lang w:val="en-US" w:eastAsia="zh-CN"/>
              </w:rPr>
              <w:t>7</w:t>
            </w:r>
            <w:r>
              <w:rPr>
                <w:rFonts w:hint="eastAsia" w:ascii="宋体" w:hAnsi="宋体"/>
                <w:szCs w:val="21"/>
              </w:rPr>
              <w:t>.1</w:t>
            </w:r>
          </w:p>
        </w:tc>
        <w:tc>
          <w:tcPr>
            <w:tcW w:w="7654" w:type="dxa"/>
            <w:vAlign w:val="center"/>
          </w:tcPr>
          <w:p w14:paraId="0CC84E2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eastAsia="zh-CN"/>
              </w:rPr>
            </w:pPr>
            <w:r>
              <w:rPr>
                <w:rFonts w:hint="eastAsia" w:ascii="宋体" w:hAnsi="宋体"/>
                <w:color w:val="000000"/>
                <w:szCs w:val="24"/>
              </w:rPr>
              <w:t>服务器、</w:t>
            </w:r>
            <w:r>
              <w:rPr>
                <w:rFonts w:hint="eastAsia" w:ascii="宋体" w:hAnsi="宋体"/>
                <w:color w:val="000000"/>
                <w:szCs w:val="24"/>
                <w:lang w:eastAsia="zh-CN"/>
              </w:rPr>
              <w:t>显示大屏、控制终端、交换机、全自动光盘打印刻录一体机、黑白激光打印机、摄像头</w:t>
            </w:r>
            <w:r>
              <w:rPr>
                <w:rFonts w:hint="eastAsia" w:ascii="宋体" w:hAnsi="宋体"/>
                <w:color w:val="000000"/>
                <w:szCs w:val="24"/>
              </w:rPr>
              <w:t>等设备在满足应用系统使用需求的前提下，优先选用国产化产品</w:t>
            </w:r>
            <w:r>
              <w:rPr>
                <w:rFonts w:hint="eastAsia" w:ascii="宋体" w:hAnsi="宋体"/>
                <w:color w:val="000000"/>
                <w:szCs w:val="24"/>
                <w:lang w:eastAsia="zh-CN"/>
              </w:rPr>
              <w:t>，</w:t>
            </w:r>
            <w:r>
              <w:rPr>
                <w:rFonts w:hint="eastAsia" w:ascii="宋体" w:hAnsi="宋体"/>
                <w:color w:val="000000"/>
                <w:szCs w:val="24"/>
              </w:rPr>
              <w:t>均不能有WIFI、蓝牙、红外等无线功能模块</w:t>
            </w:r>
            <w:r>
              <w:rPr>
                <w:rFonts w:hint="eastAsia" w:ascii="宋体" w:hAnsi="宋体"/>
                <w:color w:val="000000"/>
                <w:szCs w:val="24"/>
                <w:lang w:eastAsia="zh-CN"/>
              </w:rPr>
              <w:t>。</w:t>
            </w:r>
          </w:p>
        </w:tc>
      </w:tr>
      <w:tr w14:paraId="30C41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2FE36F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rPr>
              <w:t>8.</w:t>
            </w:r>
            <w:r>
              <w:rPr>
                <w:rFonts w:hint="eastAsia" w:ascii="宋体" w:hAnsi="宋体"/>
                <w:szCs w:val="21"/>
                <w:lang w:val="en-US" w:eastAsia="zh-CN"/>
              </w:rPr>
              <w:t>7</w:t>
            </w:r>
            <w:r>
              <w:rPr>
                <w:rFonts w:hint="eastAsia" w:ascii="宋体" w:hAnsi="宋体"/>
                <w:szCs w:val="21"/>
              </w:rPr>
              <w:t>.</w:t>
            </w:r>
            <w:r>
              <w:rPr>
                <w:rFonts w:hint="eastAsia" w:ascii="宋体" w:hAnsi="宋体"/>
                <w:szCs w:val="21"/>
                <w:lang w:val="en-US" w:eastAsia="zh-CN"/>
              </w:rPr>
              <w:t>2</w:t>
            </w:r>
          </w:p>
        </w:tc>
        <w:tc>
          <w:tcPr>
            <w:tcW w:w="7654" w:type="dxa"/>
            <w:vAlign w:val="center"/>
          </w:tcPr>
          <w:p w14:paraId="4BF96F8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rPr>
            </w:pPr>
            <w:r>
              <w:rPr>
                <w:rFonts w:hint="eastAsia" w:ascii="宋体" w:hAnsi="宋体"/>
                <w:color w:val="000000"/>
                <w:szCs w:val="24"/>
              </w:rPr>
              <w:t>连入工控网的计算机、上位机等带有操作系统的终端设备所使用的操作系统支持适配国产操作系统，若有其他系统需取得</w:t>
            </w:r>
            <w:r>
              <w:rPr>
                <w:rFonts w:hint="eastAsia" w:ascii="宋体" w:hAnsi="宋体"/>
                <w:color w:val="000000"/>
                <w:szCs w:val="24"/>
                <w:lang w:eastAsia="zh-CN"/>
              </w:rPr>
              <w:t>买方</w:t>
            </w:r>
            <w:r>
              <w:rPr>
                <w:rFonts w:hint="eastAsia" w:ascii="宋体" w:hAnsi="宋体"/>
                <w:color w:val="000000"/>
                <w:szCs w:val="24"/>
              </w:rPr>
              <w:t>认可。</w:t>
            </w:r>
          </w:p>
        </w:tc>
      </w:tr>
      <w:tr w14:paraId="2870A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0034BF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rPr>
              <w:t>8.</w:t>
            </w:r>
            <w:r>
              <w:rPr>
                <w:rFonts w:hint="eastAsia" w:ascii="宋体" w:hAnsi="宋体"/>
                <w:szCs w:val="21"/>
                <w:lang w:val="en-US" w:eastAsia="zh-CN"/>
              </w:rPr>
              <w:t>7</w:t>
            </w:r>
            <w:r>
              <w:rPr>
                <w:rFonts w:hint="eastAsia" w:ascii="宋体" w:hAnsi="宋体"/>
                <w:szCs w:val="21"/>
              </w:rPr>
              <w:t>.</w:t>
            </w:r>
            <w:r>
              <w:rPr>
                <w:rFonts w:hint="eastAsia" w:ascii="宋体" w:hAnsi="宋体"/>
                <w:szCs w:val="21"/>
                <w:lang w:val="en-US" w:eastAsia="zh-CN"/>
              </w:rPr>
              <w:t>3</w:t>
            </w:r>
          </w:p>
        </w:tc>
        <w:tc>
          <w:tcPr>
            <w:tcW w:w="7654" w:type="dxa"/>
            <w:vAlign w:val="center"/>
          </w:tcPr>
          <w:p w14:paraId="20A9067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rPr>
            </w:pPr>
            <w:r>
              <w:rPr>
                <w:rFonts w:hint="eastAsia" w:ascii="宋体" w:hAnsi="宋体"/>
                <w:color w:val="000000"/>
                <w:szCs w:val="24"/>
              </w:rPr>
              <w:t>计算机操作系统为正版授权。</w:t>
            </w:r>
          </w:p>
        </w:tc>
      </w:tr>
      <w:tr w14:paraId="1D76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1668" w:type="dxa"/>
            <w:vAlign w:val="center"/>
          </w:tcPr>
          <w:p w14:paraId="4A89AD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rPr>
              <w:t>8.</w:t>
            </w:r>
            <w:r>
              <w:rPr>
                <w:rFonts w:hint="eastAsia" w:ascii="宋体" w:hAnsi="宋体"/>
                <w:szCs w:val="21"/>
                <w:lang w:val="en-US" w:eastAsia="zh-CN"/>
              </w:rPr>
              <w:t>7</w:t>
            </w:r>
            <w:r>
              <w:rPr>
                <w:rFonts w:hint="eastAsia" w:ascii="宋体" w:hAnsi="宋体"/>
                <w:szCs w:val="21"/>
              </w:rPr>
              <w:t>.</w:t>
            </w:r>
            <w:r>
              <w:rPr>
                <w:rFonts w:hint="eastAsia" w:ascii="宋体" w:hAnsi="宋体"/>
                <w:szCs w:val="21"/>
                <w:lang w:val="en-US" w:eastAsia="zh-CN"/>
              </w:rPr>
              <w:t>4</w:t>
            </w:r>
          </w:p>
        </w:tc>
        <w:tc>
          <w:tcPr>
            <w:tcW w:w="7654" w:type="dxa"/>
            <w:vAlign w:val="center"/>
          </w:tcPr>
          <w:p w14:paraId="0F3EF76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rPr>
            </w:pPr>
            <w:r>
              <w:rPr>
                <w:rFonts w:hint="eastAsia" w:ascii="宋体" w:hAnsi="宋体"/>
                <w:color w:val="000000"/>
                <w:szCs w:val="24"/>
                <w:lang w:val="zh-CN"/>
              </w:rPr>
              <w:t>工控网网线及相关标示采用灰色，网线选用六类网线。</w:t>
            </w:r>
          </w:p>
        </w:tc>
      </w:tr>
      <w:tr w14:paraId="59B8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2291A2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4"/>
                <w:highlight w:val="none"/>
              </w:rPr>
            </w:pPr>
            <w:r>
              <w:rPr>
                <w:rFonts w:hint="eastAsia" w:ascii="宋体" w:hAnsi="宋体"/>
                <w:color w:val="000000"/>
                <w:szCs w:val="24"/>
              </w:rPr>
              <w:t>9</w:t>
            </w:r>
          </w:p>
        </w:tc>
        <w:tc>
          <w:tcPr>
            <w:tcW w:w="7654" w:type="dxa"/>
            <w:vAlign w:val="top"/>
          </w:tcPr>
          <w:p w14:paraId="5F88268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000000"/>
                <w:szCs w:val="24"/>
                <w:highlight w:val="none"/>
              </w:rPr>
            </w:pPr>
            <w:r>
              <w:rPr>
                <w:rFonts w:hint="eastAsia" w:ascii="宋体" w:hAnsi="宋体"/>
                <w:b/>
                <w:bCs/>
                <w:color w:val="000000"/>
                <w:szCs w:val="24"/>
              </w:rPr>
              <w:t>随机标准附件</w:t>
            </w:r>
          </w:p>
        </w:tc>
      </w:tr>
      <w:tr w14:paraId="6649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6AA774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4"/>
                <w:highlight w:val="none"/>
              </w:rPr>
            </w:pPr>
            <w:r>
              <w:rPr>
                <w:rFonts w:hint="eastAsia" w:ascii="宋体" w:hAnsi="宋体"/>
                <w:color w:val="000000"/>
                <w:szCs w:val="24"/>
              </w:rPr>
              <w:t>9.1</w:t>
            </w:r>
          </w:p>
        </w:tc>
        <w:tc>
          <w:tcPr>
            <w:tcW w:w="7654" w:type="dxa"/>
            <w:vAlign w:val="top"/>
          </w:tcPr>
          <w:p w14:paraId="5B1F39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olor w:val="000000"/>
                <w:szCs w:val="24"/>
                <w:highlight w:val="none"/>
                <w:lang w:eastAsia="zh-CN"/>
              </w:rPr>
            </w:pPr>
            <w:r>
              <w:rPr>
                <w:rFonts w:hint="eastAsia" w:ascii="宋体" w:hAnsi="宋体" w:eastAsia="宋体" w:cs="宋体"/>
                <w:i w:val="0"/>
                <w:caps w:val="0"/>
                <w:color w:val="111111"/>
                <w:spacing w:val="0"/>
                <w:sz w:val="21"/>
                <w:szCs w:val="21"/>
              </w:rPr>
              <w:t>验收时提供设备满足正常使用必备的随机附件</w:t>
            </w:r>
            <w:r>
              <w:rPr>
                <w:rFonts w:hint="eastAsia" w:ascii="宋体" w:hAnsi="宋体" w:cs="宋体"/>
                <w:i w:val="0"/>
                <w:caps w:val="0"/>
                <w:color w:val="111111"/>
                <w:spacing w:val="0"/>
                <w:sz w:val="21"/>
                <w:szCs w:val="21"/>
                <w:lang w:eastAsia="zh-CN"/>
              </w:rPr>
              <w:t>。</w:t>
            </w:r>
          </w:p>
        </w:tc>
      </w:tr>
      <w:tr w14:paraId="63D3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756E54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9.2</w:t>
            </w:r>
          </w:p>
        </w:tc>
        <w:tc>
          <w:tcPr>
            <w:tcW w:w="7654" w:type="dxa"/>
            <w:vAlign w:val="center"/>
          </w:tcPr>
          <w:p w14:paraId="65FA82F6">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eastAsia="宋体" w:cs="宋体"/>
                <w:i w:val="0"/>
                <w:caps w:val="0"/>
                <w:color w:val="111111"/>
                <w:spacing w:val="0"/>
                <w:sz w:val="21"/>
                <w:szCs w:val="21"/>
              </w:rPr>
              <w:t>验收时提供设备易损件清单。</w:t>
            </w:r>
          </w:p>
        </w:tc>
      </w:tr>
      <w:tr w14:paraId="65C0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3A7C8D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w:t>
            </w:r>
          </w:p>
        </w:tc>
        <w:tc>
          <w:tcPr>
            <w:tcW w:w="7654" w:type="dxa"/>
            <w:vAlign w:val="center"/>
          </w:tcPr>
          <w:p w14:paraId="48301341">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ascii="宋体" w:hAnsi="宋体"/>
                <w:b/>
                <w:bCs/>
                <w:szCs w:val="21"/>
              </w:rPr>
              <w:t>技术资料</w:t>
            </w:r>
          </w:p>
        </w:tc>
      </w:tr>
      <w:tr w14:paraId="744B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40E357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10.1</w:t>
            </w:r>
          </w:p>
        </w:tc>
        <w:tc>
          <w:tcPr>
            <w:tcW w:w="7654" w:type="dxa"/>
            <w:vAlign w:val="center"/>
          </w:tcPr>
          <w:p w14:paraId="047BA88B">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t>提供</w:t>
            </w:r>
            <w:r>
              <w:rPr>
                <w:rFonts w:hint="eastAsia"/>
              </w:rPr>
              <w:t>装箱单/送货单：纸质</w:t>
            </w:r>
            <w:r>
              <w:t>1套</w:t>
            </w:r>
            <w:r>
              <w:rPr>
                <w:rFonts w:hint="eastAsia"/>
              </w:rPr>
              <w:t>。</w:t>
            </w:r>
          </w:p>
        </w:tc>
      </w:tr>
      <w:tr w14:paraId="0A89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41EBF7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10.2</w:t>
            </w:r>
          </w:p>
        </w:tc>
        <w:tc>
          <w:tcPr>
            <w:tcW w:w="7654" w:type="dxa"/>
            <w:vAlign w:val="center"/>
          </w:tcPr>
          <w:p w14:paraId="6741087D">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t>提供</w:t>
            </w:r>
            <w:r>
              <w:rPr>
                <w:rFonts w:hint="eastAsia"/>
              </w:rPr>
              <w:t>出厂</w:t>
            </w:r>
            <w:r>
              <w:t>合格证</w:t>
            </w:r>
            <w:r>
              <w:rPr>
                <w:rFonts w:hint="eastAsia"/>
              </w:rPr>
              <w:t>：纸质</w:t>
            </w:r>
            <w:r>
              <w:t>1套</w:t>
            </w:r>
            <w:r>
              <w:rPr>
                <w:rFonts w:hint="eastAsia"/>
              </w:rPr>
              <w:t>。</w:t>
            </w:r>
          </w:p>
        </w:tc>
      </w:tr>
      <w:tr w14:paraId="7EEA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3354E3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10.3</w:t>
            </w:r>
          </w:p>
        </w:tc>
        <w:tc>
          <w:tcPr>
            <w:tcW w:w="7654" w:type="dxa"/>
            <w:vAlign w:val="center"/>
          </w:tcPr>
          <w:p w14:paraId="33A1405E">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t>提供</w:t>
            </w:r>
            <w:r>
              <w:rPr>
                <w:rFonts w:hint="eastAsia"/>
              </w:rPr>
              <w:t>设备铭牌（贴设备上）。</w:t>
            </w:r>
          </w:p>
        </w:tc>
      </w:tr>
      <w:tr w14:paraId="0E31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3CFF5C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10.4</w:t>
            </w:r>
          </w:p>
        </w:tc>
        <w:tc>
          <w:tcPr>
            <w:tcW w:w="7654" w:type="dxa"/>
            <w:vAlign w:val="center"/>
          </w:tcPr>
          <w:p w14:paraId="32089FCC">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t>提供出厂检测报告</w:t>
            </w:r>
            <w:r>
              <w:rPr>
                <w:rFonts w:hint="eastAsia"/>
              </w:rPr>
              <w:t>：纸质</w:t>
            </w:r>
            <w:r>
              <w:t>1套</w:t>
            </w:r>
            <w:r>
              <w:rPr>
                <w:rFonts w:hint="eastAsia"/>
              </w:rPr>
              <w:t>。</w:t>
            </w:r>
          </w:p>
        </w:tc>
      </w:tr>
      <w:tr w14:paraId="474A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344F25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10.5</w:t>
            </w:r>
          </w:p>
        </w:tc>
        <w:tc>
          <w:tcPr>
            <w:tcW w:w="7654" w:type="dxa"/>
            <w:vAlign w:val="center"/>
          </w:tcPr>
          <w:p w14:paraId="12DC8FBD">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rPr>
              <w:t>提供</w:t>
            </w:r>
            <w:r>
              <w:rPr>
                <w:rFonts w:hint="eastAsia" w:ascii="宋体" w:hAnsi="宋体"/>
                <w:szCs w:val="21"/>
              </w:rPr>
              <w:t>使用说明书：纸质1套</w:t>
            </w:r>
            <w:r>
              <w:rPr>
                <w:rFonts w:hint="eastAsia" w:ascii="宋体" w:hAnsi="宋体"/>
                <w:szCs w:val="21"/>
                <w:lang w:eastAsia="zh-CN"/>
              </w:rPr>
              <w:t>。</w:t>
            </w:r>
            <w:r>
              <w:rPr>
                <w:rFonts w:hint="eastAsia" w:ascii="宋体" w:hAnsi="宋体"/>
                <w:szCs w:val="21"/>
              </w:rPr>
              <w:t>电子文档：1套。</w:t>
            </w:r>
          </w:p>
        </w:tc>
      </w:tr>
      <w:tr w14:paraId="42AB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669546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val="en-US" w:eastAsia="zh-CN"/>
              </w:rPr>
              <w:t>10.6</w:t>
            </w:r>
          </w:p>
        </w:tc>
        <w:tc>
          <w:tcPr>
            <w:tcW w:w="7654" w:type="dxa"/>
            <w:vAlign w:val="center"/>
          </w:tcPr>
          <w:p w14:paraId="3FA756B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highlight w:val="none"/>
                <w:lang w:eastAsia="zh-CN"/>
              </w:rPr>
            </w:pPr>
            <w:r>
              <w:rPr>
                <w:rFonts w:hint="eastAsia"/>
                <w:lang w:eastAsia="zh-CN"/>
              </w:rPr>
              <w:t>提供设备组成表：</w:t>
            </w:r>
            <w:r>
              <w:rPr>
                <w:rFonts w:hint="eastAsia" w:ascii="宋体" w:hAnsi="宋体"/>
                <w:szCs w:val="21"/>
              </w:rPr>
              <w:t>纸质1套</w:t>
            </w:r>
            <w:r>
              <w:rPr>
                <w:rFonts w:hint="eastAsia" w:ascii="宋体" w:hAnsi="宋体"/>
                <w:szCs w:val="21"/>
                <w:lang w:eastAsia="zh-CN"/>
              </w:rPr>
              <w:t>。</w:t>
            </w:r>
            <w:r>
              <w:rPr>
                <w:rFonts w:hint="eastAsia" w:ascii="宋体" w:hAnsi="宋体"/>
                <w:szCs w:val="21"/>
              </w:rPr>
              <w:t>电子文档：1套。</w:t>
            </w:r>
          </w:p>
        </w:tc>
      </w:tr>
      <w:tr w14:paraId="22E7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7C1EB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rPr>
              <w:t>10.</w:t>
            </w:r>
            <w:r>
              <w:rPr>
                <w:rFonts w:hint="eastAsia" w:ascii="宋体" w:hAnsi="宋体"/>
                <w:szCs w:val="21"/>
                <w:lang w:val="en-US" w:eastAsia="zh-CN"/>
              </w:rPr>
              <w:t>7</w:t>
            </w:r>
          </w:p>
        </w:tc>
        <w:tc>
          <w:tcPr>
            <w:tcW w:w="7654" w:type="dxa"/>
            <w:vAlign w:val="center"/>
          </w:tcPr>
          <w:p w14:paraId="605FBF26">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rPr>
              <w:t>提供</w:t>
            </w:r>
            <w:r>
              <w:rPr>
                <w:rFonts w:hint="eastAsia" w:ascii="宋体" w:hAnsi="宋体"/>
                <w:szCs w:val="21"/>
              </w:rPr>
              <w:t>维修手册：纸质1套</w:t>
            </w:r>
            <w:r>
              <w:rPr>
                <w:rFonts w:hint="eastAsia" w:ascii="宋体" w:hAnsi="宋体"/>
                <w:szCs w:val="21"/>
                <w:lang w:eastAsia="zh-CN"/>
              </w:rPr>
              <w:t>。</w:t>
            </w:r>
            <w:r>
              <w:rPr>
                <w:rFonts w:hint="eastAsia" w:ascii="宋体" w:hAnsi="宋体"/>
                <w:szCs w:val="21"/>
              </w:rPr>
              <w:t>电子文档：1套。</w:t>
            </w:r>
          </w:p>
        </w:tc>
      </w:tr>
      <w:tr w14:paraId="1B58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5540AE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10.8</w:t>
            </w:r>
          </w:p>
        </w:tc>
        <w:tc>
          <w:tcPr>
            <w:tcW w:w="7654" w:type="dxa"/>
            <w:vAlign w:val="center"/>
          </w:tcPr>
          <w:p w14:paraId="0DD685D6">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rPr>
              <w:t>提供保养手册（含日常点检、二级保养或三级保养）：</w:t>
            </w:r>
            <w:r>
              <w:rPr>
                <w:rFonts w:hint="eastAsia" w:ascii="宋体" w:hAnsi="宋体"/>
                <w:szCs w:val="21"/>
              </w:rPr>
              <w:t>纸质1套</w:t>
            </w:r>
            <w:r>
              <w:rPr>
                <w:rFonts w:hint="eastAsia" w:ascii="宋体" w:hAnsi="宋体"/>
                <w:szCs w:val="21"/>
                <w:lang w:eastAsia="zh-CN"/>
              </w:rPr>
              <w:t>。</w:t>
            </w:r>
            <w:r>
              <w:rPr>
                <w:rFonts w:hint="eastAsia" w:ascii="宋体" w:hAnsi="宋体"/>
                <w:szCs w:val="21"/>
              </w:rPr>
              <w:t>电子文档：1套。</w:t>
            </w:r>
          </w:p>
        </w:tc>
      </w:tr>
      <w:tr w14:paraId="63C5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22E3F5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10.9</w:t>
            </w:r>
          </w:p>
        </w:tc>
        <w:tc>
          <w:tcPr>
            <w:tcW w:w="7654" w:type="dxa"/>
            <w:vAlign w:val="center"/>
          </w:tcPr>
          <w:p w14:paraId="705CB235">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rPr>
              <w:t>提供设备易损件清单、备件清单（含牌号及生产厂家及联系方式）：</w:t>
            </w:r>
            <w:r>
              <w:rPr>
                <w:rFonts w:hint="eastAsia" w:ascii="宋体" w:hAnsi="宋体"/>
                <w:szCs w:val="21"/>
              </w:rPr>
              <w:t>纸质1套</w:t>
            </w:r>
            <w:r>
              <w:rPr>
                <w:rFonts w:hint="eastAsia"/>
              </w:rPr>
              <w:t>。</w:t>
            </w:r>
          </w:p>
        </w:tc>
      </w:tr>
      <w:tr w14:paraId="21A3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780AB2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10.10</w:t>
            </w:r>
          </w:p>
        </w:tc>
        <w:tc>
          <w:tcPr>
            <w:tcW w:w="7654" w:type="dxa"/>
            <w:vAlign w:val="center"/>
          </w:tcPr>
          <w:p w14:paraId="4E559D7D">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rPr>
              <w:t>提供外购件清单：</w:t>
            </w:r>
            <w:r>
              <w:rPr>
                <w:rFonts w:hint="eastAsia" w:ascii="宋体" w:hAnsi="宋体"/>
                <w:szCs w:val="21"/>
              </w:rPr>
              <w:t>纸质1套</w:t>
            </w:r>
            <w:r>
              <w:rPr>
                <w:rFonts w:hint="eastAsia"/>
              </w:rPr>
              <w:t>。</w:t>
            </w:r>
          </w:p>
        </w:tc>
      </w:tr>
      <w:tr w14:paraId="5C9D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5F516A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10.11</w:t>
            </w:r>
          </w:p>
        </w:tc>
        <w:tc>
          <w:tcPr>
            <w:tcW w:w="7654" w:type="dxa"/>
            <w:vAlign w:val="center"/>
          </w:tcPr>
          <w:p w14:paraId="77B8564E">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t>提供外购件说明书和合格证</w:t>
            </w:r>
            <w:r>
              <w:rPr>
                <w:rFonts w:hint="eastAsia"/>
                <w:lang w:eastAsia="zh-CN"/>
              </w:rPr>
              <w:t>。</w:t>
            </w:r>
            <w:r>
              <w:t>进口外购件需提供原产地证明</w:t>
            </w:r>
            <w:r>
              <w:rPr>
                <w:rFonts w:hint="eastAsia"/>
              </w:rPr>
              <w:t>：</w:t>
            </w:r>
            <w:r>
              <w:rPr>
                <w:rFonts w:hint="eastAsia" w:ascii="宋体" w:hAnsi="宋体"/>
                <w:szCs w:val="21"/>
              </w:rPr>
              <w:t>纸质1套</w:t>
            </w:r>
            <w:r>
              <w:rPr>
                <w:rFonts w:hint="eastAsia"/>
              </w:rPr>
              <w:t>，合格证应为原件。</w:t>
            </w:r>
          </w:p>
        </w:tc>
      </w:tr>
      <w:tr w14:paraId="71FA8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5BBF4A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10.12</w:t>
            </w:r>
          </w:p>
        </w:tc>
        <w:tc>
          <w:tcPr>
            <w:tcW w:w="7654" w:type="dxa"/>
            <w:vAlign w:val="center"/>
          </w:tcPr>
          <w:p w14:paraId="3A4AE187">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rPr>
              <w:t>提供培训计划（不少于3次）：纸质1套。</w:t>
            </w:r>
          </w:p>
        </w:tc>
      </w:tr>
      <w:tr w14:paraId="04B6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3CA36B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10.13</w:t>
            </w:r>
          </w:p>
        </w:tc>
        <w:tc>
          <w:tcPr>
            <w:tcW w:w="7654" w:type="dxa"/>
            <w:vAlign w:val="center"/>
          </w:tcPr>
          <w:p w14:paraId="6655D52C">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rPr>
              <w:t>提供培训教材：纸质1套</w:t>
            </w:r>
            <w:r>
              <w:rPr>
                <w:rFonts w:hint="eastAsia"/>
                <w:lang w:eastAsia="zh-CN"/>
              </w:rPr>
              <w:t>。</w:t>
            </w:r>
            <w:r>
              <w:rPr>
                <w:rFonts w:hint="eastAsia"/>
              </w:rPr>
              <w:t>电子文档：1</w:t>
            </w:r>
            <w:r>
              <w:rPr>
                <w:rFonts w:hint="eastAsia" w:ascii="宋体" w:hAnsi="宋体"/>
                <w:szCs w:val="21"/>
              </w:rPr>
              <w:t>套</w:t>
            </w:r>
            <w:r>
              <w:rPr>
                <w:rFonts w:hint="eastAsia"/>
              </w:rPr>
              <w:t>。</w:t>
            </w:r>
          </w:p>
        </w:tc>
      </w:tr>
      <w:tr w14:paraId="1001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13CFA5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10.14</w:t>
            </w:r>
          </w:p>
        </w:tc>
        <w:tc>
          <w:tcPr>
            <w:tcW w:w="7654" w:type="dxa"/>
            <w:vAlign w:val="center"/>
          </w:tcPr>
          <w:p w14:paraId="4C811D30">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color w:val="000000"/>
                <w:szCs w:val="21"/>
              </w:rPr>
              <w:t>提供培训记录表：纸质1套，签字。</w:t>
            </w:r>
          </w:p>
        </w:tc>
      </w:tr>
      <w:tr w14:paraId="3D56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665854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10.15</w:t>
            </w:r>
          </w:p>
        </w:tc>
        <w:tc>
          <w:tcPr>
            <w:tcW w:w="7654" w:type="dxa"/>
            <w:vAlign w:val="center"/>
          </w:tcPr>
          <w:p w14:paraId="3CD85913">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rPr>
              <w:t>提供二次开发接口文件：电子文档1套。</w:t>
            </w:r>
          </w:p>
        </w:tc>
      </w:tr>
      <w:tr w14:paraId="40EC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3BC836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10.16</w:t>
            </w:r>
          </w:p>
        </w:tc>
        <w:tc>
          <w:tcPr>
            <w:tcW w:w="7654" w:type="dxa"/>
            <w:vAlign w:val="top"/>
          </w:tcPr>
          <w:p w14:paraId="3CB1A2AA">
            <w:pPr>
              <w:keepNext w:val="0"/>
              <w:keepLines w:val="0"/>
              <w:pageBreakBefore w:val="0"/>
              <w:widowControl w:val="0"/>
              <w:kinsoku/>
              <w:wordWrap/>
              <w:overflowPunct/>
              <w:topLinePunct w:val="0"/>
              <w:autoSpaceDE/>
              <w:autoSpaceDN/>
              <w:bidi w:val="0"/>
              <w:adjustRightInd/>
              <w:snapToGrid/>
              <w:spacing w:line="360" w:lineRule="exact"/>
              <w:jc w:val="left"/>
              <w:textAlignment w:val="auto"/>
              <w:rPr>
                <w:highlight w:val="none"/>
              </w:rPr>
            </w:pPr>
            <w:r>
              <w:rPr>
                <w:rFonts w:hint="eastAsia"/>
              </w:rPr>
              <w:t>提供软件安装程序（光盘/U盘）：电子文档2套。</w:t>
            </w:r>
          </w:p>
        </w:tc>
      </w:tr>
      <w:tr w14:paraId="423F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404C5C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10.17</w:t>
            </w:r>
          </w:p>
        </w:tc>
        <w:tc>
          <w:tcPr>
            <w:tcW w:w="7654" w:type="dxa"/>
            <w:vAlign w:val="top"/>
          </w:tcPr>
          <w:p w14:paraId="299BE4C9">
            <w:pPr>
              <w:keepNext w:val="0"/>
              <w:keepLines w:val="0"/>
              <w:pageBreakBefore w:val="0"/>
              <w:widowControl w:val="0"/>
              <w:kinsoku/>
              <w:wordWrap/>
              <w:overflowPunct/>
              <w:topLinePunct w:val="0"/>
              <w:autoSpaceDE/>
              <w:autoSpaceDN/>
              <w:bidi w:val="0"/>
              <w:adjustRightInd/>
              <w:snapToGrid/>
              <w:spacing w:line="360" w:lineRule="exact"/>
              <w:jc w:val="left"/>
              <w:textAlignment w:val="auto"/>
              <w:rPr>
                <w:highlight w:val="none"/>
              </w:rPr>
            </w:pPr>
            <w:r>
              <w:rPr>
                <w:rFonts w:hint="eastAsia"/>
              </w:rPr>
              <w:t>提供软件源程序（光盘/U盘）：电子文档2套。</w:t>
            </w:r>
          </w:p>
        </w:tc>
      </w:tr>
      <w:tr w14:paraId="4315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70E75D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10.18</w:t>
            </w:r>
          </w:p>
        </w:tc>
        <w:tc>
          <w:tcPr>
            <w:tcW w:w="7654" w:type="dxa"/>
            <w:vAlign w:val="top"/>
          </w:tcPr>
          <w:p w14:paraId="505ADEE4">
            <w:pPr>
              <w:keepNext w:val="0"/>
              <w:keepLines w:val="0"/>
              <w:pageBreakBefore w:val="0"/>
              <w:widowControl w:val="0"/>
              <w:kinsoku/>
              <w:wordWrap/>
              <w:overflowPunct/>
              <w:topLinePunct w:val="0"/>
              <w:autoSpaceDE/>
              <w:autoSpaceDN/>
              <w:bidi w:val="0"/>
              <w:adjustRightInd/>
              <w:snapToGrid/>
              <w:spacing w:line="360" w:lineRule="exact"/>
              <w:jc w:val="left"/>
              <w:textAlignment w:val="auto"/>
              <w:rPr>
                <w:highlight w:val="none"/>
              </w:rPr>
            </w:pPr>
            <w:r>
              <w:rPr>
                <w:rFonts w:hint="eastAsia"/>
              </w:rPr>
              <w:t>提供软件授权/软件许可协议：纸质1套。</w:t>
            </w:r>
          </w:p>
        </w:tc>
      </w:tr>
      <w:tr w14:paraId="70583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685090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10.19</w:t>
            </w:r>
          </w:p>
        </w:tc>
        <w:tc>
          <w:tcPr>
            <w:tcW w:w="7654" w:type="dxa"/>
            <w:vAlign w:val="top"/>
          </w:tcPr>
          <w:p w14:paraId="554D2AC2">
            <w:pPr>
              <w:keepNext w:val="0"/>
              <w:keepLines w:val="0"/>
              <w:pageBreakBefore w:val="0"/>
              <w:widowControl w:val="0"/>
              <w:kinsoku/>
              <w:wordWrap/>
              <w:overflowPunct/>
              <w:topLinePunct w:val="0"/>
              <w:autoSpaceDE/>
              <w:autoSpaceDN/>
              <w:bidi w:val="0"/>
              <w:adjustRightInd/>
              <w:snapToGrid/>
              <w:spacing w:line="360" w:lineRule="exact"/>
              <w:jc w:val="left"/>
              <w:textAlignment w:val="auto"/>
              <w:rPr>
                <w:highlight w:val="none"/>
              </w:rPr>
            </w:pPr>
            <w:r>
              <w:rPr>
                <w:rFonts w:hint="eastAsia"/>
              </w:rPr>
              <w:t>提供软件无病毒承诺书：纸质1套。</w:t>
            </w:r>
          </w:p>
        </w:tc>
      </w:tr>
      <w:tr w14:paraId="1E2D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2E7F34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10.20</w:t>
            </w:r>
          </w:p>
        </w:tc>
        <w:tc>
          <w:tcPr>
            <w:tcW w:w="7654" w:type="dxa"/>
            <w:vAlign w:val="center"/>
          </w:tcPr>
          <w:p w14:paraId="1CE59FA9">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rPr>
              <w:t>提供设备无病毒、无USB插拔记录、无上网记录、不带无线上网、无线红外和GPS功能的承诺书或自检报告：纸质1套。</w:t>
            </w:r>
          </w:p>
        </w:tc>
      </w:tr>
      <w:tr w14:paraId="42E6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79A517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lang w:val="en-US" w:eastAsia="zh-CN"/>
              </w:rPr>
              <w:t>10.21</w:t>
            </w:r>
          </w:p>
        </w:tc>
        <w:tc>
          <w:tcPr>
            <w:tcW w:w="7654" w:type="dxa"/>
            <w:vAlign w:val="center"/>
          </w:tcPr>
          <w:p w14:paraId="013CA3DD">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rPr>
              <w:t>提供验收测试记录表：纸质1套，双方测试人员签字。</w:t>
            </w:r>
          </w:p>
        </w:tc>
      </w:tr>
      <w:tr w14:paraId="14A6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182D79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Cs w:val="21"/>
                <w:highlight w:val="none"/>
                <w:lang w:val="en-US" w:eastAsia="zh-CN"/>
              </w:rPr>
            </w:pPr>
            <w:r>
              <w:rPr>
                <w:rFonts w:hint="eastAsia" w:ascii="宋体" w:hAnsi="宋体"/>
                <w:szCs w:val="21"/>
              </w:rPr>
              <w:t>10.2</w:t>
            </w:r>
            <w:r>
              <w:rPr>
                <w:rFonts w:hint="eastAsia" w:ascii="宋体" w:hAnsi="宋体"/>
                <w:szCs w:val="21"/>
                <w:lang w:val="en-US" w:eastAsia="zh-CN"/>
              </w:rPr>
              <w:t>2</w:t>
            </w:r>
          </w:p>
        </w:tc>
        <w:tc>
          <w:tcPr>
            <w:tcW w:w="7654" w:type="dxa"/>
            <w:vAlign w:val="center"/>
          </w:tcPr>
          <w:p w14:paraId="4FCC23EB">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rPr>
              <w:t>提供</w:t>
            </w:r>
            <w:r>
              <w:rPr>
                <w:rFonts w:hint="eastAsia" w:ascii="宋体" w:hAnsi="宋体"/>
                <w:color w:val="000000"/>
                <w:szCs w:val="24"/>
              </w:rPr>
              <w:t>详细实施计划、</w:t>
            </w:r>
            <w:r>
              <w:rPr>
                <w:rFonts w:hint="eastAsia"/>
              </w:rPr>
              <w:t>详细设计方案、</w:t>
            </w:r>
            <w:r>
              <w:rPr>
                <w:rFonts w:hint="eastAsia" w:ascii="宋体" w:hAnsi="宋体"/>
                <w:color w:val="000000"/>
                <w:szCs w:val="24"/>
              </w:rPr>
              <w:t>系统配置文档、系统集成方案和二次开发方案及指导书、功能开发说明书及单元测试报告、用户测试报告、</w:t>
            </w:r>
            <w:r>
              <w:rPr>
                <w:rFonts w:hint="eastAsia"/>
              </w:rPr>
              <w:t>验收大纲、研制总结各1套。</w:t>
            </w:r>
          </w:p>
        </w:tc>
      </w:tr>
      <w:tr w14:paraId="6D04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6DE108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10.2</w:t>
            </w:r>
            <w:r>
              <w:rPr>
                <w:rFonts w:hint="eastAsia" w:ascii="宋体" w:hAnsi="宋体"/>
                <w:szCs w:val="21"/>
                <w:lang w:val="en-US" w:eastAsia="zh-CN"/>
              </w:rPr>
              <w:t>2</w:t>
            </w:r>
            <w:r>
              <w:rPr>
                <w:rFonts w:hint="eastAsia" w:ascii="宋体" w:hAnsi="宋体"/>
                <w:szCs w:val="21"/>
              </w:rPr>
              <w:t>.1</w:t>
            </w:r>
          </w:p>
        </w:tc>
        <w:tc>
          <w:tcPr>
            <w:tcW w:w="7654" w:type="dxa"/>
            <w:vAlign w:val="center"/>
          </w:tcPr>
          <w:p w14:paraId="67D3F94F">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详细实施计划：签订合同后按照合同规定确定项目启动时间，明确项目组人员</w:t>
            </w:r>
            <w:r>
              <w:rPr>
                <w:rFonts w:hint="eastAsia" w:ascii="宋体" w:hAnsi="宋体"/>
                <w:color w:val="000000"/>
                <w:szCs w:val="24"/>
                <w:lang w:eastAsia="zh-CN"/>
              </w:rPr>
              <w:t>。</w:t>
            </w:r>
            <w:r>
              <w:rPr>
                <w:rFonts w:hint="eastAsia" w:ascii="宋体" w:hAnsi="宋体"/>
                <w:color w:val="000000"/>
                <w:szCs w:val="24"/>
              </w:rPr>
              <w:t>卖方编制《验证</w:t>
            </w:r>
            <w:r>
              <w:rPr>
                <w:rFonts w:hint="eastAsia" w:ascii="宋体" w:hAnsi="宋体"/>
                <w:color w:val="000000"/>
                <w:szCs w:val="24"/>
                <w:lang w:eastAsia="zh-CN"/>
              </w:rPr>
              <w:t>试验</w:t>
            </w:r>
            <w:r>
              <w:rPr>
                <w:rFonts w:hint="eastAsia" w:ascii="宋体" w:hAnsi="宋体"/>
                <w:color w:val="000000"/>
                <w:szCs w:val="24"/>
              </w:rPr>
              <w:t>室数据管理平台详细实施计划》，明确项目WBS，明确项目阶段性目标和交付物。</w:t>
            </w:r>
          </w:p>
        </w:tc>
      </w:tr>
      <w:tr w14:paraId="403D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6F8408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10.2</w:t>
            </w:r>
            <w:r>
              <w:rPr>
                <w:rFonts w:hint="eastAsia" w:ascii="宋体" w:hAnsi="宋体"/>
                <w:szCs w:val="21"/>
                <w:lang w:val="en-US" w:eastAsia="zh-CN"/>
              </w:rPr>
              <w:t>2</w:t>
            </w:r>
            <w:r>
              <w:rPr>
                <w:rFonts w:hint="eastAsia" w:ascii="宋体" w:hAnsi="宋体"/>
                <w:szCs w:val="21"/>
              </w:rPr>
              <w:t>.2</w:t>
            </w:r>
          </w:p>
        </w:tc>
        <w:tc>
          <w:tcPr>
            <w:tcW w:w="7654" w:type="dxa"/>
            <w:vAlign w:val="center"/>
          </w:tcPr>
          <w:p w14:paraId="03366B5A">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rPr>
              <w:t>详细设计方案：</w:t>
            </w:r>
            <w:r>
              <w:rPr>
                <w:rFonts w:hint="eastAsia" w:ascii="宋体" w:hAnsi="宋体"/>
                <w:szCs w:val="21"/>
              </w:rPr>
              <w:t>卖方投标时应提供初步设计方案</w:t>
            </w:r>
            <w:r>
              <w:rPr>
                <w:rFonts w:hint="eastAsia" w:ascii="宋体" w:hAnsi="宋体"/>
                <w:szCs w:val="21"/>
                <w:lang w:eastAsia="zh-CN"/>
              </w:rPr>
              <w:t>。</w:t>
            </w:r>
            <w:r>
              <w:rPr>
                <w:rFonts w:hint="eastAsia" w:ascii="宋体" w:hAnsi="宋体"/>
                <w:szCs w:val="21"/>
              </w:rPr>
              <w:t>合同签订后10个工作日内提供详细设计方案。卖方提交详细设计方案10个工作日内需通过方案评审</w:t>
            </w:r>
            <w:r>
              <w:rPr>
                <w:rFonts w:hint="eastAsia" w:ascii="宋体" w:hAnsi="宋体"/>
                <w:szCs w:val="21"/>
                <w:lang w:eastAsia="zh-CN"/>
              </w:rPr>
              <w:t>。</w:t>
            </w:r>
            <w:r>
              <w:rPr>
                <w:rFonts w:hint="eastAsia" w:ascii="宋体" w:hAnsi="宋体"/>
                <w:szCs w:val="21"/>
              </w:rPr>
              <w:t>详细设计方案经买方评审三次未通过的，买方有权终止合同，并要求卖方退回全部预付款。</w:t>
            </w:r>
          </w:p>
        </w:tc>
      </w:tr>
      <w:tr w14:paraId="3FD8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3EFECA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10.2</w:t>
            </w:r>
            <w:r>
              <w:rPr>
                <w:rFonts w:hint="eastAsia" w:ascii="宋体" w:hAnsi="宋体"/>
                <w:szCs w:val="21"/>
                <w:lang w:val="en-US" w:eastAsia="zh-CN"/>
              </w:rPr>
              <w:t>2</w:t>
            </w:r>
            <w:r>
              <w:rPr>
                <w:rFonts w:hint="eastAsia" w:ascii="宋体" w:hAnsi="宋体"/>
                <w:szCs w:val="21"/>
              </w:rPr>
              <w:t>.3</w:t>
            </w:r>
          </w:p>
        </w:tc>
        <w:tc>
          <w:tcPr>
            <w:tcW w:w="7654" w:type="dxa"/>
            <w:vAlign w:val="center"/>
          </w:tcPr>
          <w:p w14:paraId="45C64D11">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系统配置文档：根据详细设计方案完善系统配置，提交系统配置文档。</w:t>
            </w:r>
          </w:p>
        </w:tc>
      </w:tr>
      <w:tr w14:paraId="4B4F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17ED3B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10.2</w:t>
            </w:r>
            <w:r>
              <w:rPr>
                <w:rFonts w:hint="eastAsia" w:ascii="宋体" w:hAnsi="宋体"/>
                <w:szCs w:val="21"/>
                <w:lang w:val="en-US" w:eastAsia="zh-CN"/>
              </w:rPr>
              <w:t>2</w:t>
            </w:r>
            <w:r>
              <w:rPr>
                <w:rFonts w:hint="eastAsia" w:ascii="宋体" w:hAnsi="宋体"/>
                <w:szCs w:val="21"/>
              </w:rPr>
              <w:t>.4</w:t>
            </w:r>
          </w:p>
        </w:tc>
        <w:tc>
          <w:tcPr>
            <w:tcW w:w="7654" w:type="dxa"/>
            <w:vAlign w:val="center"/>
          </w:tcPr>
          <w:p w14:paraId="7A64EE32">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000000"/>
                <w:szCs w:val="24"/>
                <w:highlight w:val="none"/>
              </w:rPr>
            </w:pPr>
            <w:r>
              <w:rPr>
                <w:rFonts w:hint="eastAsia" w:ascii="宋体" w:hAnsi="宋体"/>
                <w:color w:val="000000"/>
                <w:szCs w:val="24"/>
              </w:rPr>
              <w:t>系统集成方案和二次开发方案及指导书：根据详细设计方案进行开发和系统集成，提交系统集成方案和二次开发方案及指导书。</w:t>
            </w:r>
          </w:p>
        </w:tc>
      </w:tr>
      <w:tr w14:paraId="3F4D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7F166A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10.2</w:t>
            </w:r>
            <w:r>
              <w:rPr>
                <w:rFonts w:hint="eastAsia" w:ascii="宋体" w:hAnsi="宋体"/>
                <w:szCs w:val="21"/>
                <w:lang w:val="en-US" w:eastAsia="zh-CN"/>
              </w:rPr>
              <w:t>2</w:t>
            </w:r>
            <w:r>
              <w:rPr>
                <w:rFonts w:hint="eastAsia" w:ascii="宋体" w:hAnsi="宋体"/>
                <w:szCs w:val="21"/>
              </w:rPr>
              <w:t>.5</w:t>
            </w:r>
          </w:p>
        </w:tc>
        <w:tc>
          <w:tcPr>
            <w:tcW w:w="7654" w:type="dxa"/>
            <w:vAlign w:val="center"/>
          </w:tcPr>
          <w:p w14:paraId="5739D09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000000"/>
                <w:szCs w:val="24"/>
                <w:highlight w:val="none"/>
              </w:rPr>
            </w:pPr>
            <w:r>
              <w:rPr>
                <w:rFonts w:hint="eastAsia" w:ascii="宋体" w:hAnsi="宋体"/>
                <w:color w:val="000000"/>
                <w:szCs w:val="24"/>
              </w:rPr>
              <w:t>功能开发说明书及单元测试报告：详细单元测试后提供功能开发说明书及单元测试报告。</w:t>
            </w:r>
          </w:p>
        </w:tc>
      </w:tr>
      <w:tr w14:paraId="463F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380695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10.2</w:t>
            </w:r>
            <w:r>
              <w:rPr>
                <w:rFonts w:hint="eastAsia" w:ascii="宋体" w:hAnsi="宋体"/>
                <w:szCs w:val="21"/>
                <w:lang w:val="en-US" w:eastAsia="zh-CN"/>
              </w:rPr>
              <w:t>2</w:t>
            </w:r>
            <w:r>
              <w:rPr>
                <w:rFonts w:hint="eastAsia" w:ascii="宋体" w:hAnsi="宋体"/>
                <w:szCs w:val="21"/>
              </w:rPr>
              <w:t>.6</w:t>
            </w:r>
          </w:p>
        </w:tc>
        <w:tc>
          <w:tcPr>
            <w:tcW w:w="7654" w:type="dxa"/>
            <w:vAlign w:val="center"/>
          </w:tcPr>
          <w:p w14:paraId="4E8B524B">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用户测试报告：关键用户测试开发的各种系统功能需求后提供用户测试报告。</w:t>
            </w:r>
          </w:p>
        </w:tc>
      </w:tr>
      <w:tr w14:paraId="47EE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2E1BDF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10.2</w:t>
            </w:r>
            <w:r>
              <w:rPr>
                <w:rFonts w:hint="eastAsia" w:ascii="宋体" w:hAnsi="宋体"/>
                <w:szCs w:val="21"/>
                <w:lang w:val="en-US" w:eastAsia="zh-CN"/>
              </w:rPr>
              <w:t>2</w:t>
            </w:r>
            <w:r>
              <w:rPr>
                <w:rFonts w:hint="eastAsia" w:ascii="宋体" w:hAnsi="宋体"/>
                <w:szCs w:val="21"/>
              </w:rPr>
              <w:t>.7</w:t>
            </w:r>
          </w:p>
        </w:tc>
        <w:tc>
          <w:tcPr>
            <w:tcW w:w="7654" w:type="dxa"/>
            <w:vAlign w:val="center"/>
          </w:tcPr>
          <w:p w14:paraId="066D90B8">
            <w:pPr>
              <w:keepNext w:val="0"/>
              <w:keepLines w:val="0"/>
              <w:pageBreakBefore w:val="0"/>
              <w:widowControl w:val="0"/>
              <w:tabs>
                <w:tab w:val="left" w:pos="502"/>
              </w:tabs>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rPr>
              <w:t>验收大纲：卖方需在设备交付前15个工作日向买方提供中标设备的验收大纲</w:t>
            </w:r>
            <w:r>
              <w:rPr>
                <w:rFonts w:hint="eastAsia" w:ascii="宋体" w:hAnsi="宋体"/>
                <w:szCs w:val="21"/>
                <w:lang w:eastAsia="zh-CN"/>
              </w:rPr>
              <w:t>。</w:t>
            </w:r>
            <w:r>
              <w:rPr>
                <w:rFonts w:hint="eastAsia" w:ascii="宋体" w:hAnsi="宋体"/>
                <w:szCs w:val="21"/>
              </w:rPr>
              <w:t>经双方评审通过生效。</w:t>
            </w:r>
          </w:p>
        </w:tc>
      </w:tr>
      <w:tr w14:paraId="5433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038392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10.2</w:t>
            </w:r>
            <w:r>
              <w:rPr>
                <w:rFonts w:hint="eastAsia" w:ascii="宋体" w:hAnsi="宋体"/>
                <w:szCs w:val="21"/>
                <w:lang w:val="en-US" w:eastAsia="zh-CN"/>
              </w:rPr>
              <w:t>2</w:t>
            </w:r>
            <w:r>
              <w:rPr>
                <w:rFonts w:hint="eastAsia" w:ascii="宋体" w:hAnsi="宋体"/>
                <w:szCs w:val="21"/>
              </w:rPr>
              <w:t>.8</w:t>
            </w:r>
          </w:p>
        </w:tc>
        <w:tc>
          <w:tcPr>
            <w:tcW w:w="7654" w:type="dxa"/>
            <w:vAlign w:val="center"/>
          </w:tcPr>
          <w:p w14:paraId="1DBFD9CB">
            <w:pPr>
              <w:keepNext w:val="0"/>
              <w:keepLines w:val="0"/>
              <w:pageBreakBefore w:val="0"/>
              <w:widowControl w:val="0"/>
              <w:tabs>
                <w:tab w:val="left" w:pos="502"/>
              </w:tabs>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rPr>
              <w:t>研制总结：设备验收后30个工作日之内，卖方须提交设备研制总结，经买方评审作为资料的一部分。</w:t>
            </w:r>
          </w:p>
        </w:tc>
      </w:tr>
      <w:tr w14:paraId="6343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1453B2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11</w:t>
            </w:r>
          </w:p>
        </w:tc>
        <w:tc>
          <w:tcPr>
            <w:tcW w:w="7654" w:type="dxa"/>
            <w:vAlign w:val="center"/>
          </w:tcPr>
          <w:p w14:paraId="29B12DC6">
            <w:pPr>
              <w:keepNext w:val="0"/>
              <w:keepLines w:val="0"/>
              <w:pageBreakBefore w:val="0"/>
              <w:widowControl w:val="0"/>
              <w:tabs>
                <w:tab w:val="left" w:pos="502"/>
              </w:tabs>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b/>
                <w:bCs/>
                <w:szCs w:val="21"/>
              </w:rPr>
              <w:t>设备安装调试</w:t>
            </w:r>
          </w:p>
        </w:tc>
      </w:tr>
      <w:tr w14:paraId="6CAD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3B720A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11.1</w:t>
            </w:r>
          </w:p>
        </w:tc>
        <w:tc>
          <w:tcPr>
            <w:tcW w:w="7654" w:type="dxa"/>
            <w:vAlign w:val="center"/>
          </w:tcPr>
          <w:p w14:paraId="64EB355F">
            <w:pPr>
              <w:keepNext w:val="0"/>
              <w:keepLines w:val="0"/>
              <w:pageBreakBefore w:val="0"/>
              <w:widowControl w:val="0"/>
              <w:tabs>
                <w:tab w:val="left" w:pos="502"/>
              </w:tabs>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rPr>
              <w:t>卖方自行组织人财物，完成设备卸车、转运、就位安装、二次配接、调试，整个过程产生的一切费用计入投标总价。</w:t>
            </w:r>
          </w:p>
        </w:tc>
      </w:tr>
      <w:tr w14:paraId="4296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12DC1D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11.2</w:t>
            </w:r>
          </w:p>
        </w:tc>
        <w:tc>
          <w:tcPr>
            <w:tcW w:w="7654" w:type="dxa"/>
            <w:vAlign w:val="center"/>
          </w:tcPr>
          <w:p w14:paraId="56F5725B">
            <w:pPr>
              <w:keepNext w:val="0"/>
              <w:keepLines w:val="0"/>
              <w:pageBreakBefore w:val="0"/>
              <w:widowControl w:val="0"/>
              <w:tabs>
                <w:tab w:val="left" w:pos="502"/>
              </w:tabs>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rPr>
              <w:t>安装过程所需的基本条件由买方完成</w:t>
            </w:r>
            <w:r>
              <w:rPr>
                <w:rFonts w:hint="eastAsia" w:ascii="宋体" w:hAnsi="宋体"/>
                <w:szCs w:val="21"/>
              </w:rPr>
              <w:t>，含水电气一次配接、破墙、地基、接地极、温湿度要求等。</w:t>
            </w:r>
          </w:p>
        </w:tc>
      </w:tr>
      <w:tr w14:paraId="5570D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46C0F2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11.3</w:t>
            </w:r>
          </w:p>
        </w:tc>
        <w:tc>
          <w:tcPr>
            <w:tcW w:w="7654" w:type="dxa"/>
            <w:vAlign w:val="center"/>
          </w:tcPr>
          <w:p w14:paraId="7A4FBD83">
            <w:pPr>
              <w:keepNext w:val="0"/>
              <w:keepLines w:val="0"/>
              <w:pageBreakBefore w:val="0"/>
              <w:widowControl w:val="0"/>
              <w:tabs>
                <w:tab w:val="left" w:pos="502"/>
              </w:tabs>
              <w:kinsoku/>
              <w:wordWrap/>
              <w:overflowPunct/>
              <w:topLinePunct w:val="0"/>
              <w:autoSpaceDE/>
              <w:autoSpaceDN/>
              <w:bidi w:val="0"/>
              <w:adjustRightInd/>
              <w:snapToGrid/>
              <w:spacing w:line="360" w:lineRule="exact"/>
              <w:textAlignment w:val="auto"/>
              <w:rPr>
                <w:highlight w:val="none"/>
              </w:rPr>
            </w:pPr>
            <w:r>
              <w:rPr>
                <w:rFonts w:hint="eastAsia"/>
              </w:rPr>
              <w:t>安装周期：在设备到达买方现场后，自买方通知卖方起，2个月内，卖方必须负责完成安装调试，达到买方正常使用需求。</w:t>
            </w:r>
          </w:p>
        </w:tc>
      </w:tr>
      <w:tr w14:paraId="4089A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7D676C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11.4</w:t>
            </w:r>
          </w:p>
        </w:tc>
        <w:tc>
          <w:tcPr>
            <w:tcW w:w="7654" w:type="dxa"/>
            <w:vAlign w:val="center"/>
          </w:tcPr>
          <w:p w14:paraId="797D0CC0">
            <w:pPr>
              <w:keepNext w:val="0"/>
              <w:keepLines w:val="0"/>
              <w:pageBreakBefore w:val="0"/>
              <w:widowControl w:val="0"/>
              <w:tabs>
                <w:tab w:val="left" w:pos="502"/>
              </w:tabs>
              <w:kinsoku/>
              <w:wordWrap/>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买方现场现有水电气的安装条件：</w:t>
            </w:r>
          </w:p>
          <w:p w14:paraId="206CE310">
            <w:pPr>
              <w:keepNext w:val="0"/>
              <w:keepLines w:val="0"/>
              <w:pageBreakBefore w:val="0"/>
              <w:widowControl w:val="0"/>
              <w:tabs>
                <w:tab w:val="left" w:pos="502"/>
              </w:tabs>
              <w:kinsoku/>
              <w:wordWrap/>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水：不需要用水。</w:t>
            </w:r>
          </w:p>
          <w:p w14:paraId="20177B20">
            <w:pPr>
              <w:keepNext w:val="0"/>
              <w:keepLines w:val="0"/>
              <w:pageBreakBefore w:val="0"/>
              <w:widowControl w:val="0"/>
              <w:tabs>
                <w:tab w:val="left" w:pos="502"/>
              </w:tabs>
              <w:kinsoku/>
              <w:wordWrap/>
              <w:overflowPunct/>
              <w:topLinePunct w:val="0"/>
              <w:autoSpaceDE/>
              <w:autoSpaceDN/>
              <w:bidi w:val="0"/>
              <w:adjustRightInd/>
              <w:snapToGrid/>
              <w:spacing w:line="360" w:lineRule="exact"/>
              <w:textAlignment w:val="auto"/>
              <w:rPr>
                <w:rFonts w:ascii="宋体" w:hAnsi="宋体"/>
                <w:szCs w:val="21"/>
              </w:rPr>
            </w:pPr>
            <w:r>
              <w:rPr>
                <w:rFonts w:hint="eastAsia" w:ascii="宋体" w:hAnsi="宋体"/>
                <w:szCs w:val="21"/>
              </w:rPr>
              <w:t>气：不需要用气。</w:t>
            </w:r>
            <w:r>
              <w:rPr>
                <w:rFonts w:ascii="宋体" w:hAnsi="宋体"/>
                <w:szCs w:val="21"/>
              </w:rPr>
              <w:t xml:space="preserve"> </w:t>
            </w:r>
          </w:p>
          <w:p w14:paraId="2C9F9477">
            <w:pPr>
              <w:pStyle w:val="2"/>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ascii="宋体" w:hAnsi="宋体"/>
                <w:szCs w:val="21"/>
              </w:rPr>
            </w:pPr>
            <w:r>
              <w:rPr>
                <w:rFonts w:hint="eastAsia" w:ascii="宋体" w:hAnsi="宋体"/>
                <w:szCs w:val="21"/>
              </w:rPr>
              <w:t>电：电源已接入设备附近动力配电箱。（二次配接需要有一定的安全余量，电缆的长度考虑安装余量）。</w:t>
            </w:r>
          </w:p>
          <w:p w14:paraId="3B7FB153">
            <w:pPr>
              <w:keepNext w:val="0"/>
              <w:keepLines w:val="0"/>
              <w:pageBreakBefore w:val="0"/>
              <w:widowControl w:val="0"/>
              <w:tabs>
                <w:tab w:val="left" w:pos="502"/>
              </w:tabs>
              <w:kinsoku/>
              <w:wordWrap/>
              <w:overflowPunct/>
              <w:topLinePunct w:val="0"/>
              <w:autoSpaceDE/>
              <w:autoSpaceDN/>
              <w:bidi w:val="0"/>
              <w:adjustRightInd/>
              <w:snapToGrid/>
              <w:spacing w:line="360" w:lineRule="exact"/>
              <w:textAlignment w:val="auto"/>
              <w:rPr>
                <w:highlight w:val="none"/>
              </w:rPr>
            </w:pPr>
            <w:r>
              <w:rPr>
                <w:rFonts w:hint="eastAsia" w:ascii="宋体" w:hAnsi="宋体"/>
                <w:szCs w:val="21"/>
              </w:rPr>
              <w:t>网络：网线已接入楼层墙面。</w:t>
            </w:r>
          </w:p>
        </w:tc>
      </w:tr>
      <w:tr w14:paraId="1ABB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24F3E7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11.5</w:t>
            </w:r>
          </w:p>
        </w:tc>
        <w:tc>
          <w:tcPr>
            <w:tcW w:w="7654" w:type="dxa"/>
            <w:vAlign w:val="top"/>
          </w:tcPr>
          <w:p w14:paraId="77234E8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000000"/>
                <w:szCs w:val="24"/>
                <w:highlight w:val="none"/>
              </w:rPr>
            </w:pPr>
            <w:r>
              <w:rPr>
                <w:rFonts w:hint="eastAsia" w:ascii="宋体" w:hAnsi="宋体"/>
                <w:color w:val="000000"/>
                <w:szCs w:val="24"/>
              </w:rPr>
              <w:t>卖方负责对软件及系统设备的安装调试，直至能正常使用。</w:t>
            </w:r>
          </w:p>
        </w:tc>
      </w:tr>
      <w:tr w14:paraId="04F0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7AD8D5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11.6</w:t>
            </w:r>
          </w:p>
        </w:tc>
        <w:tc>
          <w:tcPr>
            <w:tcW w:w="7654" w:type="dxa"/>
            <w:vAlign w:val="center"/>
          </w:tcPr>
          <w:p w14:paraId="0D77A81B">
            <w:pPr>
              <w:keepNext w:val="0"/>
              <w:keepLines w:val="0"/>
              <w:pageBreakBefore w:val="0"/>
              <w:widowControl w:val="0"/>
              <w:kinsoku/>
              <w:wordWrap/>
              <w:overflowPunct/>
              <w:topLinePunct w:val="0"/>
              <w:autoSpaceDE/>
              <w:autoSpaceDN/>
              <w:bidi w:val="0"/>
              <w:adjustRightInd/>
              <w:snapToGrid/>
              <w:spacing w:line="360" w:lineRule="exact"/>
              <w:ind w:hanging="20" w:firstLineChars="0"/>
              <w:jc w:val="left"/>
              <w:textAlignment w:val="auto"/>
              <w:rPr>
                <w:rFonts w:ascii="宋体" w:hAnsi="宋体"/>
                <w:szCs w:val="24"/>
                <w:highlight w:val="none"/>
              </w:rPr>
            </w:pPr>
            <w:r>
              <w:rPr>
                <w:rFonts w:hint="eastAsia" w:ascii="宋体" w:hAnsi="宋体"/>
                <w:color w:val="000000"/>
                <w:szCs w:val="24"/>
              </w:rPr>
              <w:t>安装过程不应产生任何异常</w:t>
            </w:r>
            <w:r>
              <w:rPr>
                <w:rFonts w:hint="eastAsia" w:ascii="宋体" w:hAnsi="宋体"/>
                <w:color w:val="000000"/>
                <w:szCs w:val="24"/>
                <w:lang w:eastAsia="zh-CN"/>
              </w:rPr>
              <w:t>。</w:t>
            </w:r>
            <w:r>
              <w:rPr>
                <w:rFonts w:hint="eastAsia" w:ascii="宋体" w:hAnsi="宋体"/>
                <w:color w:val="000000"/>
                <w:szCs w:val="24"/>
              </w:rPr>
              <w:t>如不能正常安装，卖方应在七个工作日内免费更换合格的符合要求的软硬件。</w:t>
            </w:r>
          </w:p>
        </w:tc>
      </w:tr>
      <w:tr w14:paraId="50EE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7BE962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11.7</w:t>
            </w:r>
          </w:p>
        </w:tc>
        <w:tc>
          <w:tcPr>
            <w:tcW w:w="7654" w:type="dxa"/>
            <w:vAlign w:val="center"/>
          </w:tcPr>
          <w:p w14:paraId="5C1D89D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szCs w:val="24"/>
                <w:highlight w:val="none"/>
              </w:rPr>
            </w:pPr>
            <w:r>
              <w:rPr>
                <w:rFonts w:hint="eastAsia" w:ascii="宋体" w:hAnsi="宋体"/>
                <w:color w:val="000000"/>
                <w:szCs w:val="24"/>
              </w:rPr>
              <w:t>安装时需要有卖方人员陪同，并提前培训安装步骤，并交付安装说明书。</w:t>
            </w:r>
          </w:p>
        </w:tc>
      </w:tr>
      <w:tr w14:paraId="4DE0B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5D484C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12</w:t>
            </w:r>
          </w:p>
        </w:tc>
        <w:tc>
          <w:tcPr>
            <w:tcW w:w="7654" w:type="dxa"/>
            <w:vAlign w:val="center"/>
          </w:tcPr>
          <w:p w14:paraId="2242BB32">
            <w:pPr>
              <w:keepNext w:val="0"/>
              <w:keepLines w:val="0"/>
              <w:pageBreakBefore w:val="0"/>
              <w:widowControl w:val="0"/>
              <w:tabs>
                <w:tab w:val="left" w:pos="502"/>
              </w:tabs>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b/>
                <w:bCs/>
                <w:szCs w:val="21"/>
              </w:rPr>
              <w:t>验收</w:t>
            </w:r>
          </w:p>
        </w:tc>
      </w:tr>
      <w:tr w14:paraId="6ECE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724C1E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12.1</w:t>
            </w:r>
          </w:p>
        </w:tc>
        <w:tc>
          <w:tcPr>
            <w:tcW w:w="7654" w:type="dxa"/>
            <w:vAlign w:val="center"/>
          </w:tcPr>
          <w:p w14:paraId="49A22980">
            <w:pPr>
              <w:keepNext w:val="0"/>
              <w:keepLines w:val="0"/>
              <w:pageBreakBefore w:val="0"/>
              <w:widowControl w:val="0"/>
              <w:tabs>
                <w:tab w:val="left" w:pos="502"/>
              </w:tabs>
              <w:kinsoku/>
              <w:wordWrap/>
              <w:overflowPunct/>
              <w:topLinePunct w:val="0"/>
              <w:autoSpaceDE/>
              <w:autoSpaceDN/>
              <w:bidi w:val="0"/>
              <w:adjustRightInd/>
              <w:snapToGrid/>
              <w:spacing w:line="360" w:lineRule="exact"/>
              <w:textAlignment w:val="auto"/>
              <w:rPr>
                <w:rFonts w:ascii="宋体" w:hAnsi="宋体"/>
                <w:szCs w:val="21"/>
                <w:highlight w:val="none"/>
              </w:rPr>
            </w:pPr>
            <w:r>
              <w:rPr>
                <w:rFonts w:ascii="宋体" w:hAnsi="宋体"/>
                <w:szCs w:val="21"/>
              </w:rPr>
              <w:t>验收标准：</w:t>
            </w:r>
            <w:r>
              <w:rPr>
                <w:rFonts w:hint="eastAsia" w:ascii="宋体" w:hAnsi="宋体"/>
                <w:szCs w:val="21"/>
              </w:rPr>
              <w:t>具体按验收大纲规定验收。</w:t>
            </w:r>
          </w:p>
        </w:tc>
      </w:tr>
      <w:tr w14:paraId="4194D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71E38C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12.2</w:t>
            </w:r>
          </w:p>
        </w:tc>
        <w:tc>
          <w:tcPr>
            <w:tcW w:w="7654" w:type="dxa"/>
            <w:vAlign w:val="center"/>
          </w:tcPr>
          <w:p w14:paraId="4E45597A">
            <w:pPr>
              <w:keepNext w:val="0"/>
              <w:keepLines w:val="0"/>
              <w:pageBreakBefore w:val="0"/>
              <w:widowControl w:val="0"/>
              <w:tabs>
                <w:tab w:val="left" w:pos="502"/>
              </w:tabs>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rPr>
              <w:t>原厂报告：出具原厂设备出厂检测报告一份。</w:t>
            </w:r>
          </w:p>
        </w:tc>
      </w:tr>
      <w:tr w14:paraId="1A53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3F42D4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12.3</w:t>
            </w:r>
          </w:p>
        </w:tc>
        <w:tc>
          <w:tcPr>
            <w:tcW w:w="7654" w:type="dxa"/>
            <w:vAlign w:val="center"/>
          </w:tcPr>
          <w:p w14:paraId="22159109">
            <w:pPr>
              <w:keepNext w:val="0"/>
              <w:keepLines w:val="0"/>
              <w:pageBreakBefore w:val="0"/>
              <w:widowControl w:val="0"/>
              <w:tabs>
                <w:tab w:val="left" w:pos="502"/>
              </w:tabs>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rPr>
              <w:t>终验收：完成设备安装、调试后（在买方工厂），进行最终验收，同时进行操作、维修等技术培训，验收合格后双方签字生效。</w:t>
            </w:r>
          </w:p>
        </w:tc>
      </w:tr>
      <w:tr w14:paraId="5893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3C7CAF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13</w:t>
            </w:r>
          </w:p>
        </w:tc>
        <w:tc>
          <w:tcPr>
            <w:tcW w:w="7654" w:type="dxa"/>
            <w:vAlign w:val="center"/>
          </w:tcPr>
          <w:p w14:paraId="7E9941FD">
            <w:pPr>
              <w:keepNext w:val="0"/>
              <w:keepLines w:val="0"/>
              <w:pageBreakBefore w:val="0"/>
              <w:widowControl w:val="0"/>
              <w:tabs>
                <w:tab w:val="left" w:pos="502"/>
              </w:tabs>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b/>
                <w:bCs/>
                <w:szCs w:val="21"/>
              </w:rPr>
              <w:t>培训要求：</w:t>
            </w:r>
          </w:p>
        </w:tc>
      </w:tr>
      <w:tr w14:paraId="6C29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244AFB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szCs w:val="21"/>
              </w:rPr>
              <w:t>13.1</w:t>
            </w:r>
          </w:p>
        </w:tc>
        <w:tc>
          <w:tcPr>
            <w:tcW w:w="7654" w:type="dxa"/>
            <w:vAlign w:val="center"/>
          </w:tcPr>
          <w:p w14:paraId="6F7BE9B4">
            <w:pPr>
              <w:keepNext w:val="0"/>
              <w:keepLines w:val="0"/>
              <w:pageBreakBefore w:val="0"/>
              <w:widowControl w:val="0"/>
              <w:tabs>
                <w:tab w:val="left" w:pos="502"/>
              </w:tabs>
              <w:kinsoku/>
              <w:wordWrap/>
              <w:overflowPunct/>
              <w:topLinePunct w:val="0"/>
              <w:autoSpaceDE/>
              <w:autoSpaceDN/>
              <w:bidi w:val="0"/>
              <w:adjustRightInd/>
              <w:snapToGrid/>
              <w:spacing w:line="360" w:lineRule="exact"/>
              <w:textAlignment w:val="auto"/>
              <w:rPr>
                <w:rFonts w:ascii="宋体" w:hAnsi="宋体"/>
                <w:szCs w:val="21"/>
                <w:highlight w:val="none"/>
              </w:rPr>
            </w:pPr>
            <w:r>
              <w:rPr>
                <w:rFonts w:hint="eastAsia" w:ascii="宋体" w:hAnsi="宋体"/>
                <w:szCs w:val="21"/>
              </w:rPr>
              <w:t>培训时间：系统上线后，卖方应进行不少于</w:t>
            </w:r>
            <w:r>
              <w:rPr>
                <w:rFonts w:ascii="宋体" w:hAnsi="宋体"/>
                <w:szCs w:val="21"/>
              </w:rPr>
              <w:t>3次</w:t>
            </w:r>
            <w:r>
              <w:rPr>
                <w:rFonts w:hint="eastAsia" w:ascii="宋体" w:hAnsi="宋体"/>
                <w:szCs w:val="21"/>
              </w:rPr>
              <w:t>免费的技术培训，包含设备操作、软件操作、设备维护、软件维护等内容。</w:t>
            </w:r>
            <w:r>
              <w:rPr>
                <w:rFonts w:ascii="宋体" w:hAnsi="宋体"/>
                <w:szCs w:val="21"/>
              </w:rPr>
              <w:t>每次培训时间不少于3</w:t>
            </w:r>
            <w:r>
              <w:rPr>
                <w:rFonts w:hint="eastAsia" w:ascii="宋体" w:hAnsi="宋体"/>
                <w:szCs w:val="21"/>
              </w:rPr>
              <w:t>个工作日。</w:t>
            </w:r>
          </w:p>
        </w:tc>
      </w:tr>
      <w:tr w14:paraId="70D93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73D597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13.2</w:t>
            </w:r>
          </w:p>
        </w:tc>
        <w:tc>
          <w:tcPr>
            <w:tcW w:w="7654" w:type="dxa"/>
            <w:vAlign w:val="center"/>
          </w:tcPr>
          <w:p w14:paraId="78C99C60">
            <w:pPr>
              <w:keepNext w:val="0"/>
              <w:keepLines w:val="0"/>
              <w:pageBreakBefore w:val="0"/>
              <w:widowControl w:val="0"/>
              <w:kinsoku/>
              <w:wordWrap/>
              <w:overflowPunct/>
              <w:topLinePunct w:val="0"/>
              <w:autoSpaceDE/>
              <w:autoSpaceDN/>
              <w:bidi w:val="0"/>
              <w:adjustRightInd/>
              <w:snapToGrid/>
              <w:spacing w:line="360" w:lineRule="exact"/>
              <w:ind w:right="140" w:rightChars="0"/>
              <w:jc w:val="left"/>
              <w:textAlignment w:val="auto"/>
              <w:rPr>
                <w:rFonts w:ascii="宋体" w:hAnsi="宋体"/>
                <w:szCs w:val="24"/>
                <w:highlight w:val="none"/>
              </w:rPr>
            </w:pPr>
            <w:r>
              <w:rPr>
                <w:rFonts w:hint="eastAsia" w:ascii="宋体" w:hAnsi="宋体"/>
                <w:color w:val="000000"/>
                <w:szCs w:val="24"/>
              </w:rPr>
              <w:t>基础培训：包括产品介绍、系统操作、系统管理等课程，卖方向买方系统使用人员面授培训课程，完成上述培训</w:t>
            </w:r>
            <w:r>
              <w:rPr>
                <w:rFonts w:hint="eastAsia" w:ascii="宋体" w:hAnsi="宋体"/>
                <w:color w:val="000000"/>
                <w:szCs w:val="24"/>
                <w:lang w:eastAsia="zh-CN"/>
              </w:rPr>
              <w:t>。</w:t>
            </w:r>
            <w:r>
              <w:rPr>
                <w:rFonts w:hint="eastAsia" w:ascii="宋体" w:hAnsi="宋体"/>
                <w:color w:val="000000"/>
                <w:szCs w:val="24"/>
              </w:rPr>
              <w:t>卖方需为买方项目核心团队和关键用户提供标准功能培训，以便相关人员掌握产品的基本功能。</w:t>
            </w:r>
          </w:p>
        </w:tc>
      </w:tr>
      <w:tr w14:paraId="21D8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6935FE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13.3</w:t>
            </w:r>
          </w:p>
        </w:tc>
        <w:tc>
          <w:tcPr>
            <w:tcW w:w="7654" w:type="dxa"/>
            <w:vAlign w:val="center"/>
          </w:tcPr>
          <w:p w14:paraId="7614ADA7">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业务流程培训：卖方顾问在整个项目实施过程中，在设计阶段需传授业务流程知识，此项工作需结合项目实施过程进行。</w:t>
            </w:r>
          </w:p>
        </w:tc>
      </w:tr>
      <w:tr w14:paraId="63BB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3EE6E1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13.4</w:t>
            </w:r>
          </w:p>
        </w:tc>
        <w:tc>
          <w:tcPr>
            <w:tcW w:w="7654" w:type="dxa"/>
            <w:vAlign w:val="center"/>
          </w:tcPr>
          <w:p w14:paraId="3529950E">
            <w:pPr>
              <w:keepNext w:val="0"/>
              <w:keepLines w:val="0"/>
              <w:pageBreakBefore w:val="0"/>
              <w:widowControl w:val="0"/>
              <w:kinsoku/>
              <w:wordWrap/>
              <w:overflowPunct/>
              <w:topLinePunct w:val="0"/>
              <w:autoSpaceDE/>
              <w:autoSpaceDN/>
              <w:bidi w:val="0"/>
              <w:adjustRightInd/>
              <w:snapToGrid/>
              <w:spacing w:line="360" w:lineRule="exact"/>
              <w:ind w:right="140" w:rightChars="0"/>
              <w:jc w:val="left"/>
              <w:textAlignment w:val="auto"/>
              <w:rPr>
                <w:rFonts w:ascii="宋体" w:hAnsi="宋体"/>
                <w:szCs w:val="24"/>
                <w:highlight w:val="none"/>
              </w:rPr>
            </w:pPr>
            <w:r>
              <w:rPr>
                <w:rFonts w:hint="eastAsia" w:ascii="宋体" w:hAnsi="宋体"/>
                <w:color w:val="000000"/>
                <w:szCs w:val="24"/>
              </w:rPr>
              <w:t>系统配置、维护培训：卖方在上线运行、维护期间对买方运维团队完成系统配置、系统维护培训，保证买方在维护期后能够独立维护、配置系统，同时编制适用于买方系统的运维手册（非官方手册）。</w:t>
            </w:r>
          </w:p>
        </w:tc>
      </w:tr>
      <w:tr w14:paraId="42C5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2C849F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13.5</w:t>
            </w:r>
          </w:p>
        </w:tc>
        <w:tc>
          <w:tcPr>
            <w:tcW w:w="7654" w:type="dxa"/>
            <w:vAlign w:val="center"/>
          </w:tcPr>
          <w:p w14:paraId="46888488">
            <w:pPr>
              <w:keepNext w:val="0"/>
              <w:keepLines w:val="0"/>
              <w:pageBreakBefore w:val="0"/>
              <w:widowControl w:val="0"/>
              <w:kinsoku/>
              <w:wordWrap/>
              <w:overflowPunct/>
              <w:topLinePunct w:val="0"/>
              <w:autoSpaceDE/>
              <w:autoSpaceDN/>
              <w:bidi w:val="0"/>
              <w:adjustRightInd/>
              <w:snapToGrid/>
              <w:spacing w:before="3" w:line="360" w:lineRule="exact"/>
              <w:ind w:right="160" w:rightChars="0"/>
              <w:jc w:val="left"/>
              <w:textAlignment w:val="auto"/>
              <w:rPr>
                <w:rFonts w:ascii="宋体" w:hAnsi="宋体"/>
                <w:szCs w:val="24"/>
                <w:highlight w:val="none"/>
              </w:rPr>
            </w:pPr>
            <w:r>
              <w:rPr>
                <w:rFonts w:hint="eastAsia" w:ascii="宋体" w:hAnsi="宋体"/>
                <w:color w:val="000000"/>
                <w:szCs w:val="24"/>
              </w:rPr>
              <w:t>系统数据库管理培训，卖方提供对系统数据库的管理、使用培训，保证买方在后期能实现对系统数据库的日常管理维护工作</w:t>
            </w:r>
            <w:r>
              <w:rPr>
                <w:rFonts w:hint="eastAsia" w:ascii="宋体" w:hAnsi="宋体"/>
                <w:color w:val="000000"/>
                <w:szCs w:val="24"/>
                <w:lang w:eastAsia="zh-CN"/>
              </w:rPr>
              <w:t>。</w:t>
            </w:r>
            <w:r>
              <w:rPr>
                <w:rFonts w:hint="eastAsia" w:ascii="宋体" w:hAnsi="宋体"/>
                <w:color w:val="000000"/>
                <w:szCs w:val="24"/>
              </w:rPr>
              <w:t>同时编制系统安装、备份、还原说明书。</w:t>
            </w:r>
          </w:p>
        </w:tc>
      </w:tr>
      <w:tr w14:paraId="78A4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466A14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13.6</w:t>
            </w:r>
          </w:p>
        </w:tc>
        <w:tc>
          <w:tcPr>
            <w:tcW w:w="7654" w:type="dxa"/>
            <w:vAlign w:val="center"/>
          </w:tcPr>
          <w:p w14:paraId="3BAC2EC8">
            <w:pPr>
              <w:keepNext w:val="0"/>
              <w:keepLines w:val="0"/>
              <w:pageBreakBefore w:val="0"/>
              <w:widowControl w:val="0"/>
              <w:kinsoku/>
              <w:wordWrap/>
              <w:overflowPunct/>
              <w:topLinePunct w:val="0"/>
              <w:autoSpaceDE/>
              <w:autoSpaceDN/>
              <w:bidi w:val="0"/>
              <w:adjustRightInd/>
              <w:snapToGrid/>
              <w:spacing w:before="117" w:line="360" w:lineRule="exact"/>
              <w:jc w:val="left"/>
              <w:textAlignment w:val="auto"/>
              <w:rPr>
                <w:rFonts w:ascii="宋体" w:hAnsi="宋体"/>
                <w:szCs w:val="24"/>
                <w:highlight w:val="none"/>
              </w:rPr>
            </w:pPr>
            <w:r>
              <w:rPr>
                <w:rFonts w:hint="eastAsia" w:ascii="宋体" w:hAnsi="宋体"/>
                <w:color w:val="000000"/>
                <w:szCs w:val="24"/>
              </w:rPr>
              <w:t>卖方负责提供符合买方要求的培训材料。</w:t>
            </w:r>
          </w:p>
        </w:tc>
      </w:tr>
      <w:tr w14:paraId="73CA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6D2773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13.7</w:t>
            </w:r>
          </w:p>
        </w:tc>
        <w:tc>
          <w:tcPr>
            <w:tcW w:w="7654" w:type="dxa"/>
            <w:vAlign w:val="center"/>
          </w:tcPr>
          <w:p w14:paraId="5E8CA8E0">
            <w:pPr>
              <w:keepNext w:val="0"/>
              <w:keepLines w:val="0"/>
              <w:pageBreakBefore w:val="0"/>
              <w:widowControl w:val="0"/>
              <w:kinsoku/>
              <w:wordWrap/>
              <w:overflowPunct/>
              <w:topLinePunct w:val="0"/>
              <w:autoSpaceDE/>
              <w:autoSpaceDN/>
              <w:bidi w:val="0"/>
              <w:adjustRightInd/>
              <w:snapToGrid/>
              <w:spacing w:before="1" w:line="360" w:lineRule="exact"/>
              <w:ind w:right="120" w:rightChars="0"/>
              <w:jc w:val="left"/>
              <w:textAlignment w:val="auto"/>
              <w:rPr>
                <w:rFonts w:ascii="宋体" w:hAnsi="宋体"/>
                <w:szCs w:val="24"/>
                <w:highlight w:val="none"/>
              </w:rPr>
            </w:pPr>
            <w:r>
              <w:rPr>
                <w:rFonts w:hint="eastAsia" w:ascii="宋体" w:hAnsi="宋体"/>
                <w:color w:val="000000"/>
                <w:szCs w:val="24"/>
              </w:rPr>
              <w:t>二次开发培训，卖方对买方二次开发人员进行开发培训，保证买方能够独立进行的二次开发，同时编制二次开发说明指导书。</w:t>
            </w:r>
          </w:p>
        </w:tc>
      </w:tr>
      <w:tr w14:paraId="140B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29A05B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13.8</w:t>
            </w:r>
          </w:p>
        </w:tc>
        <w:tc>
          <w:tcPr>
            <w:tcW w:w="7654" w:type="dxa"/>
            <w:vAlign w:val="center"/>
          </w:tcPr>
          <w:p w14:paraId="1A2D0630">
            <w:pPr>
              <w:keepNext w:val="0"/>
              <w:keepLines w:val="0"/>
              <w:pageBreakBefore w:val="0"/>
              <w:widowControl w:val="0"/>
              <w:kinsoku/>
              <w:wordWrap/>
              <w:overflowPunct/>
              <w:topLinePunct w:val="0"/>
              <w:autoSpaceDE/>
              <w:autoSpaceDN/>
              <w:bidi w:val="0"/>
              <w:adjustRightInd/>
              <w:snapToGrid/>
              <w:spacing w:before="99" w:line="360" w:lineRule="exact"/>
              <w:jc w:val="left"/>
              <w:textAlignment w:val="auto"/>
              <w:rPr>
                <w:rFonts w:ascii="宋体" w:hAnsi="宋体"/>
                <w:szCs w:val="24"/>
                <w:highlight w:val="none"/>
              </w:rPr>
            </w:pPr>
            <w:r>
              <w:rPr>
                <w:rFonts w:hint="eastAsia" w:ascii="宋体" w:hAnsi="宋体"/>
                <w:color w:val="000000"/>
                <w:szCs w:val="24"/>
              </w:rPr>
              <w:t>整个培训学时不得少于50学时，以达到买方认定的培训效果为准。</w:t>
            </w:r>
          </w:p>
        </w:tc>
      </w:tr>
      <w:tr w14:paraId="1D3C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1CBCE1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13.9</w:t>
            </w:r>
          </w:p>
        </w:tc>
        <w:tc>
          <w:tcPr>
            <w:tcW w:w="7654" w:type="dxa"/>
            <w:vAlign w:val="center"/>
          </w:tcPr>
          <w:p w14:paraId="147AE633">
            <w:pPr>
              <w:keepNext w:val="0"/>
              <w:keepLines w:val="0"/>
              <w:pageBreakBefore w:val="0"/>
              <w:widowControl w:val="0"/>
              <w:kinsoku/>
              <w:wordWrap/>
              <w:overflowPunct/>
              <w:topLinePunct w:val="0"/>
              <w:autoSpaceDE/>
              <w:autoSpaceDN/>
              <w:bidi w:val="0"/>
              <w:adjustRightInd/>
              <w:snapToGrid/>
              <w:spacing w:line="360" w:lineRule="exact"/>
              <w:ind w:right="120" w:rightChars="0"/>
              <w:jc w:val="left"/>
              <w:textAlignment w:val="auto"/>
              <w:rPr>
                <w:rFonts w:ascii="宋体" w:hAnsi="宋体"/>
                <w:szCs w:val="24"/>
                <w:highlight w:val="none"/>
              </w:rPr>
            </w:pPr>
            <w:r>
              <w:rPr>
                <w:rFonts w:hint="eastAsia" w:ascii="宋体" w:hAnsi="宋体"/>
                <w:color w:val="000000"/>
                <w:szCs w:val="24"/>
              </w:rPr>
              <w:t>每次培训开始前由卖方向买方提供《培训计划书》及培训资料，买方负责提供培训场地及设备，并安排好受训人员工作。</w:t>
            </w:r>
          </w:p>
        </w:tc>
      </w:tr>
      <w:tr w14:paraId="40E4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5EF3EB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13.10</w:t>
            </w:r>
          </w:p>
        </w:tc>
        <w:tc>
          <w:tcPr>
            <w:tcW w:w="7654" w:type="dxa"/>
            <w:vAlign w:val="center"/>
          </w:tcPr>
          <w:p w14:paraId="35F8B64F">
            <w:pPr>
              <w:keepNext w:val="0"/>
              <w:keepLines w:val="0"/>
              <w:pageBreakBefore w:val="0"/>
              <w:widowControl w:val="0"/>
              <w:kinsoku/>
              <w:wordWrap/>
              <w:overflowPunct/>
              <w:topLinePunct w:val="0"/>
              <w:autoSpaceDE/>
              <w:autoSpaceDN/>
              <w:bidi w:val="0"/>
              <w:adjustRightInd/>
              <w:snapToGrid/>
              <w:spacing w:line="360" w:lineRule="exact"/>
              <w:ind w:right="160" w:rightChars="0"/>
              <w:jc w:val="left"/>
              <w:textAlignment w:val="auto"/>
              <w:rPr>
                <w:rFonts w:ascii="宋体" w:hAnsi="宋体"/>
                <w:szCs w:val="24"/>
                <w:highlight w:val="none"/>
              </w:rPr>
            </w:pPr>
            <w:r>
              <w:rPr>
                <w:rFonts w:hint="eastAsia" w:ascii="宋体" w:hAnsi="宋体"/>
                <w:color w:val="000000"/>
                <w:szCs w:val="24"/>
              </w:rPr>
              <w:t>根据买方需求，分多角色多次对业务用户进行全面培训，保证培训质量</w:t>
            </w:r>
            <w:r>
              <w:rPr>
                <w:rFonts w:hint="eastAsia" w:ascii="宋体" w:hAnsi="宋体"/>
                <w:color w:val="000000"/>
                <w:szCs w:val="24"/>
                <w:lang w:eastAsia="zh-CN"/>
              </w:rPr>
              <w:t>。</w:t>
            </w:r>
            <w:r>
              <w:rPr>
                <w:rFonts w:hint="eastAsia" w:ascii="宋体" w:hAnsi="宋体"/>
                <w:color w:val="000000"/>
                <w:szCs w:val="24"/>
              </w:rPr>
              <w:t>同时，在上线运行期间视情况进行单独培训</w:t>
            </w:r>
            <w:r>
              <w:rPr>
                <w:rFonts w:hint="eastAsia" w:ascii="宋体" w:hAnsi="宋体"/>
                <w:color w:val="000000"/>
                <w:szCs w:val="24"/>
                <w:lang w:eastAsia="zh-CN"/>
              </w:rPr>
              <w:t>。</w:t>
            </w:r>
            <w:r>
              <w:rPr>
                <w:rFonts w:hint="eastAsia" w:ascii="宋体" w:hAnsi="宋体"/>
                <w:color w:val="000000"/>
                <w:szCs w:val="24"/>
              </w:rPr>
              <w:t>并交付相应的培训资料和培训效果（培训考试）作为项目实施开发的重要文档。</w:t>
            </w:r>
          </w:p>
        </w:tc>
      </w:tr>
      <w:tr w14:paraId="32A2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032F10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14</w:t>
            </w:r>
          </w:p>
        </w:tc>
        <w:tc>
          <w:tcPr>
            <w:tcW w:w="7654" w:type="dxa"/>
            <w:vAlign w:val="center"/>
          </w:tcPr>
          <w:p w14:paraId="4A5B9E3F">
            <w:pPr>
              <w:keepNext w:val="0"/>
              <w:keepLines w:val="0"/>
              <w:pageBreakBefore w:val="0"/>
              <w:widowControl w:val="0"/>
              <w:kinsoku/>
              <w:wordWrap/>
              <w:overflowPunct/>
              <w:topLinePunct w:val="0"/>
              <w:autoSpaceDE/>
              <w:autoSpaceDN/>
              <w:bidi w:val="0"/>
              <w:adjustRightInd/>
              <w:snapToGrid/>
              <w:spacing w:before="102" w:line="360" w:lineRule="exact"/>
              <w:jc w:val="left"/>
              <w:textAlignment w:val="auto"/>
              <w:rPr>
                <w:rFonts w:ascii="宋体" w:hAnsi="宋体"/>
                <w:szCs w:val="24"/>
                <w:highlight w:val="none"/>
              </w:rPr>
            </w:pPr>
            <w:r>
              <w:rPr>
                <w:rFonts w:hint="eastAsia" w:ascii="宋体" w:hAnsi="宋体"/>
                <w:b/>
                <w:bCs/>
                <w:color w:val="000000"/>
                <w:szCs w:val="24"/>
              </w:rPr>
              <w:t>售后技术支持与维护</w:t>
            </w:r>
          </w:p>
        </w:tc>
      </w:tr>
      <w:tr w14:paraId="407E7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6F4C11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14.1</w:t>
            </w:r>
          </w:p>
        </w:tc>
        <w:tc>
          <w:tcPr>
            <w:tcW w:w="7654" w:type="dxa"/>
            <w:vAlign w:val="center"/>
          </w:tcPr>
          <w:p w14:paraId="63EB5BA8">
            <w:pPr>
              <w:keepNext w:val="0"/>
              <w:keepLines w:val="0"/>
              <w:pageBreakBefore w:val="0"/>
              <w:widowControl w:val="0"/>
              <w:kinsoku/>
              <w:wordWrap/>
              <w:overflowPunct/>
              <w:topLinePunct w:val="0"/>
              <w:autoSpaceDE/>
              <w:autoSpaceDN/>
              <w:bidi w:val="0"/>
              <w:adjustRightInd/>
              <w:snapToGrid/>
              <w:spacing w:before="26" w:line="360" w:lineRule="exact"/>
              <w:ind w:right="140" w:rightChars="0"/>
              <w:jc w:val="left"/>
              <w:textAlignment w:val="auto"/>
              <w:rPr>
                <w:rFonts w:ascii="宋体" w:hAnsi="宋体"/>
                <w:szCs w:val="24"/>
                <w:highlight w:val="none"/>
              </w:rPr>
            </w:pPr>
            <w:r>
              <w:rPr>
                <w:rFonts w:hint="eastAsia" w:ascii="宋体" w:hAnsi="宋体"/>
                <w:color w:val="000000"/>
                <w:szCs w:val="24"/>
              </w:rPr>
              <w:t>系统验收合格后卖方必须提供为期1年的质量保证，质保期内提供免费的系统维护和系统补丁升级服务。</w:t>
            </w:r>
          </w:p>
        </w:tc>
      </w:tr>
      <w:tr w14:paraId="2BAC6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7BCAC79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14.2</w:t>
            </w:r>
          </w:p>
        </w:tc>
        <w:tc>
          <w:tcPr>
            <w:tcW w:w="7654" w:type="dxa"/>
            <w:vAlign w:val="center"/>
          </w:tcPr>
          <w:p w14:paraId="4D131B29">
            <w:pPr>
              <w:keepNext w:val="0"/>
              <w:keepLines w:val="0"/>
              <w:pageBreakBefore w:val="0"/>
              <w:widowControl w:val="0"/>
              <w:kinsoku/>
              <w:wordWrap/>
              <w:overflowPunct/>
              <w:topLinePunct w:val="0"/>
              <w:autoSpaceDE/>
              <w:autoSpaceDN/>
              <w:bidi w:val="0"/>
              <w:adjustRightInd/>
              <w:snapToGrid/>
              <w:spacing w:line="360" w:lineRule="exact"/>
              <w:ind w:right="280" w:rightChars="0"/>
              <w:jc w:val="left"/>
              <w:textAlignment w:val="auto"/>
              <w:rPr>
                <w:rFonts w:ascii="宋体" w:hAnsi="宋体"/>
                <w:szCs w:val="24"/>
                <w:highlight w:val="none"/>
              </w:rPr>
            </w:pPr>
            <w:r>
              <w:rPr>
                <w:rFonts w:hint="eastAsia" w:ascii="宋体" w:hAnsi="宋体"/>
                <w:color w:val="000000"/>
                <w:szCs w:val="24"/>
              </w:rPr>
              <w:t>售后服务项还包括系统故障、代码BUG以及买方提出的基于人性化操作、系统防错、功能完善、优化等需求。</w:t>
            </w:r>
          </w:p>
        </w:tc>
      </w:tr>
      <w:tr w14:paraId="4508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7B687A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14.3</w:t>
            </w:r>
          </w:p>
        </w:tc>
        <w:tc>
          <w:tcPr>
            <w:tcW w:w="7654" w:type="dxa"/>
            <w:vAlign w:val="center"/>
          </w:tcPr>
          <w:p w14:paraId="19947E31">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当软件使用发生故障时，买方技术人员对故障现象和信息进行详细的观察记录，并通过电话或E-MAIL通报给卖方，卖方应于2小时内做出响应并进行电话指导，如电话指导仍不能解决，卖方应派技术人员于24小时内到现场进行故障会诊，确认合适的方案并指导买方人员进行现场操作，排除故障</w:t>
            </w:r>
            <w:r>
              <w:rPr>
                <w:rFonts w:hint="eastAsia" w:ascii="宋体" w:hAnsi="宋体"/>
                <w:color w:val="000000"/>
                <w:szCs w:val="24"/>
                <w:lang w:eastAsia="zh-CN"/>
              </w:rPr>
              <w:t>。</w:t>
            </w:r>
            <w:r>
              <w:rPr>
                <w:rFonts w:hint="eastAsia" w:ascii="宋体" w:hAnsi="宋体"/>
                <w:color w:val="000000"/>
                <w:szCs w:val="24"/>
              </w:rPr>
              <w:t>由于软件原因的系统DOWN机，卖方需要在8小时之内到达现场，24小时内解决</w:t>
            </w:r>
            <w:r>
              <w:rPr>
                <w:rFonts w:hint="eastAsia" w:ascii="宋体" w:hAnsi="宋体"/>
                <w:color w:val="000000"/>
                <w:szCs w:val="24"/>
                <w:lang w:eastAsia="zh-CN"/>
              </w:rPr>
              <w:t>。</w:t>
            </w:r>
            <w:r>
              <w:rPr>
                <w:rFonts w:hint="eastAsia" w:ascii="宋体" w:hAnsi="宋体"/>
                <w:color w:val="000000"/>
                <w:szCs w:val="24"/>
              </w:rPr>
              <w:t>非系统故障问题，响应时间不得超过6小时。</w:t>
            </w:r>
          </w:p>
        </w:tc>
      </w:tr>
      <w:tr w14:paraId="4E7E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6A37D1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14.4</w:t>
            </w:r>
          </w:p>
        </w:tc>
        <w:tc>
          <w:tcPr>
            <w:tcW w:w="7654" w:type="dxa"/>
            <w:vAlign w:val="center"/>
          </w:tcPr>
          <w:p w14:paraId="11BC3839">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如果买方在后期使用过程中发现由于软件固有缺陷或者二次开发的代码BUG引起的功能不全或功能丧失，卖方应终身免费维护，直至软件运行正常。</w:t>
            </w:r>
          </w:p>
        </w:tc>
      </w:tr>
      <w:tr w14:paraId="4FFD6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048E94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14.5</w:t>
            </w:r>
          </w:p>
        </w:tc>
        <w:tc>
          <w:tcPr>
            <w:tcW w:w="7654" w:type="dxa"/>
            <w:vAlign w:val="center"/>
          </w:tcPr>
          <w:p w14:paraId="03AFA3D0">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服务器及控制上位机提供3年存储部件保留服务（含硬盘、内存、闪存、主板等包含存储部件的硬件）。</w:t>
            </w:r>
          </w:p>
        </w:tc>
      </w:tr>
      <w:tr w14:paraId="4CA5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0A7716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14.6</w:t>
            </w:r>
          </w:p>
        </w:tc>
        <w:tc>
          <w:tcPr>
            <w:tcW w:w="7654" w:type="dxa"/>
            <w:vAlign w:val="center"/>
          </w:tcPr>
          <w:p w14:paraId="7EDB83BB">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卖方定期发布程序补丁，当软件版本变动时，应及时（一周内）通知买方并提供免费升级服务，协助用户尽快掌握升级后的产品特性及使用操作。</w:t>
            </w:r>
          </w:p>
        </w:tc>
      </w:tr>
      <w:tr w14:paraId="0A31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3EF79C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14.7</w:t>
            </w:r>
          </w:p>
        </w:tc>
        <w:tc>
          <w:tcPr>
            <w:tcW w:w="7654" w:type="dxa"/>
            <w:vAlign w:val="center"/>
          </w:tcPr>
          <w:p w14:paraId="2C82E572">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在售后服务期内对用户二次开发的程序、数据模型，可提供专业人员进行开发指导，安装和调试。对用户的二次开发人员，定期的发送技术资料和文档。</w:t>
            </w:r>
          </w:p>
        </w:tc>
      </w:tr>
      <w:tr w14:paraId="4693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7D844C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14.8</w:t>
            </w:r>
          </w:p>
        </w:tc>
        <w:tc>
          <w:tcPr>
            <w:tcW w:w="7654" w:type="dxa"/>
            <w:vAlign w:val="center"/>
          </w:tcPr>
          <w:p w14:paraId="18194BE2">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在售后服务期内卖方提供系统安装调试全过程的技术支持。</w:t>
            </w:r>
          </w:p>
        </w:tc>
      </w:tr>
      <w:tr w14:paraId="3237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7436F2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4"/>
                <w:highlight w:val="none"/>
              </w:rPr>
            </w:pPr>
            <w:r>
              <w:rPr>
                <w:rFonts w:hint="eastAsia" w:ascii="宋体" w:hAnsi="宋体"/>
                <w:color w:val="000000"/>
                <w:szCs w:val="24"/>
              </w:rPr>
              <w:t>15</w:t>
            </w:r>
          </w:p>
        </w:tc>
        <w:tc>
          <w:tcPr>
            <w:tcW w:w="7654" w:type="dxa"/>
            <w:vAlign w:val="center"/>
          </w:tcPr>
          <w:p w14:paraId="7695429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000000"/>
                <w:szCs w:val="24"/>
                <w:highlight w:val="none"/>
              </w:rPr>
            </w:pPr>
            <w:r>
              <w:rPr>
                <w:rFonts w:hint="eastAsia" w:ascii="宋体" w:hAnsi="宋体"/>
                <w:b/>
                <w:bCs/>
                <w:szCs w:val="21"/>
              </w:rPr>
              <w:t>包装要求</w:t>
            </w:r>
            <w:r>
              <w:rPr>
                <w:rFonts w:ascii="宋体" w:hAnsi="宋体"/>
                <w:b w:val="0"/>
                <w:bCs w:val="0"/>
                <w:szCs w:val="21"/>
              </w:rPr>
              <w:t>：</w:t>
            </w:r>
            <w:r>
              <w:rPr>
                <w:rFonts w:hint="eastAsia" w:ascii="宋体" w:hAnsi="宋体"/>
                <w:b w:val="0"/>
                <w:bCs w:val="0"/>
                <w:szCs w:val="21"/>
              </w:rPr>
              <w:t>适于长途运输，防潮、防锈、防震、防粗暴装卸。</w:t>
            </w:r>
          </w:p>
        </w:tc>
      </w:tr>
      <w:tr w14:paraId="5C57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682538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16</w:t>
            </w:r>
          </w:p>
        </w:tc>
        <w:tc>
          <w:tcPr>
            <w:tcW w:w="7654" w:type="dxa"/>
            <w:vAlign w:val="center"/>
          </w:tcPr>
          <w:p w14:paraId="7D0FCD4C">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b/>
                <w:bCs/>
                <w:color w:val="000000"/>
                <w:szCs w:val="24"/>
              </w:rPr>
              <w:t>其他要求</w:t>
            </w:r>
          </w:p>
        </w:tc>
      </w:tr>
      <w:tr w14:paraId="36C8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63838D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16.1</w:t>
            </w:r>
          </w:p>
        </w:tc>
        <w:tc>
          <w:tcPr>
            <w:tcW w:w="7654" w:type="dxa"/>
            <w:vAlign w:val="center"/>
          </w:tcPr>
          <w:p w14:paraId="3EE983C9">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安全保密要求：卖方应保证设备的系统无病毒、无USB插拔记录、无上网记录，设备无定位功能及无线数据传输功能，卖方所提供的软件必须是干净、无病毒、不能盗取客户数据和信息的安全软件。</w:t>
            </w:r>
          </w:p>
        </w:tc>
      </w:tr>
      <w:tr w14:paraId="7B7B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3252CB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16.2</w:t>
            </w:r>
          </w:p>
        </w:tc>
        <w:tc>
          <w:tcPr>
            <w:tcW w:w="7654" w:type="dxa"/>
            <w:vAlign w:val="center"/>
          </w:tcPr>
          <w:p w14:paraId="189084E5">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卖方实施人员需与买方签保密协议，确保国家</w:t>
            </w:r>
            <w:r>
              <w:rPr>
                <w:rFonts w:hint="eastAsia" w:ascii="宋体" w:hAnsi="宋体"/>
                <w:color w:val="000000"/>
                <w:szCs w:val="24"/>
                <w:lang w:eastAsia="zh-CN"/>
              </w:rPr>
              <w:t>秘密</w:t>
            </w:r>
            <w:r>
              <w:rPr>
                <w:rFonts w:hint="eastAsia" w:ascii="宋体" w:hAnsi="宋体"/>
                <w:color w:val="000000"/>
                <w:szCs w:val="24"/>
              </w:rPr>
              <w:t>和买方敏感信息的安全，不得将买方信息透露给第三方。</w:t>
            </w:r>
          </w:p>
        </w:tc>
      </w:tr>
      <w:tr w14:paraId="033C3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5CE198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16.3</w:t>
            </w:r>
          </w:p>
        </w:tc>
        <w:tc>
          <w:tcPr>
            <w:tcW w:w="7654" w:type="dxa"/>
            <w:vAlign w:val="center"/>
          </w:tcPr>
          <w:p w14:paraId="4341398A">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卖方派到买方现场的技术人员必须遵守买方的其它保密要求，不得向参与该项目以外的人员透露买方的相关信息。</w:t>
            </w:r>
          </w:p>
        </w:tc>
      </w:tr>
      <w:tr w14:paraId="5540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7613BE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16.4</w:t>
            </w:r>
          </w:p>
        </w:tc>
        <w:tc>
          <w:tcPr>
            <w:tcW w:w="7654" w:type="dxa"/>
            <w:vAlign w:val="center"/>
          </w:tcPr>
          <w:p w14:paraId="22782DA5">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卖方实施人员进场之后需要进行保密培训，在实施时严格遵守保密要求。</w:t>
            </w:r>
          </w:p>
        </w:tc>
      </w:tr>
      <w:tr w14:paraId="12A0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6B4B75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16.5</w:t>
            </w:r>
          </w:p>
        </w:tc>
        <w:tc>
          <w:tcPr>
            <w:tcW w:w="7654" w:type="dxa"/>
            <w:vAlign w:val="center"/>
          </w:tcPr>
          <w:p w14:paraId="05AE06A1">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卖方派到买方现场的技术人员必须在买方的工作人员的监督下进行对软件进行安装、维护、升级等相关工作，不得进行与该软件无关的其它操作</w:t>
            </w:r>
            <w:r>
              <w:rPr>
                <w:rFonts w:hint="eastAsia" w:ascii="宋体" w:hAnsi="宋体"/>
                <w:color w:val="000000"/>
                <w:szCs w:val="24"/>
                <w:lang w:eastAsia="zh-CN"/>
              </w:rPr>
              <w:t>。</w:t>
            </w:r>
            <w:r>
              <w:rPr>
                <w:rFonts w:hint="eastAsia" w:ascii="宋体" w:hAnsi="宋体"/>
                <w:color w:val="000000"/>
                <w:szCs w:val="24"/>
              </w:rPr>
              <w:t>卖方派到买方现场的技术人员不能有拍照、记录买方服务器、计算机设备信息等违规行为。</w:t>
            </w:r>
          </w:p>
        </w:tc>
      </w:tr>
      <w:tr w14:paraId="5447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6CA88A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16.6</w:t>
            </w:r>
          </w:p>
        </w:tc>
        <w:tc>
          <w:tcPr>
            <w:tcW w:w="7654" w:type="dxa"/>
            <w:vAlign w:val="center"/>
          </w:tcPr>
          <w:p w14:paraId="7170815E">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卖方实施人员不得将买方的项目信息（包括主数据、业务数据、系统配置等）作为参考向第三方介绍。</w:t>
            </w:r>
          </w:p>
        </w:tc>
      </w:tr>
      <w:tr w14:paraId="7B8C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783CF4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szCs w:val="21"/>
                <w:highlight w:val="none"/>
              </w:rPr>
            </w:pPr>
            <w:r>
              <w:rPr>
                <w:rFonts w:hint="eastAsia" w:ascii="宋体" w:hAnsi="宋体"/>
                <w:color w:val="000000"/>
                <w:szCs w:val="24"/>
              </w:rPr>
              <w:t>16.7</w:t>
            </w:r>
          </w:p>
        </w:tc>
        <w:tc>
          <w:tcPr>
            <w:tcW w:w="7654" w:type="dxa"/>
            <w:vAlign w:val="center"/>
          </w:tcPr>
          <w:p w14:paraId="768C56FF">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卖方在任何时候不得以任何理由远程收集买方系统运行信息。</w:t>
            </w:r>
          </w:p>
        </w:tc>
      </w:tr>
      <w:tr w14:paraId="58C9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2D21B9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4"/>
                <w:highlight w:val="none"/>
              </w:rPr>
            </w:pPr>
            <w:r>
              <w:rPr>
                <w:rFonts w:hint="eastAsia" w:ascii="宋体" w:hAnsi="宋体"/>
                <w:color w:val="000000"/>
                <w:szCs w:val="24"/>
              </w:rPr>
              <w:t>16.8</w:t>
            </w:r>
          </w:p>
        </w:tc>
        <w:tc>
          <w:tcPr>
            <w:tcW w:w="7654" w:type="dxa"/>
            <w:vAlign w:val="center"/>
          </w:tcPr>
          <w:p w14:paraId="610340AC">
            <w:pPr>
              <w:keepNext w:val="0"/>
              <w:keepLines w:val="0"/>
              <w:pageBreakBefore w:val="0"/>
              <w:widowControl w:val="0"/>
              <w:kinsoku/>
              <w:wordWrap/>
              <w:overflowPunct/>
              <w:topLinePunct w:val="0"/>
              <w:autoSpaceDE/>
              <w:autoSpaceDN/>
              <w:bidi w:val="0"/>
              <w:adjustRightInd/>
              <w:snapToGrid/>
              <w:spacing w:line="360" w:lineRule="exact"/>
              <w:textAlignment w:val="auto"/>
              <w:rPr>
                <w:highlight w:val="none"/>
              </w:rPr>
            </w:pPr>
            <w:r>
              <w:rPr>
                <w:rFonts w:hint="eastAsia" w:ascii="宋体" w:hAnsi="宋体"/>
                <w:color w:val="000000"/>
                <w:szCs w:val="24"/>
              </w:rPr>
              <w:t>质保期内，由卖方二次开发BUG或者其它原因，造成系统部分功能无法使用，应及时响应并修复，如果长时间没有进行修复，由此造成的损失由卖方承担。</w:t>
            </w:r>
          </w:p>
        </w:tc>
      </w:tr>
      <w:tr w14:paraId="01051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72DFE1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000000"/>
                <w:szCs w:val="24"/>
                <w:highlight w:val="none"/>
              </w:rPr>
            </w:pPr>
            <w:r>
              <w:rPr>
                <w:rFonts w:hint="eastAsia" w:ascii="宋体" w:hAnsi="宋体"/>
                <w:color w:val="000000"/>
                <w:szCs w:val="24"/>
              </w:rPr>
              <w:t>16.9</w:t>
            </w:r>
          </w:p>
        </w:tc>
        <w:tc>
          <w:tcPr>
            <w:tcW w:w="7654" w:type="dxa"/>
            <w:vAlign w:val="center"/>
          </w:tcPr>
          <w:p w14:paraId="1C1ABEA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000000"/>
                <w:szCs w:val="24"/>
                <w:highlight w:val="none"/>
              </w:rPr>
            </w:pPr>
            <w:r>
              <w:rPr>
                <w:rFonts w:hint="eastAsia" w:ascii="宋体" w:hAnsi="宋体"/>
                <w:szCs w:val="21"/>
              </w:rPr>
              <w:t>开放所有数据采集接口和协议。</w:t>
            </w:r>
          </w:p>
        </w:tc>
      </w:tr>
      <w:tr w14:paraId="145D1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15105E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olor w:val="000000"/>
                <w:szCs w:val="24"/>
                <w:highlight w:val="none"/>
                <w:lang w:val="en-US" w:eastAsia="zh-CN"/>
              </w:rPr>
            </w:pPr>
            <w:r>
              <w:rPr>
                <w:rFonts w:hint="eastAsia" w:ascii="宋体" w:hAnsi="宋体"/>
                <w:color w:val="000000"/>
                <w:szCs w:val="24"/>
                <w:lang w:val="en-US" w:eastAsia="zh-CN"/>
              </w:rPr>
              <w:t>16.10</w:t>
            </w:r>
          </w:p>
        </w:tc>
        <w:tc>
          <w:tcPr>
            <w:tcW w:w="7654" w:type="dxa"/>
            <w:vAlign w:val="center"/>
          </w:tcPr>
          <w:p w14:paraId="64B56C4B">
            <w:pPr>
              <w:keepNext w:val="0"/>
              <w:keepLines w:val="0"/>
              <w:pageBreakBefore w:val="0"/>
              <w:widowControl w:val="0"/>
              <w:kinsoku/>
              <w:wordWrap/>
              <w:overflowPunct/>
              <w:topLinePunct w:val="0"/>
              <w:autoSpaceDE/>
              <w:autoSpaceDN/>
              <w:bidi w:val="0"/>
              <w:adjustRightInd/>
              <w:snapToGrid/>
              <w:spacing w:line="360" w:lineRule="exact"/>
              <w:jc w:val="left"/>
              <w:textAlignment w:val="auto"/>
              <w:rPr>
                <w:highlight w:val="none"/>
              </w:rPr>
            </w:pPr>
            <w:r>
              <w:rPr>
                <w:rFonts w:hint="eastAsia" w:ascii="宋体" w:hAnsi="宋体"/>
                <w:color w:val="000000"/>
                <w:szCs w:val="24"/>
              </w:rPr>
              <w:t>卖方在设备入厂后，协助买方完成信息设备基础信息梳理和完善，形成设备台账。台账要素包括但不限于：编号、名称、型号、密级、用途、所属部门、放置地点、责任人、硬盘序列号或介质序列号、IP地址、MAC地址、操作系统安装日期、启用时间、使用情况等</w:t>
            </w:r>
            <w:r>
              <w:rPr>
                <w:rFonts w:hint="eastAsia" w:ascii="宋体" w:hAnsi="宋体"/>
                <w:color w:val="000000"/>
                <w:szCs w:val="24"/>
                <w:lang w:eastAsia="zh-CN"/>
              </w:rPr>
              <w:t>。</w:t>
            </w:r>
          </w:p>
        </w:tc>
      </w:tr>
      <w:tr w14:paraId="4CA6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7B96FC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16.11</w:t>
            </w:r>
          </w:p>
        </w:tc>
        <w:tc>
          <w:tcPr>
            <w:tcW w:w="7654" w:type="dxa"/>
            <w:vAlign w:val="center"/>
          </w:tcPr>
          <w:p w14:paraId="7EC2B27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olor w:val="000000"/>
                <w:szCs w:val="24"/>
                <w:highlight w:val="none"/>
                <w:lang w:eastAsia="zh-CN"/>
              </w:rPr>
            </w:pPr>
            <w:r>
              <w:rPr>
                <w:rFonts w:hint="eastAsia"/>
              </w:rPr>
              <w:t>严格按照电气安全规范进行网络布线</w:t>
            </w:r>
            <w:r>
              <w:rPr>
                <w:rFonts w:hint="eastAsia"/>
                <w:lang w:eastAsia="zh-CN"/>
              </w:rPr>
              <w:t>施工</w:t>
            </w:r>
            <w:r>
              <w:rPr>
                <w:rFonts w:hint="eastAsia"/>
              </w:rPr>
              <w:t>，所有线缆、插座、开关均采用合格产品，避免私拉乱接。</w:t>
            </w:r>
          </w:p>
        </w:tc>
      </w:tr>
      <w:tr w14:paraId="1E8B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6DE961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16.12</w:t>
            </w:r>
          </w:p>
        </w:tc>
        <w:tc>
          <w:tcPr>
            <w:tcW w:w="7654" w:type="dxa"/>
            <w:vAlign w:val="center"/>
          </w:tcPr>
          <w:p w14:paraId="18FAE327">
            <w:pPr>
              <w:pStyle w:val="12"/>
              <w:numPr>
                <w:ilvl w:val="0"/>
                <w:numId w:val="0"/>
              </w:numPr>
              <w:ind w:left="0" w:leftChars="0" w:firstLine="0" w:firstLineChars="0"/>
              <w:rPr>
                <w:rFonts w:hint="eastAsia" w:ascii="宋体" w:hAnsi="宋体"/>
                <w:color w:val="000000"/>
                <w:szCs w:val="24"/>
                <w:highlight w:val="none"/>
              </w:rPr>
            </w:pPr>
            <w:r>
              <w:rPr>
                <w:rFonts w:hint="eastAsia"/>
                <w:szCs w:val="22"/>
              </w:rPr>
              <w:t>服务器、网络设备采用独立、稳定、带过载保护的供电回路</w:t>
            </w:r>
            <w:r>
              <w:rPr>
                <w:rFonts w:hint="eastAsia"/>
                <w:szCs w:val="22"/>
                <w:lang w:eastAsia="zh-CN"/>
              </w:rPr>
              <w:t>并具备良好散热性能</w:t>
            </w:r>
            <w:r>
              <w:rPr>
                <w:rFonts w:hint="eastAsia"/>
                <w:szCs w:val="22"/>
              </w:rPr>
              <w:t>，杜绝超负荷用电</w:t>
            </w:r>
            <w:r>
              <w:rPr>
                <w:rFonts w:hint="eastAsia"/>
                <w:szCs w:val="22"/>
                <w:lang w:eastAsia="zh-CN"/>
              </w:rPr>
              <w:t>，保障系统安全稳定运行</w:t>
            </w:r>
            <w:r>
              <w:rPr>
                <w:rFonts w:hint="eastAsia"/>
                <w:szCs w:val="22"/>
              </w:rPr>
              <w:t>。</w:t>
            </w:r>
          </w:p>
        </w:tc>
      </w:tr>
      <w:tr w14:paraId="3E00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3532CB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16.13</w:t>
            </w:r>
          </w:p>
        </w:tc>
        <w:tc>
          <w:tcPr>
            <w:tcW w:w="7654" w:type="dxa"/>
            <w:vAlign w:val="center"/>
          </w:tcPr>
          <w:p w14:paraId="3A71F124">
            <w:pPr>
              <w:pStyle w:val="12"/>
              <w:numPr>
                <w:ilvl w:val="0"/>
                <w:numId w:val="0"/>
              </w:numPr>
              <w:ind w:left="0" w:leftChars="0" w:firstLine="0" w:firstLineChars="0"/>
              <w:rPr>
                <w:rFonts w:hint="eastAsia" w:ascii="宋体" w:hAnsi="宋体"/>
                <w:color w:val="000000"/>
                <w:szCs w:val="24"/>
                <w:highlight w:val="none"/>
              </w:rPr>
            </w:pPr>
            <w:r>
              <w:rPr>
                <w:rFonts w:hint="eastAsia"/>
                <w:szCs w:val="22"/>
              </w:rPr>
              <w:t>网络施工、设备安装产生的包装材料、废线缆等分类收集、规范处置，不随意丢弃。</w:t>
            </w:r>
          </w:p>
        </w:tc>
      </w:tr>
      <w:tr w14:paraId="4A95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25CE1F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16.14</w:t>
            </w:r>
          </w:p>
        </w:tc>
        <w:tc>
          <w:tcPr>
            <w:tcW w:w="7654" w:type="dxa"/>
            <w:vAlign w:val="center"/>
          </w:tcPr>
          <w:p w14:paraId="0B916405">
            <w:pPr>
              <w:pStyle w:val="12"/>
              <w:numPr>
                <w:ilvl w:val="0"/>
                <w:numId w:val="0"/>
              </w:numPr>
              <w:ind w:left="0" w:leftChars="0" w:firstLine="0" w:firstLineChars="0"/>
              <w:rPr>
                <w:rFonts w:hint="eastAsia" w:eastAsia="宋体"/>
                <w:szCs w:val="22"/>
                <w:highlight w:val="none"/>
                <w:lang w:eastAsia="zh-CN"/>
              </w:rPr>
            </w:pPr>
            <w:r>
              <w:rPr>
                <w:rFonts w:hint="eastAsia"/>
                <w:szCs w:val="22"/>
              </w:rPr>
              <w:t>布线施工做到横平竖直、固定规范，避免地面走线杂乱造成绊倒风险</w:t>
            </w:r>
            <w:r>
              <w:rPr>
                <w:rFonts w:hint="eastAsia"/>
                <w:szCs w:val="22"/>
                <w:lang w:eastAsia="zh-CN"/>
              </w:rPr>
              <w:t>。</w:t>
            </w:r>
          </w:p>
        </w:tc>
      </w:tr>
      <w:tr w14:paraId="14635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vAlign w:val="center"/>
          </w:tcPr>
          <w:p w14:paraId="02A96E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000000"/>
                <w:szCs w:val="24"/>
                <w:highlight w:val="none"/>
                <w:lang w:val="en-US" w:eastAsia="zh-CN"/>
              </w:rPr>
            </w:pPr>
            <w:r>
              <w:rPr>
                <w:rFonts w:hint="eastAsia" w:ascii="宋体" w:hAnsi="宋体"/>
                <w:color w:val="000000"/>
                <w:szCs w:val="24"/>
                <w:lang w:val="en-US" w:eastAsia="zh-CN"/>
              </w:rPr>
              <w:t>16.15</w:t>
            </w:r>
          </w:p>
        </w:tc>
        <w:tc>
          <w:tcPr>
            <w:tcW w:w="7654" w:type="dxa"/>
            <w:vAlign w:val="center"/>
          </w:tcPr>
          <w:p w14:paraId="4DB70AC8">
            <w:pPr>
              <w:pStyle w:val="12"/>
              <w:numPr>
                <w:ilvl w:val="0"/>
                <w:numId w:val="0"/>
              </w:numPr>
              <w:ind w:left="0" w:leftChars="0" w:firstLine="0" w:firstLineChars="0"/>
              <w:rPr>
                <w:rFonts w:hint="eastAsia"/>
                <w:szCs w:val="22"/>
                <w:highlight w:val="none"/>
              </w:rPr>
            </w:pPr>
            <w:r>
              <w:rPr>
                <w:rFonts w:hint="eastAsia" w:ascii="宋体" w:hAnsi="宋体"/>
                <w:color w:val="000000"/>
                <w:szCs w:val="24"/>
              </w:rPr>
              <w:t>其他未尽事项由双方协商解决。</w:t>
            </w:r>
          </w:p>
        </w:tc>
      </w:tr>
    </w:tbl>
    <w:p w14:paraId="3138DC2C">
      <w:pPr>
        <w:pStyle w:val="50"/>
        <w:numPr>
          <w:ilvl w:val="0"/>
          <w:numId w:val="0"/>
        </w:numPr>
        <w:spacing w:before="312" w:beforeLines="100" w:after="312" w:afterLines="100" w:line="360" w:lineRule="exact"/>
        <w:ind w:leftChars="-421"/>
        <w:jc w:val="both"/>
        <w:outlineLvl w:val="0"/>
        <w:rPr>
          <w:rFonts w:asciiTheme="minorEastAsia" w:hAnsiTheme="minorEastAsia" w:eastAsiaTheme="minorEastAsia"/>
          <w:b/>
          <w:szCs w:val="28"/>
          <w:highlight w:val="none"/>
        </w:rPr>
      </w:pPr>
    </w:p>
    <w:p w14:paraId="189C8407">
      <w:pPr>
        <w:pStyle w:val="50"/>
        <w:numPr>
          <w:ilvl w:val="0"/>
          <w:numId w:val="4"/>
        </w:numPr>
        <w:spacing w:before="312" w:beforeLines="100" w:after="312" w:afterLines="100" w:line="360" w:lineRule="exact"/>
        <w:ind w:left="1183" w:hanging="1183" w:hangingChars="421"/>
        <w:jc w:val="center"/>
        <w:outlineLvl w:val="0"/>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商务条款</w:t>
      </w:r>
    </w:p>
    <w:tbl>
      <w:tblPr>
        <w:tblStyle w:val="24"/>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395"/>
        <w:gridCol w:w="1134"/>
      </w:tblGrid>
      <w:tr w14:paraId="5E41F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exact"/>
          <w:jc w:val="center"/>
        </w:trPr>
        <w:tc>
          <w:tcPr>
            <w:tcW w:w="828" w:type="dxa"/>
            <w:vAlign w:val="center"/>
          </w:tcPr>
          <w:p w14:paraId="435B4793">
            <w:pP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序号</w:t>
            </w:r>
          </w:p>
        </w:tc>
        <w:tc>
          <w:tcPr>
            <w:tcW w:w="7395" w:type="dxa"/>
            <w:vAlign w:val="center"/>
          </w:tcPr>
          <w:p w14:paraId="093FAF8D">
            <w:pPr>
              <w:ind w:firstLine="241"/>
              <w:jc w:val="cente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比选主要商务要求</w:t>
            </w:r>
          </w:p>
        </w:tc>
        <w:tc>
          <w:tcPr>
            <w:tcW w:w="1134" w:type="dxa"/>
            <w:vAlign w:val="center"/>
          </w:tcPr>
          <w:p w14:paraId="59310084">
            <w:pPr>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备注</w:t>
            </w:r>
          </w:p>
        </w:tc>
      </w:tr>
      <w:tr w14:paraId="7475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4" w:hRule="exact"/>
          <w:jc w:val="center"/>
        </w:trPr>
        <w:tc>
          <w:tcPr>
            <w:tcW w:w="828" w:type="dxa"/>
            <w:vAlign w:val="center"/>
          </w:tcPr>
          <w:p w14:paraId="6D269207">
            <w:pPr>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p>
        </w:tc>
        <w:tc>
          <w:tcPr>
            <w:tcW w:w="7395" w:type="dxa"/>
            <w:vAlign w:val="center"/>
          </w:tcPr>
          <w:p w14:paraId="26A71069">
            <w:pPr>
              <w:ind w:firstLine="21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比选申请人将比选货物的“比选开标一览表、分项报价表”单独密封。</w:t>
            </w:r>
          </w:p>
          <w:p w14:paraId="66CEAE4F">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1.比选价格分列出比选货物型号规格、数量、单价、总价；</w:t>
            </w:r>
          </w:p>
          <w:p w14:paraId="1835CC29">
            <w:pPr>
              <w:ind w:left="210" w:hanging="210" w:hangingChars="1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2.列出比选货物到达用户地所需包装、运输费、保险费等；</w:t>
            </w:r>
          </w:p>
          <w:p w14:paraId="767B5B28">
            <w:pPr>
              <w:ind w:left="210" w:hanging="210" w:hangingChars="1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3.分列出安装、调试、检验等所需费用；</w:t>
            </w:r>
          </w:p>
          <w:p w14:paraId="322E04D4">
            <w:pPr>
              <w:autoSpaceDE w:val="0"/>
              <w:autoSpaceDN w:val="0"/>
              <w:adjustRightInd w:val="0"/>
              <w:ind w:left="525" w:hanging="525" w:hangingChars="250"/>
              <w:rPr>
                <w:rFonts w:cs="仿宋_GB2312" w:asciiTheme="minorEastAsia" w:hAnsiTheme="minorEastAsia" w:eastAsiaTheme="minorEastAsia"/>
                <w:kern w:val="0"/>
                <w:szCs w:val="21"/>
                <w:highlight w:val="none"/>
              </w:rPr>
            </w:pPr>
            <w:r>
              <w:rPr>
                <w:rFonts w:hint="eastAsia" w:cs="仿宋_GB2312" w:asciiTheme="minorEastAsia" w:hAnsiTheme="minorEastAsia" w:eastAsiaTheme="minorEastAsia"/>
                <w:kern w:val="0"/>
                <w:szCs w:val="21"/>
                <w:highlight w:val="none"/>
              </w:rPr>
              <w:t>4.</w:t>
            </w:r>
            <w:r>
              <w:rPr>
                <w:rFonts w:hint="eastAsia" w:asciiTheme="minorEastAsia" w:hAnsiTheme="minorEastAsia" w:eastAsiaTheme="minorEastAsia"/>
                <w:b/>
                <w:szCs w:val="21"/>
                <w:highlight w:val="none"/>
              </w:rPr>
              <w:t>比选文件技术部分和商务部分构成比选文件的整体。</w:t>
            </w:r>
          </w:p>
        </w:tc>
        <w:tc>
          <w:tcPr>
            <w:tcW w:w="1134" w:type="dxa"/>
            <w:vAlign w:val="center"/>
          </w:tcPr>
          <w:p w14:paraId="5F4C8207">
            <w:pPr>
              <w:ind w:firstLine="241"/>
              <w:jc w:val="center"/>
              <w:rPr>
                <w:rFonts w:asciiTheme="minorEastAsia" w:hAnsiTheme="minorEastAsia" w:eastAsiaTheme="minorEastAsia"/>
                <w:b/>
                <w:sz w:val="24"/>
                <w:highlight w:val="none"/>
              </w:rPr>
            </w:pPr>
          </w:p>
        </w:tc>
      </w:tr>
      <w:tr w14:paraId="482E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28" w:type="dxa"/>
            <w:vAlign w:val="center"/>
          </w:tcPr>
          <w:p w14:paraId="7C992D1C">
            <w:pPr>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p>
        </w:tc>
        <w:tc>
          <w:tcPr>
            <w:tcW w:w="7395" w:type="dxa"/>
            <w:vAlign w:val="center"/>
          </w:tcPr>
          <w:p w14:paraId="10FB8822">
            <w:pPr>
              <w:spacing w:line="360" w:lineRule="exact"/>
              <w:ind w:left="630" w:hanging="630" w:hangingChars="3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比选申请人保证将此货物安全运抵比选邀请人工厂内。</w:t>
            </w:r>
          </w:p>
        </w:tc>
        <w:tc>
          <w:tcPr>
            <w:tcW w:w="1134" w:type="dxa"/>
            <w:vAlign w:val="center"/>
          </w:tcPr>
          <w:p w14:paraId="49612A29">
            <w:pPr>
              <w:ind w:firstLine="241"/>
              <w:jc w:val="center"/>
              <w:rPr>
                <w:rFonts w:asciiTheme="minorEastAsia" w:hAnsiTheme="minorEastAsia" w:eastAsiaTheme="minorEastAsia"/>
                <w:b/>
                <w:sz w:val="24"/>
                <w:highlight w:val="none"/>
              </w:rPr>
            </w:pPr>
          </w:p>
        </w:tc>
      </w:tr>
      <w:tr w14:paraId="70136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28" w:type="dxa"/>
            <w:vAlign w:val="center"/>
          </w:tcPr>
          <w:p w14:paraId="75A098E1">
            <w:pPr>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p>
        </w:tc>
        <w:tc>
          <w:tcPr>
            <w:tcW w:w="7395" w:type="dxa"/>
            <w:vAlign w:val="center"/>
          </w:tcPr>
          <w:p w14:paraId="6820B6F0">
            <w:pPr>
              <w:rPr>
                <w:rFonts w:asciiTheme="minorEastAsia" w:hAnsiTheme="minorEastAsia" w:eastAsiaTheme="minorEastAsia"/>
                <w:sz w:val="24"/>
                <w:highlight w:val="none"/>
              </w:rPr>
            </w:pPr>
            <w:r>
              <w:rPr>
                <w:rFonts w:hint="eastAsia" w:cs="ArialNarrow" w:asciiTheme="minorEastAsia" w:hAnsiTheme="minorEastAsia" w:eastAsiaTheme="minorEastAsia"/>
                <w:kern w:val="0"/>
                <w:szCs w:val="21"/>
                <w:highlight w:val="none"/>
              </w:rPr>
              <w:t>交货期：</w:t>
            </w:r>
            <w:r>
              <w:rPr>
                <w:rFonts w:hint="eastAsia" w:ascii="宋体" w:hAnsi="宋体"/>
                <w:szCs w:val="21"/>
                <w:highlight w:val="none"/>
              </w:rPr>
              <w:t>合同生效起6个月完成验收（验收交付）</w:t>
            </w:r>
            <w:r>
              <w:rPr>
                <w:rFonts w:hint="eastAsia" w:ascii="宋体" w:hAnsi="宋体"/>
                <w:szCs w:val="21"/>
                <w:highlight w:val="none"/>
                <w:lang w:eastAsia="zh-CN"/>
              </w:rPr>
              <w:t>。</w:t>
            </w:r>
          </w:p>
        </w:tc>
        <w:tc>
          <w:tcPr>
            <w:tcW w:w="1134" w:type="dxa"/>
            <w:vAlign w:val="center"/>
          </w:tcPr>
          <w:p w14:paraId="4A3E1720">
            <w:pPr>
              <w:ind w:firstLine="241"/>
              <w:jc w:val="center"/>
              <w:rPr>
                <w:rFonts w:asciiTheme="minorEastAsia" w:hAnsiTheme="minorEastAsia" w:eastAsiaTheme="minorEastAsia"/>
                <w:b/>
                <w:sz w:val="24"/>
                <w:highlight w:val="none"/>
              </w:rPr>
            </w:pPr>
          </w:p>
        </w:tc>
      </w:tr>
      <w:tr w14:paraId="50F7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28" w:type="dxa"/>
            <w:vAlign w:val="center"/>
          </w:tcPr>
          <w:p w14:paraId="768FAF62">
            <w:pPr>
              <w:ind w:firstLine="24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*4</w:t>
            </w:r>
          </w:p>
        </w:tc>
        <w:tc>
          <w:tcPr>
            <w:tcW w:w="7395" w:type="dxa"/>
            <w:vAlign w:val="center"/>
          </w:tcPr>
          <w:p w14:paraId="1578EE4A">
            <w:pPr>
              <w:rPr>
                <w:rFonts w:asciiTheme="minorEastAsia" w:hAnsiTheme="minorEastAsia" w:eastAsiaTheme="minorEastAsia"/>
                <w:sz w:val="24"/>
                <w:highlight w:val="none"/>
              </w:rPr>
            </w:pPr>
            <w:r>
              <w:rPr>
                <w:rFonts w:hint="eastAsia" w:asciiTheme="minorEastAsia" w:hAnsiTheme="minorEastAsia" w:eastAsiaTheme="minorEastAsia"/>
                <w:szCs w:val="21"/>
                <w:highlight w:val="none"/>
              </w:rPr>
              <w:t>比选申请人取得中选资格后，不得将本项目分包或委托第三方实施。</w:t>
            </w:r>
          </w:p>
        </w:tc>
        <w:tc>
          <w:tcPr>
            <w:tcW w:w="1134" w:type="dxa"/>
            <w:vAlign w:val="center"/>
          </w:tcPr>
          <w:p w14:paraId="46EE0475">
            <w:pPr>
              <w:ind w:firstLine="241"/>
              <w:jc w:val="center"/>
              <w:rPr>
                <w:rFonts w:asciiTheme="minorEastAsia" w:hAnsiTheme="minorEastAsia" w:eastAsiaTheme="minorEastAsia"/>
                <w:b/>
                <w:sz w:val="24"/>
                <w:highlight w:val="none"/>
              </w:rPr>
            </w:pPr>
          </w:p>
        </w:tc>
      </w:tr>
      <w:tr w14:paraId="7869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28" w:type="dxa"/>
            <w:vAlign w:val="center"/>
          </w:tcPr>
          <w:p w14:paraId="2D77C5C7">
            <w:pPr>
              <w:ind w:firstLine="240"/>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*5</w:t>
            </w:r>
          </w:p>
        </w:tc>
        <w:tc>
          <w:tcPr>
            <w:tcW w:w="7395" w:type="dxa"/>
            <w:vAlign w:val="center"/>
          </w:tcPr>
          <w:p w14:paraId="192E3D60">
            <w:pPr>
              <w:rPr>
                <w:rFonts w:asciiTheme="minorEastAsia" w:hAnsiTheme="minorEastAsia" w:eastAsiaTheme="minorEastAsia"/>
                <w:sz w:val="24"/>
                <w:highlight w:val="none"/>
              </w:rPr>
            </w:pPr>
            <w:r>
              <w:rPr>
                <w:rFonts w:hint="eastAsia" w:asciiTheme="minorEastAsia" w:hAnsiTheme="minorEastAsia" w:eastAsiaTheme="minorEastAsia"/>
                <w:szCs w:val="21"/>
                <w:highlight w:val="none"/>
              </w:rPr>
              <w:t>比选申请人应承诺所比选的货物均为比选邀请人所要求的厂家原装正品货物。</w:t>
            </w:r>
          </w:p>
        </w:tc>
        <w:tc>
          <w:tcPr>
            <w:tcW w:w="1134" w:type="dxa"/>
            <w:vAlign w:val="center"/>
          </w:tcPr>
          <w:p w14:paraId="03DDE7D5">
            <w:pPr>
              <w:ind w:firstLine="241"/>
              <w:jc w:val="center"/>
              <w:rPr>
                <w:rFonts w:asciiTheme="minorEastAsia" w:hAnsiTheme="minorEastAsia" w:eastAsiaTheme="minorEastAsia"/>
                <w:b/>
                <w:sz w:val="24"/>
                <w:highlight w:val="none"/>
              </w:rPr>
            </w:pPr>
          </w:p>
        </w:tc>
      </w:tr>
      <w:tr w14:paraId="4F58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36" w:hRule="exact"/>
          <w:jc w:val="center"/>
        </w:trPr>
        <w:tc>
          <w:tcPr>
            <w:tcW w:w="828" w:type="dxa"/>
            <w:vAlign w:val="center"/>
          </w:tcPr>
          <w:p w14:paraId="001879C5">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*6</w:t>
            </w:r>
          </w:p>
        </w:tc>
        <w:tc>
          <w:tcPr>
            <w:tcW w:w="7395" w:type="dxa"/>
            <w:vAlign w:val="center"/>
          </w:tcPr>
          <w:p w14:paraId="36DF490D">
            <w:pPr>
              <w:ind w:firstLine="211"/>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付款方式：</w:t>
            </w:r>
          </w:p>
          <w:p w14:paraId="4CF6EF18">
            <w:pP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1)货物到货且终验收合格，乙方向甲方一次提供合同全额增值税专用发票后，付合同总额的95%；</w:t>
            </w:r>
          </w:p>
          <w:p w14:paraId="5205F34E">
            <w:pP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2)质保期届满无质量问题、同时乙方无任何违约行为，付合同总额的5%；若乙方向甲方提供有效期与质保期一致的银行保函，甲方可将前述金额支付乙方。</w:t>
            </w:r>
          </w:p>
        </w:tc>
        <w:tc>
          <w:tcPr>
            <w:tcW w:w="1134" w:type="dxa"/>
            <w:vAlign w:val="center"/>
          </w:tcPr>
          <w:p w14:paraId="18FB9B1A">
            <w:pPr>
              <w:jc w:val="center"/>
              <w:rPr>
                <w:rFonts w:asciiTheme="minorEastAsia" w:hAnsiTheme="minorEastAsia" w:eastAsiaTheme="minorEastAsia"/>
                <w:b/>
                <w:sz w:val="24"/>
                <w:highlight w:val="none"/>
              </w:rPr>
            </w:pPr>
          </w:p>
        </w:tc>
      </w:tr>
      <w:tr w14:paraId="06D3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828" w:type="dxa"/>
            <w:vAlign w:val="center"/>
          </w:tcPr>
          <w:p w14:paraId="582866E9">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7</w:t>
            </w:r>
          </w:p>
        </w:tc>
        <w:tc>
          <w:tcPr>
            <w:tcW w:w="7395" w:type="dxa"/>
            <w:vAlign w:val="center"/>
          </w:tcPr>
          <w:p w14:paraId="1E8F2B8F">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质保及售后服务要求：见比选邀请文件第三章第</w:t>
            </w:r>
            <w:r>
              <w:rPr>
                <w:rFonts w:hint="eastAsia" w:asciiTheme="minorEastAsia" w:hAnsiTheme="minorEastAsia" w:eastAsiaTheme="minorEastAsia"/>
                <w:szCs w:val="21"/>
                <w:highlight w:val="none"/>
                <w:lang w:val="en-US" w:eastAsia="zh-CN"/>
              </w:rPr>
              <w:t>14</w:t>
            </w:r>
            <w:r>
              <w:rPr>
                <w:rFonts w:hint="eastAsia" w:asciiTheme="minorEastAsia" w:hAnsiTheme="minorEastAsia" w:eastAsiaTheme="minorEastAsia"/>
                <w:szCs w:val="21"/>
                <w:highlight w:val="none"/>
              </w:rPr>
              <w:t>条。</w:t>
            </w:r>
          </w:p>
        </w:tc>
        <w:tc>
          <w:tcPr>
            <w:tcW w:w="1134" w:type="dxa"/>
            <w:vAlign w:val="center"/>
          </w:tcPr>
          <w:p w14:paraId="5E1315CF">
            <w:pPr>
              <w:jc w:val="center"/>
              <w:rPr>
                <w:rFonts w:asciiTheme="minorEastAsia" w:hAnsiTheme="minorEastAsia" w:eastAsiaTheme="minorEastAsia"/>
                <w:b/>
                <w:sz w:val="24"/>
                <w:highlight w:val="none"/>
              </w:rPr>
            </w:pPr>
          </w:p>
        </w:tc>
      </w:tr>
      <w:tr w14:paraId="7BD3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828" w:type="dxa"/>
            <w:vAlign w:val="center"/>
          </w:tcPr>
          <w:p w14:paraId="53470ECC">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8</w:t>
            </w:r>
          </w:p>
        </w:tc>
        <w:tc>
          <w:tcPr>
            <w:tcW w:w="7395" w:type="dxa"/>
            <w:vAlign w:val="center"/>
          </w:tcPr>
          <w:p w14:paraId="12C0EE28">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技术资料：见比选邀请文件第三章第</w:t>
            </w:r>
            <w:r>
              <w:rPr>
                <w:rFonts w:hint="eastAsia" w:asciiTheme="minorEastAsia" w:hAnsiTheme="minorEastAsia" w:eastAsiaTheme="minorEastAsia"/>
                <w:szCs w:val="21"/>
                <w:highlight w:val="none"/>
                <w:lang w:val="en-US" w:eastAsia="zh-CN"/>
              </w:rPr>
              <w:t>10</w:t>
            </w:r>
            <w:r>
              <w:rPr>
                <w:rFonts w:hint="eastAsia" w:asciiTheme="minorEastAsia" w:hAnsiTheme="minorEastAsia" w:eastAsiaTheme="minorEastAsia"/>
                <w:szCs w:val="21"/>
                <w:highlight w:val="none"/>
              </w:rPr>
              <w:t>条。</w:t>
            </w:r>
          </w:p>
        </w:tc>
        <w:tc>
          <w:tcPr>
            <w:tcW w:w="1134" w:type="dxa"/>
            <w:vAlign w:val="center"/>
          </w:tcPr>
          <w:p w14:paraId="646FE6A2">
            <w:pPr>
              <w:jc w:val="center"/>
              <w:rPr>
                <w:rFonts w:asciiTheme="minorEastAsia" w:hAnsiTheme="minorEastAsia" w:eastAsiaTheme="minorEastAsia"/>
                <w:b/>
                <w:sz w:val="24"/>
                <w:highlight w:val="none"/>
              </w:rPr>
            </w:pPr>
          </w:p>
        </w:tc>
      </w:tr>
      <w:tr w14:paraId="5F47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828" w:type="dxa"/>
            <w:vAlign w:val="center"/>
          </w:tcPr>
          <w:p w14:paraId="657E0DD0">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9</w:t>
            </w:r>
          </w:p>
        </w:tc>
        <w:tc>
          <w:tcPr>
            <w:tcW w:w="7395" w:type="dxa"/>
            <w:vAlign w:val="center"/>
          </w:tcPr>
          <w:p w14:paraId="7FD10B58">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比选申请人资质文件，见比选邀请文件第二章第二项，以下条款必须满足</w:t>
            </w:r>
            <w:r>
              <w:rPr>
                <w:rFonts w:asciiTheme="minorEastAsia" w:hAnsiTheme="minorEastAsia" w:eastAsiaTheme="minorEastAsia"/>
                <w:szCs w:val="21"/>
                <w:highlight w:val="none"/>
              </w:rPr>
              <w:t xml:space="preserve"> </w:t>
            </w:r>
          </w:p>
        </w:tc>
        <w:tc>
          <w:tcPr>
            <w:tcW w:w="1134" w:type="dxa"/>
            <w:vAlign w:val="center"/>
          </w:tcPr>
          <w:p w14:paraId="71E00B53">
            <w:pPr>
              <w:jc w:val="center"/>
              <w:rPr>
                <w:rFonts w:asciiTheme="minorEastAsia" w:hAnsiTheme="minorEastAsia" w:eastAsiaTheme="minorEastAsia"/>
                <w:b/>
                <w:sz w:val="24"/>
                <w:highlight w:val="none"/>
              </w:rPr>
            </w:pPr>
          </w:p>
        </w:tc>
      </w:tr>
      <w:tr w14:paraId="3C15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828" w:type="dxa"/>
            <w:vAlign w:val="center"/>
          </w:tcPr>
          <w:p w14:paraId="2DD75755">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*9.1</w:t>
            </w:r>
          </w:p>
        </w:tc>
        <w:tc>
          <w:tcPr>
            <w:tcW w:w="7395" w:type="dxa"/>
            <w:vAlign w:val="center"/>
          </w:tcPr>
          <w:p w14:paraId="09CD72A6">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比选申请人有效的营业执照(或具有同等法律效力的证明文件）。</w:t>
            </w:r>
          </w:p>
        </w:tc>
        <w:tc>
          <w:tcPr>
            <w:tcW w:w="1134" w:type="dxa"/>
            <w:vAlign w:val="center"/>
          </w:tcPr>
          <w:p w14:paraId="6DF14BB8">
            <w:pPr>
              <w:jc w:val="center"/>
              <w:rPr>
                <w:rFonts w:asciiTheme="minorEastAsia" w:hAnsiTheme="minorEastAsia" w:eastAsiaTheme="minorEastAsia"/>
                <w:b/>
                <w:sz w:val="24"/>
                <w:highlight w:val="none"/>
              </w:rPr>
            </w:pPr>
          </w:p>
        </w:tc>
      </w:tr>
      <w:tr w14:paraId="407E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828" w:type="dxa"/>
            <w:vAlign w:val="center"/>
          </w:tcPr>
          <w:p w14:paraId="175A8BB4">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*9.2</w:t>
            </w:r>
          </w:p>
        </w:tc>
        <w:tc>
          <w:tcPr>
            <w:tcW w:w="7395" w:type="dxa"/>
            <w:vAlign w:val="center"/>
          </w:tcPr>
          <w:p w14:paraId="6C8821E8">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如比选申请人是代理商，需提供制造商颁发的销售授权证书。</w:t>
            </w:r>
          </w:p>
        </w:tc>
        <w:tc>
          <w:tcPr>
            <w:tcW w:w="1134" w:type="dxa"/>
            <w:vAlign w:val="center"/>
          </w:tcPr>
          <w:p w14:paraId="2ED9C3AE">
            <w:pPr>
              <w:jc w:val="center"/>
              <w:rPr>
                <w:rFonts w:asciiTheme="minorEastAsia" w:hAnsiTheme="minorEastAsia" w:eastAsiaTheme="minorEastAsia"/>
                <w:b/>
                <w:sz w:val="24"/>
                <w:highlight w:val="none"/>
              </w:rPr>
            </w:pPr>
          </w:p>
        </w:tc>
      </w:tr>
      <w:tr w14:paraId="03EC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jc w:val="center"/>
        </w:trPr>
        <w:tc>
          <w:tcPr>
            <w:tcW w:w="828" w:type="dxa"/>
            <w:vAlign w:val="center"/>
          </w:tcPr>
          <w:p w14:paraId="2AA02D34">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*9.3</w:t>
            </w:r>
          </w:p>
        </w:tc>
        <w:tc>
          <w:tcPr>
            <w:tcW w:w="7395" w:type="dxa"/>
            <w:vAlign w:val="center"/>
          </w:tcPr>
          <w:p w14:paraId="41B0341D">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如比选申请人签字代表不是法定代表人，须持有法定代表人授权书及被授权人身份证复印件。</w:t>
            </w:r>
          </w:p>
        </w:tc>
        <w:tc>
          <w:tcPr>
            <w:tcW w:w="1134" w:type="dxa"/>
            <w:vAlign w:val="center"/>
          </w:tcPr>
          <w:p w14:paraId="3542FF7D">
            <w:pPr>
              <w:jc w:val="center"/>
              <w:rPr>
                <w:rFonts w:asciiTheme="minorEastAsia" w:hAnsiTheme="minorEastAsia" w:eastAsiaTheme="minorEastAsia"/>
                <w:b/>
                <w:sz w:val="24"/>
                <w:highlight w:val="none"/>
              </w:rPr>
            </w:pPr>
          </w:p>
        </w:tc>
      </w:tr>
      <w:tr w14:paraId="62B6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28" w:type="dxa"/>
            <w:vAlign w:val="center"/>
          </w:tcPr>
          <w:p w14:paraId="61BB5DA1">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10</w:t>
            </w:r>
          </w:p>
        </w:tc>
        <w:tc>
          <w:tcPr>
            <w:tcW w:w="7395" w:type="dxa"/>
            <w:vAlign w:val="center"/>
          </w:tcPr>
          <w:p w14:paraId="30AC26F6">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提供基本账户开户许可证或由基本账户银行出具的基本账户信息证明。</w:t>
            </w:r>
          </w:p>
        </w:tc>
        <w:tc>
          <w:tcPr>
            <w:tcW w:w="1134" w:type="dxa"/>
            <w:vAlign w:val="center"/>
          </w:tcPr>
          <w:p w14:paraId="6C3280C2">
            <w:pPr>
              <w:jc w:val="center"/>
              <w:rPr>
                <w:rFonts w:asciiTheme="minorEastAsia" w:hAnsiTheme="minorEastAsia" w:eastAsiaTheme="minorEastAsia"/>
                <w:b/>
                <w:sz w:val="24"/>
                <w:highlight w:val="none"/>
              </w:rPr>
            </w:pPr>
          </w:p>
        </w:tc>
      </w:tr>
      <w:tr w14:paraId="3145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828" w:type="dxa"/>
            <w:vAlign w:val="center"/>
          </w:tcPr>
          <w:p w14:paraId="5023C616">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11</w:t>
            </w:r>
          </w:p>
        </w:tc>
        <w:tc>
          <w:tcPr>
            <w:tcW w:w="7395" w:type="dxa"/>
            <w:vAlign w:val="center"/>
          </w:tcPr>
          <w:p w14:paraId="321DB920">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提供廉洁承诺书。</w:t>
            </w:r>
          </w:p>
        </w:tc>
        <w:tc>
          <w:tcPr>
            <w:tcW w:w="1134" w:type="dxa"/>
            <w:vAlign w:val="center"/>
          </w:tcPr>
          <w:p w14:paraId="69AA27D0">
            <w:pPr>
              <w:jc w:val="center"/>
              <w:rPr>
                <w:rFonts w:asciiTheme="minorEastAsia" w:hAnsiTheme="minorEastAsia" w:eastAsiaTheme="minorEastAsia"/>
                <w:b/>
                <w:sz w:val="24"/>
                <w:highlight w:val="none"/>
              </w:rPr>
            </w:pPr>
          </w:p>
        </w:tc>
      </w:tr>
      <w:tr w14:paraId="7D4F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jc w:val="center"/>
        </w:trPr>
        <w:tc>
          <w:tcPr>
            <w:tcW w:w="828" w:type="dxa"/>
            <w:vAlign w:val="center"/>
          </w:tcPr>
          <w:p w14:paraId="692EF6EB">
            <w:pPr>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12</w:t>
            </w:r>
          </w:p>
        </w:tc>
        <w:tc>
          <w:tcPr>
            <w:tcW w:w="7395" w:type="dxa"/>
            <w:vAlign w:val="center"/>
          </w:tcPr>
          <w:p w14:paraId="25D16421">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单位负责人、股东及高管的亲属和其他特定关系人在凯天公司或凯天所属单位任职情况申报表。</w:t>
            </w:r>
          </w:p>
        </w:tc>
        <w:tc>
          <w:tcPr>
            <w:tcW w:w="1134" w:type="dxa"/>
            <w:vAlign w:val="center"/>
          </w:tcPr>
          <w:p w14:paraId="4E1D5570">
            <w:pPr>
              <w:jc w:val="center"/>
              <w:rPr>
                <w:rFonts w:asciiTheme="minorEastAsia" w:hAnsiTheme="minorEastAsia" w:eastAsiaTheme="minorEastAsia"/>
                <w:b/>
                <w:sz w:val="24"/>
                <w:highlight w:val="none"/>
              </w:rPr>
            </w:pPr>
          </w:p>
        </w:tc>
      </w:tr>
    </w:tbl>
    <w:p w14:paraId="3B2DD4B0">
      <w:pPr>
        <w:pStyle w:val="50"/>
        <w:numPr>
          <w:ilvl w:val="0"/>
          <w:numId w:val="0"/>
        </w:numPr>
        <w:spacing w:before="312" w:beforeLines="100" w:after="312" w:afterLines="100" w:line="360" w:lineRule="exact"/>
        <w:jc w:val="both"/>
        <w:outlineLvl w:val="0"/>
        <w:rPr>
          <w:rFonts w:hint="eastAsia" w:asciiTheme="minorEastAsia" w:hAnsiTheme="minorEastAsia" w:eastAsiaTheme="minorEastAsia"/>
          <w:b/>
          <w:szCs w:val="28"/>
          <w:highlight w:val="none"/>
        </w:rPr>
      </w:pPr>
    </w:p>
    <w:p w14:paraId="6E8CDF59">
      <w:pPr>
        <w:pStyle w:val="50"/>
        <w:numPr>
          <w:ilvl w:val="0"/>
          <w:numId w:val="4"/>
        </w:numPr>
        <w:spacing w:before="312" w:beforeLines="100" w:after="312" w:afterLines="100" w:line="360" w:lineRule="exact"/>
        <w:ind w:left="1183" w:hanging="1183" w:hangingChars="421"/>
        <w:jc w:val="center"/>
        <w:outlineLvl w:val="0"/>
        <w:rPr>
          <w:rFonts w:hint="eastAsia" w:asciiTheme="minorEastAsia" w:hAnsiTheme="minorEastAsia" w:eastAsiaTheme="minorEastAsia"/>
          <w:b/>
          <w:szCs w:val="28"/>
          <w:highlight w:val="none"/>
          <w:lang w:eastAsia="zh-CN"/>
        </w:rPr>
      </w:pPr>
      <w:r>
        <w:rPr>
          <w:rFonts w:hint="eastAsia" w:asciiTheme="minorEastAsia" w:hAnsiTheme="minorEastAsia" w:eastAsiaTheme="minorEastAsia"/>
          <w:b/>
          <w:szCs w:val="28"/>
          <w:highlight w:val="none"/>
        </w:rPr>
        <w:t>合同格式</w:t>
      </w:r>
    </w:p>
    <w:p w14:paraId="6243C9DB">
      <w:pPr>
        <w:widowControl w:val="0"/>
        <w:spacing w:before="0" w:beforeAutospacing="0" w:after="0" w:afterAutospacing="0" w:line="360" w:lineRule="exact"/>
        <w:jc w:val="center"/>
        <w:outlineLvl w:val="0"/>
        <w:rPr>
          <w:rFonts w:hint="eastAsia" w:asciiTheme="minorEastAsia" w:hAnsiTheme="minorEastAsia" w:eastAsiaTheme="minorEastAsia" w:cstheme="minorEastAsia"/>
          <w:b/>
          <w:kern w:val="2"/>
          <w:sz w:val="21"/>
          <w:szCs w:val="21"/>
          <w:highlight w:val="none"/>
          <w:lang w:eastAsia="zh-CN"/>
        </w:rPr>
      </w:pPr>
      <w:r>
        <w:rPr>
          <w:rFonts w:hint="eastAsia" w:asciiTheme="minorEastAsia" w:hAnsiTheme="minorEastAsia" w:eastAsiaTheme="minorEastAsia" w:cstheme="minorEastAsia"/>
          <w:b w:val="0"/>
          <w:bCs/>
          <w:kern w:val="2"/>
          <w:sz w:val="21"/>
          <w:szCs w:val="21"/>
          <w:highlight w:val="none"/>
          <w:lang w:eastAsia="zh-CN"/>
        </w:rPr>
        <w:t>设备软件采购合同</w:t>
      </w:r>
    </w:p>
    <w:p w14:paraId="28A16002">
      <w:pPr>
        <w:spacing w:before="0" w:beforeAutospacing="0" w:after="0" w:afterAutospacing="0" w:line="36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 xml:space="preserve">甲方（买方）：成都凯天电子股份有限公司   </w:t>
      </w:r>
    </w:p>
    <w:p w14:paraId="2B9450AC">
      <w:pPr>
        <w:spacing w:before="0" w:beforeAutospacing="0" w:after="0" w:afterAutospacing="0" w:line="360" w:lineRule="exact"/>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sz w:val="21"/>
          <w:szCs w:val="21"/>
          <w:highlight w:val="none"/>
          <w:lang w:eastAsia="zh-CN"/>
        </w:rPr>
        <w:t>乙方（卖方）：</w:t>
      </w:r>
      <w:bookmarkStart w:id="0" w:name="乙方单位名称1"/>
      <w:r>
        <w:rPr>
          <w:rFonts w:hint="eastAsia" w:asciiTheme="minorEastAsia" w:hAnsiTheme="minorEastAsia" w:eastAsiaTheme="minorEastAsia" w:cstheme="minorEastAsia"/>
          <w:sz w:val="21"/>
          <w:szCs w:val="21"/>
          <w:highlight w:val="none"/>
          <w:lang w:eastAsia="zh-CN"/>
        </w:rPr>
        <w:t xml:space="preserve">                        </w:t>
      </w:r>
      <w:bookmarkEnd w:id="0"/>
      <w:r>
        <w:rPr>
          <w:rFonts w:hint="eastAsia" w:asciiTheme="minorEastAsia" w:hAnsiTheme="minorEastAsia" w:eastAsiaTheme="minorEastAsia" w:cstheme="minorEastAsia"/>
          <w:sz w:val="21"/>
          <w:szCs w:val="21"/>
          <w:highlight w:val="none"/>
          <w:lang w:eastAsia="zh-CN"/>
        </w:rPr>
        <w:t xml:space="preserve">   </w:t>
      </w:r>
    </w:p>
    <w:p w14:paraId="3DCD76BB">
      <w:pPr>
        <w:spacing w:before="0" w:beforeAutospacing="0" w:after="0" w:afterAutospacing="0" w:line="370" w:lineRule="exact"/>
        <w:ind w:firstLine="422" w:firstLineChars="200"/>
        <w:rPr>
          <w:rFonts w:hint="eastAsia" w:asciiTheme="minorEastAsia" w:hAnsiTheme="minorEastAsia" w:eastAsiaTheme="minorEastAsia" w:cstheme="minorEastAsia"/>
          <w:b/>
          <w:sz w:val="21"/>
          <w:szCs w:val="21"/>
          <w:highlight w:val="none"/>
          <w:lang w:eastAsia="zh-CN"/>
        </w:rPr>
      </w:pPr>
      <w:r>
        <w:rPr>
          <w:rFonts w:hint="eastAsia" w:asciiTheme="minorEastAsia" w:hAnsiTheme="minorEastAsia" w:eastAsiaTheme="minorEastAsia" w:cstheme="minorEastAsia"/>
          <w:b/>
          <w:sz w:val="21"/>
          <w:szCs w:val="21"/>
          <w:highlight w:val="none"/>
          <w:lang w:eastAsia="zh-CN"/>
        </w:rPr>
        <w:t>1 合同标的（产品）</w:t>
      </w:r>
    </w:p>
    <w:tbl>
      <w:tblPr>
        <w:tblStyle w:val="24"/>
        <w:tblW w:w="9308" w:type="dxa"/>
        <w:jc w:val="center"/>
        <w:tblLayout w:type="fixed"/>
        <w:tblCellMar>
          <w:top w:w="15" w:type="dxa"/>
          <w:left w:w="15" w:type="dxa"/>
          <w:bottom w:w="15" w:type="dxa"/>
          <w:right w:w="15" w:type="dxa"/>
        </w:tblCellMar>
      </w:tblPr>
      <w:tblGrid>
        <w:gridCol w:w="1410"/>
        <w:gridCol w:w="848"/>
        <w:gridCol w:w="1155"/>
        <w:gridCol w:w="724"/>
        <w:gridCol w:w="787"/>
        <w:gridCol w:w="631"/>
        <w:gridCol w:w="647"/>
        <w:gridCol w:w="408"/>
        <w:gridCol w:w="1163"/>
        <w:gridCol w:w="1535"/>
      </w:tblGrid>
      <w:tr w14:paraId="5E7B9BC9">
        <w:trPr>
          <w:trHeight w:val="454" w:hRule="atLeast"/>
          <w:jc w:val="center"/>
        </w:trPr>
        <w:tc>
          <w:tcPr>
            <w:tcW w:w="1410" w:type="dxa"/>
            <w:tcBorders>
              <w:top w:val="single" w:color="000000" w:sz="6" w:space="0"/>
              <w:left w:val="single" w:color="000000" w:sz="6" w:space="0"/>
              <w:bottom w:val="single" w:color="000000" w:sz="6" w:space="0"/>
              <w:right w:val="single" w:color="000000" w:sz="6" w:space="0"/>
            </w:tcBorders>
            <w:vAlign w:val="center"/>
          </w:tcPr>
          <w:p w14:paraId="3314C2D9">
            <w:pPr>
              <w:spacing w:before="0" w:beforeAutospacing="0" w:after="0" w:afterAutospacing="0" w:line="37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产品名称</w:t>
            </w:r>
          </w:p>
        </w:tc>
        <w:tc>
          <w:tcPr>
            <w:tcW w:w="2003" w:type="dxa"/>
            <w:gridSpan w:val="2"/>
            <w:tcBorders>
              <w:top w:val="single" w:color="000000" w:sz="6" w:space="0"/>
              <w:left w:val="single" w:color="000000" w:sz="6" w:space="0"/>
              <w:bottom w:val="single" w:color="000000" w:sz="6" w:space="0"/>
              <w:right w:val="single" w:color="000000" w:sz="6" w:space="0"/>
            </w:tcBorders>
            <w:vAlign w:val="center"/>
          </w:tcPr>
          <w:p w14:paraId="556E9BC4">
            <w:pPr>
              <w:spacing w:before="0" w:beforeAutospacing="0" w:after="0" w:afterAutospacing="0" w:line="37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规格型号</w:t>
            </w:r>
          </w:p>
        </w:tc>
        <w:tc>
          <w:tcPr>
            <w:tcW w:w="724" w:type="dxa"/>
            <w:tcBorders>
              <w:top w:val="single" w:color="000000" w:sz="6" w:space="0"/>
              <w:left w:val="single" w:color="000000" w:sz="6" w:space="0"/>
              <w:bottom w:val="single" w:color="000000" w:sz="6" w:space="0"/>
              <w:right w:val="single" w:color="000000" w:sz="6" w:space="0"/>
            </w:tcBorders>
            <w:vAlign w:val="center"/>
          </w:tcPr>
          <w:p w14:paraId="30529395">
            <w:pPr>
              <w:spacing w:before="0" w:beforeAutospacing="0" w:after="0" w:afterAutospacing="0" w:line="370" w:lineRule="exact"/>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单位</w:t>
            </w:r>
          </w:p>
        </w:tc>
        <w:tc>
          <w:tcPr>
            <w:tcW w:w="787" w:type="dxa"/>
            <w:tcBorders>
              <w:top w:val="single" w:color="000000" w:sz="6" w:space="0"/>
              <w:left w:val="single" w:color="000000" w:sz="6" w:space="0"/>
              <w:bottom w:val="single" w:color="000000" w:sz="6" w:space="0"/>
              <w:right w:val="single" w:color="000000" w:sz="6" w:space="0"/>
            </w:tcBorders>
            <w:vAlign w:val="center"/>
          </w:tcPr>
          <w:p w14:paraId="4C894BED">
            <w:pPr>
              <w:spacing w:before="0" w:beforeAutospacing="0" w:after="0" w:afterAutospacing="0" w:line="370" w:lineRule="exact"/>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数量</w:t>
            </w:r>
          </w:p>
        </w:tc>
        <w:tc>
          <w:tcPr>
            <w:tcW w:w="631" w:type="dxa"/>
            <w:tcBorders>
              <w:top w:val="single" w:color="000000" w:sz="6" w:space="0"/>
              <w:left w:val="single" w:color="000000" w:sz="6" w:space="0"/>
              <w:bottom w:val="single" w:color="000000" w:sz="6" w:space="0"/>
              <w:right w:val="single" w:color="000000" w:sz="6" w:space="0"/>
            </w:tcBorders>
            <w:vAlign w:val="center"/>
          </w:tcPr>
          <w:p w14:paraId="3058EB7D">
            <w:pPr>
              <w:spacing w:before="0" w:beforeAutospacing="0" w:after="0" w:afterAutospacing="0" w:line="370" w:lineRule="exact"/>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税率</w:t>
            </w:r>
          </w:p>
        </w:tc>
        <w:tc>
          <w:tcPr>
            <w:tcW w:w="1055" w:type="dxa"/>
            <w:gridSpan w:val="2"/>
            <w:tcBorders>
              <w:top w:val="single" w:color="000000" w:sz="6" w:space="0"/>
              <w:left w:val="single" w:color="000000" w:sz="6" w:space="0"/>
              <w:bottom w:val="single" w:color="000000" w:sz="6" w:space="0"/>
              <w:right w:val="single" w:color="000000" w:sz="6" w:space="0"/>
            </w:tcBorders>
            <w:vAlign w:val="center"/>
          </w:tcPr>
          <w:p w14:paraId="01E337E3">
            <w:pPr>
              <w:spacing w:before="0" w:beforeAutospacing="0" w:after="0" w:afterAutospacing="0" w:line="37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含税单价</w:t>
            </w:r>
          </w:p>
        </w:tc>
        <w:tc>
          <w:tcPr>
            <w:tcW w:w="1163" w:type="dxa"/>
            <w:tcBorders>
              <w:top w:val="single" w:color="000000" w:sz="6" w:space="0"/>
              <w:left w:val="single" w:color="000000" w:sz="6" w:space="0"/>
              <w:bottom w:val="single" w:color="000000" w:sz="6" w:space="0"/>
              <w:right w:val="single" w:color="000000" w:sz="6" w:space="0"/>
            </w:tcBorders>
            <w:vAlign w:val="center"/>
          </w:tcPr>
          <w:p w14:paraId="743F4C93">
            <w:pPr>
              <w:spacing w:before="0" w:beforeAutospacing="0" w:after="0" w:afterAutospacing="0" w:line="37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含税</w:t>
            </w:r>
            <w:r>
              <w:rPr>
                <w:rFonts w:hint="eastAsia" w:asciiTheme="minorEastAsia" w:hAnsiTheme="minorEastAsia" w:eastAsiaTheme="minorEastAsia" w:cstheme="minorEastAsia"/>
                <w:sz w:val="21"/>
                <w:szCs w:val="21"/>
                <w:highlight w:val="none"/>
              </w:rPr>
              <w:t>总价</w:t>
            </w:r>
          </w:p>
        </w:tc>
        <w:tc>
          <w:tcPr>
            <w:tcW w:w="1535" w:type="dxa"/>
            <w:tcBorders>
              <w:top w:val="single" w:color="000000" w:sz="6" w:space="0"/>
              <w:left w:val="single" w:color="000000" w:sz="6" w:space="0"/>
              <w:bottom w:val="single" w:color="000000" w:sz="6" w:space="0"/>
              <w:right w:val="single" w:color="000000" w:sz="6" w:space="0"/>
            </w:tcBorders>
            <w:vAlign w:val="center"/>
          </w:tcPr>
          <w:p w14:paraId="7FC3F8B1">
            <w:pPr>
              <w:spacing w:before="0" w:beforeAutospacing="0" w:after="0" w:afterAutospacing="0" w:line="370" w:lineRule="exact"/>
              <w:jc w:val="center"/>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生产厂家</w:t>
            </w:r>
          </w:p>
        </w:tc>
      </w:tr>
      <w:tr w14:paraId="60BE0A8C">
        <w:trPr>
          <w:trHeight w:val="454" w:hRule="atLeast"/>
          <w:jc w:val="center"/>
        </w:trPr>
        <w:tc>
          <w:tcPr>
            <w:tcW w:w="1410" w:type="dxa"/>
            <w:tcBorders>
              <w:top w:val="single" w:color="000000" w:sz="6" w:space="0"/>
              <w:left w:val="single" w:color="000000" w:sz="6" w:space="0"/>
              <w:bottom w:val="single" w:color="000000" w:sz="6" w:space="0"/>
              <w:right w:val="single" w:color="000000" w:sz="6" w:space="0"/>
            </w:tcBorders>
            <w:vAlign w:val="center"/>
          </w:tcPr>
          <w:p w14:paraId="0F46DCEA">
            <w:pPr>
              <w:spacing w:before="0" w:beforeAutospacing="0" w:after="0" w:afterAutospacing="0" w:line="370" w:lineRule="exact"/>
              <w:jc w:val="center"/>
              <w:rPr>
                <w:rFonts w:hint="eastAsia" w:asciiTheme="minorEastAsia" w:hAnsiTheme="minorEastAsia" w:eastAsiaTheme="minorEastAsia" w:cstheme="minorEastAsia"/>
                <w:sz w:val="21"/>
                <w:szCs w:val="21"/>
                <w:highlight w:val="none"/>
                <w:lang w:eastAsia="zh-CN"/>
              </w:rPr>
            </w:pPr>
          </w:p>
        </w:tc>
        <w:tc>
          <w:tcPr>
            <w:tcW w:w="2003" w:type="dxa"/>
            <w:gridSpan w:val="2"/>
            <w:tcBorders>
              <w:top w:val="single" w:color="000000" w:sz="6" w:space="0"/>
              <w:left w:val="single" w:color="000000" w:sz="6" w:space="0"/>
              <w:bottom w:val="single" w:color="000000" w:sz="6" w:space="0"/>
              <w:right w:val="single" w:color="000000" w:sz="6" w:space="0"/>
            </w:tcBorders>
            <w:vAlign w:val="center"/>
          </w:tcPr>
          <w:p w14:paraId="07A47F6A">
            <w:pPr>
              <w:spacing w:before="0" w:beforeAutospacing="0" w:after="0" w:afterAutospacing="0" w:line="370" w:lineRule="exact"/>
              <w:jc w:val="center"/>
              <w:rPr>
                <w:rFonts w:hint="eastAsia" w:asciiTheme="minorEastAsia" w:hAnsiTheme="minorEastAsia" w:eastAsiaTheme="minorEastAsia" w:cstheme="minorEastAsia"/>
                <w:sz w:val="21"/>
                <w:szCs w:val="21"/>
                <w:highlight w:val="none"/>
                <w:lang w:eastAsia="zh-CN"/>
              </w:rPr>
            </w:pPr>
          </w:p>
        </w:tc>
        <w:tc>
          <w:tcPr>
            <w:tcW w:w="724" w:type="dxa"/>
            <w:tcBorders>
              <w:top w:val="single" w:color="000000" w:sz="6" w:space="0"/>
              <w:left w:val="single" w:color="000000" w:sz="6" w:space="0"/>
              <w:bottom w:val="single" w:color="000000" w:sz="6" w:space="0"/>
              <w:right w:val="single" w:color="000000" w:sz="6" w:space="0"/>
            </w:tcBorders>
            <w:vAlign w:val="center"/>
          </w:tcPr>
          <w:p w14:paraId="1889BA42">
            <w:pPr>
              <w:spacing w:before="0" w:beforeAutospacing="0" w:after="0" w:afterAutospacing="0" w:line="370" w:lineRule="exact"/>
              <w:jc w:val="center"/>
              <w:rPr>
                <w:rFonts w:hint="eastAsia" w:asciiTheme="minorEastAsia" w:hAnsiTheme="minorEastAsia" w:eastAsiaTheme="minorEastAsia" w:cstheme="minorEastAsia"/>
                <w:sz w:val="21"/>
                <w:szCs w:val="21"/>
                <w:highlight w:val="none"/>
                <w:lang w:eastAsia="zh-CN"/>
              </w:rPr>
            </w:pPr>
          </w:p>
        </w:tc>
        <w:tc>
          <w:tcPr>
            <w:tcW w:w="787" w:type="dxa"/>
            <w:tcBorders>
              <w:top w:val="single" w:color="000000" w:sz="6" w:space="0"/>
              <w:left w:val="single" w:color="000000" w:sz="6" w:space="0"/>
              <w:bottom w:val="single" w:color="000000" w:sz="6" w:space="0"/>
              <w:right w:val="single" w:color="000000" w:sz="6" w:space="0"/>
            </w:tcBorders>
            <w:vAlign w:val="center"/>
          </w:tcPr>
          <w:p w14:paraId="53685158">
            <w:pPr>
              <w:spacing w:before="0" w:beforeAutospacing="0" w:after="0" w:afterAutospacing="0" w:line="370" w:lineRule="exact"/>
              <w:jc w:val="center"/>
              <w:rPr>
                <w:rFonts w:hint="eastAsia" w:asciiTheme="minorEastAsia" w:hAnsiTheme="minorEastAsia" w:eastAsiaTheme="minorEastAsia" w:cstheme="minorEastAsia"/>
                <w:sz w:val="21"/>
                <w:szCs w:val="21"/>
                <w:highlight w:val="none"/>
                <w:lang w:eastAsia="zh-CN"/>
              </w:rPr>
            </w:pPr>
          </w:p>
        </w:tc>
        <w:tc>
          <w:tcPr>
            <w:tcW w:w="631" w:type="dxa"/>
            <w:tcBorders>
              <w:top w:val="single" w:color="000000" w:sz="6" w:space="0"/>
              <w:left w:val="single" w:color="000000" w:sz="6" w:space="0"/>
              <w:bottom w:val="single" w:color="000000" w:sz="6" w:space="0"/>
              <w:right w:val="single" w:color="000000" w:sz="6" w:space="0"/>
            </w:tcBorders>
          </w:tcPr>
          <w:p w14:paraId="02573973">
            <w:pPr>
              <w:spacing w:before="0" w:beforeAutospacing="0" w:after="0" w:afterAutospacing="0" w:line="370" w:lineRule="exact"/>
              <w:jc w:val="center"/>
              <w:rPr>
                <w:rFonts w:hint="eastAsia" w:asciiTheme="minorEastAsia" w:hAnsiTheme="minorEastAsia" w:eastAsiaTheme="minorEastAsia" w:cstheme="minorEastAsia"/>
                <w:sz w:val="21"/>
                <w:szCs w:val="21"/>
                <w:highlight w:val="none"/>
                <w:lang w:eastAsia="zh-CN"/>
              </w:rPr>
            </w:pPr>
          </w:p>
        </w:tc>
        <w:tc>
          <w:tcPr>
            <w:tcW w:w="1055" w:type="dxa"/>
            <w:gridSpan w:val="2"/>
            <w:tcBorders>
              <w:top w:val="single" w:color="000000" w:sz="6" w:space="0"/>
              <w:left w:val="single" w:color="000000" w:sz="6" w:space="0"/>
              <w:bottom w:val="single" w:color="000000" w:sz="6" w:space="0"/>
              <w:right w:val="single" w:color="000000" w:sz="6" w:space="0"/>
            </w:tcBorders>
            <w:vAlign w:val="center"/>
          </w:tcPr>
          <w:p w14:paraId="16E9BDC9">
            <w:pPr>
              <w:spacing w:before="0" w:beforeAutospacing="0" w:after="0" w:afterAutospacing="0" w:line="370" w:lineRule="exact"/>
              <w:jc w:val="center"/>
              <w:rPr>
                <w:rFonts w:hint="eastAsia" w:asciiTheme="minorEastAsia" w:hAnsiTheme="minorEastAsia" w:eastAsiaTheme="minorEastAsia" w:cstheme="minorEastAsia"/>
                <w:sz w:val="21"/>
                <w:szCs w:val="21"/>
                <w:highlight w:val="none"/>
                <w:lang w:eastAsia="zh-CN"/>
              </w:rPr>
            </w:pPr>
          </w:p>
        </w:tc>
        <w:tc>
          <w:tcPr>
            <w:tcW w:w="1163" w:type="dxa"/>
            <w:tcBorders>
              <w:top w:val="single" w:color="000000" w:sz="6" w:space="0"/>
              <w:left w:val="single" w:color="000000" w:sz="6" w:space="0"/>
              <w:bottom w:val="single" w:color="000000" w:sz="6" w:space="0"/>
              <w:right w:val="single" w:color="000000" w:sz="6" w:space="0"/>
            </w:tcBorders>
            <w:vAlign w:val="center"/>
          </w:tcPr>
          <w:p w14:paraId="0137EB4F">
            <w:pPr>
              <w:spacing w:before="0" w:beforeAutospacing="0" w:after="0" w:afterAutospacing="0" w:line="370" w:lineRule="exact"/>
              <w:jc w:val="center"/>
              <w:rPr>
                <w:rFonts w:hint="eastAsia" w:asciiTheme="minorEastAsia" w:hAnsiTheme="minorEastAsia" w:eastAsiaTheme="minorEastAsia" w:cstheme="minorEastAsia"/>
                <w:sz w:val="21"/>
                <w:szCs w:val="21"/>
                <w:highlight w:val="none"/>
                <w:lang w:eastAsia="zh-CN"/>
              </w:rPr>
            </w:pPr>
          </w:p>
        </w:tc>
        <w:tc>
          <w:tcPr>
            <w:tcW w:w="1535" w:type="dxa"/>
            <w:tcBorders>
              <w:top w:val="single" w:color="000000" w:sz="6" w:space="0"/>
              <w:left w:val="single" w:color="000000" w:sz="6" w:space="0"/>
              <w:bottom w:val="single" w:color="000000" w:sz="6" w:space="0"/>
              <w:right w:val="single" w:color="000000" w:sz="6" w:space="0"/>
            </w:tcBorders>
            <w:vAlign w:val="center"/>
          </w:tcPr>
          <w:p w14:paraId="7F39BD0B">
            <w:pPr>
              <w:spacing w:before="0" w:beforeAutospacing="0" w:after="0" w:afterAutospacing="0" w:line="370" w:lineRule="exact"/>
              <w:jc w:val="center"/>
              <w:rPr>
                <w:rFonts w:hint="eastAsia" w:asciiTheme="minorEastAsia" w:hAnsiTheme="minorEastAsia" w:eastAsiaTheme="minorEastAsia" w:cstheme="minorEastAsia"/>
                <w:sz w:val="21"/>
                <w:szCs w:val="21"/>
                <w:highlight w:val="none"/>
                <w:lang w:eastAsia="zh-CN"/>
              </w:rPr>
            </w:pPr>
          </w:p>
        </w:tc>
      </w:tr>
      <w:tr w14:paraId="1BBD9821">
        <w:trPr>
          <w:trHeight w:val="454" w:hRule="atLeast"/>
          <w:jc w:val="center"/>
        </w:trPr>
        <w:tc>
          <w:tcPr>
            <w:tcW w:w="2258" w:type="dxa"/>
            <w:gridSpan w:val="2"/>
            <w:tcBorders>
              <w:top w:val="single" w:color="000000" w:sz="6" w:space="0"/>
              <w:left w:val="single" w:color="000000" w:sz="6" w:space="0"/>
              <w:bottom w:val="single" w:color="000000" w:sz="6" w:space="0"/>
              <w:right w:val="single" w:color="auto" w:sz="4" w:space="0"/>
            </w:tcBorders>
            <w:vAlign w:val="top"/>
          </w:tcPr>
          <w:p w14:paraId="1AC22A69">
            <w:pPr>
              <w:spacing w:before="0" w:beforeAutospacing="0" w:after="0" w:afterAutospacing="0" w:line="37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合同总金额（人民币）</w:t>
            </w:r>
          </w:p>
        </w:tc>
        <w:tc>
          <w:tcPr>
            <w:tcW w:w="3944" w:type="dxa"/>
            <w:gridSpan w:val="5"/>
            <w:tcBorders>
              <w:top w:val="single" w:color="000000" w:sz="6" w:space="0"/>
              <w:left w:val="single" w:color="auto" w:sz="4" w:space="0"/>
              <w:bottom w:val="single" w:color="000000" w:sz="6" w:space="0"/>
              <w:right w:val="single" w:color="auto" w:sz="4" w:space="0"/>
            </w:tcBorders>
            <w:vAlign w:val="top"/>
          </w:tcPr>
          <w:p w14:paraId="3B450141">
            <w:pPr>
              <w:spacing w:before="0" w:beforeAutospacing="0" w:after="0" w:afterAutospacing="0" w:line="37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大写：XX</w:t>
            </w:r>
          </w:p>
        </w:tc>
        <w:tc>
          <w:tcPr>
            <w:tcW w:w="3106" w:type="dxa"/>
            <w:gridSpan w:val="3"/>
            <w:tcBorders>
              <w:top w:val="single" w:color="000000" w:sz="6" w:space="0"/>
              <w:left w:val="single" w:color="auto" w:sz="4" w:space="0"/>
              <w:bottom w:val="single" w:color="000000" w:sz="6" w:space="0"/>
              <w:right w:val="single" w:color="000000" w:sz="6" w:space="0"/>
            </w:tcBorders>
            <w:vAlign w:val="top"/>
          </w:tcPr>
          <w:p w14:paraId="735CE7D3">
            <w:pPr>
              <w:spacing w:before="0" w:beforeAutospacing="0" w:after="0" w:afterAutospacing="0" w:line="370" w:lineRule="exact"/>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小写：XX元</w:t>
            </w:r>
          </w:p>
        </w:tc>
      </w:tr>
    </w:tbl>
    <w:p w14:paraId="2239A427">
      <w:pPr>
        <w:spacing w:before="0" w:beforeAutospacing="0" w:after="0" w:afterAutospacing="0" w:line="370" w:lineRule="exact"/>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1.1 产品的质量标准，按</w:t>
      </w:r>
      <w:bookmarkStart w:id="1" w:name="质量标准"/>
      <w:r>
        <w:rPr>
          <w:rFonts w:hint="eastAsia" w:asciiTheme="minorEastAsia" w:hAnsiTheme="minorEastAsia" w:eastAsiaTheme="minorEastAsia" w:cstheme="minorEastAsia"/>
          <w:sz w:val="21"/>
          <w:szCs w:val="21"/>
          <w:highlight w:val="none"/>
          <w:lang w:eastAsia="zh-CN"/>
        </w:rPr>
        <w:t xml:space="preserve">     </w:t>
      </w:r>
      <w:bookmarkEnd w:id="1"/>
      <w:bookmarkStart w:id="2" w:name="质量标准其他"/>
      <w:bookmarkEnd w:id="2"/>
      <w:r>
        <w:rPr>
          <w:rFonts w:hint="eastAsia" w:asciiTheme="minorEastAsia" w:hAnsiTheme="minorEastAsia" w:eastAsiaTheme="minorEastAsia" w:cstheme="minorEastAsia"/>
          <w:sz w:val="21"/>
          <w:szCs w:val="21"/>
          <w:highlight w:val="none"/>
          <w:lang w:eastAsia="zh-CN"/>
        </w:rPr>
        <w:t>执行。</w:t>
      </w:r>
    </w:p>
    <w:p w14:paraId="54A45751">
      <w:pPr>
        <w:spacing w:before="0" w:beforeAutospacing="0" w:after="0" w:afterAutospacing="0" w:line="370" w:lineRule="exact"/>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1.2 乙方向甲方提供的产品应当符合本合同约定的要求及《产品质量法》的有关规定并且应当是全新的、未使用过的、原厂生产的合格产品。</w:t>
      </w:r>
    </w:p>
    <w:p w14:paraId="3D82B59B">
      <w:pPr>
        <w:spacing w:before="0" w:beforeAutospacing="0" w:after="0" w:afterAutospacing="0" w:line="370" w:lineRule="exact"/>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1.3 安装调试完毕的产品，应当满足甲方需求，能够正常运转。</w:t>
      </w:r>
    </w:p>
    <w:p w14:paraId="213B9922">
      <w:pPr>
        <w:spacing w:before="0" w:beforeAutospacing="0" w:after="0" w:afterAutospacing="0" w:line="370" w:lineRule="exact"/>
        <w:ind w:firstLine="422" w:firstLineChars="200"/>
        <w:rPr>
          <w:rFonts w:hint="eastAsia" w:asciiTheme="minorEastAsia" w:hAnsiTheme="minorEastAsia" w:eastAsiaTheme="minorEastAsia" w:cstheme="minorEastAsia"/>
          <w:b/>
          <w:sz w:val="21"/>
          <w:szCs w:val="21"/>
          <w:highlight w:val="none"/>
          <w:lang w:eastAsia="zh-CN"/>
        </w:rPr>
      </w:pPr>
      <w:r>
        <w:rPr>
          <w:rFonts w:hint="eastAsia" w:asciiTheme="minorEastAsia" w:hAnsiTheme="minorEastAsia" w:eastAsiaTheme="minorEastAsia" w:cstheme="minorEastAsia"/>
          <w:b/>
          <w:sz w:val="21"/>
          <w:szCs w:val="21"/>
          <w:highlight w:val="none"/>
          <w:lang w:eastAsia="zh-CN"/>
        </w:rPr>
        <w:t>2 合同价款和支付</w:t>
      </w:r>
    </w:p>
    <w:p w14:paraId="566ED756">
      <w:pPr>
        <w:spacing w:before="0" w:beforeAutospacing="0" w:after="0" w:afterAutospacing="0" w:line="370" w:lineRule="exact"/>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2.1 本合同总价款包括但不限于</w:t>
      </w:r>
      <w:bookmarkStart w:id="3" w:name="合同总价款构成"/>
      <w:r>
        <w:rPr>
          <w:rFonts w:hint="eastAsia" w:asciiTheme="minorEastAsia" w:hAnsiTheme="minorEastAsia" w:eastAsiaTheme="minorEastAsia" w:cstheme="minorEastAsia"/>
          <w:sz w:val="21"/>
          <w:szCs w:val="21"/>
          <w:highlight w:val="none"/>
          <w:u w:val="single"/>
          <w:lang w:eastAsia="zh-CN"/>
        </w:rPr>
        <w:t xml:space="preserve"> 成本、利润、供货周期内的价格波动、税金、验收、保险、运输、包装、卸车、就位、开箱、二次配接、安装调试、因质量问题引起的维修 </w:t>
      </w:r>
      <w:bookmarkEnd w:id="3"/>
      <w:r>
        <w:rPr>
          <w:rFonts w:hint="eastAsia" w:asciiTheme="minorEastAsia" w:hAnsiTheme="minorEastAsia" w:eastAsiaTheme="minorEastAsia" w:cstheme="minorEastAsia"/>
          <w:sz w:val="21"/>
          <w:szCs w:val="21"/>
          <w:highlight w:val="none"/>
          <w:lang w:eastAsia="zh-CN"/>
        </w:rPr>
        <w:t>等乙方完成本合同内容甲方应支付的全部费用。在本合同履行过程中，甲方增加采购产品数量的，价格按本合同约定价格执行。</w:t>
      </w:r>
    </w:p>
    <w:p w14:paraId="356821C8">
      <w:pPr>
        <w:spacing w:before="0" w:beforeAutospacing="0" w:after="0" w:afterAutospacing="0" w:line="370" w:lineRule="exact"/>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2.2 甲方采用如下方式进行付款</w:t>
      </w:r>
      <w:bookmarkStart w:id="4" w:name="付款方式"/>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u w:val="single"/>
          <w:lang w:eastAsia="zh-CN"/>
        </w:rPr>
        <w:t xml:space="preserve">      </w:t>
      </w:r>
      <w:bookmarkEnd w:id="4"/>
      <w:r>
        <w:rPr>
          <w:rFonts w:hint="eastAsia" w:asciiTheme="minorEastAsia" w:hAnsiTheme="minorEastAsia" w:eastAsiaTheme="minorEastAsia" w:cstheme="minorEastAsia"/>
          <w:sz w:val="21"/>
          <w:szCs w:val="21"/>
          <w:highlight w:val="none"/>
          <w:lang w:eastAsia="zh-CN"/>
        </w:rPr>
        <w:t>。</w:t>
      </w:r>
    </w:p>
    <w:p w14:paraId="6CAF2ECE">
      <w:pPr>
        <w:spacing w:before="0" w:beforeAutospacing="0" w:after="0" w:afterAutospacing="0" w:line="370" w:lineRule="exact"/>
        <w:ind w:firstLine="422" w:firstLineChars="200"/>
        <w:rPr>
          <w:rFonts w:hint="eastAsia" w:asciiTheme="minorEastAsia" w:hAnsiTheme="minorEastAsia" w:eastAsiaTheme="minorEastAsia" w:cstheme="minorEastAsia"/>
          <w:b/>
          <w:sz w:val="21"/>
          <w:szCs w:val="21"/>
          <w:highlight w:val="none"/>
          <w:lang w:eastAsia="zh-CN"/>
        </w:rPr>
      </w:pPr>
      <w:r>
        <w:rPr>
          <w:rFonts w:hint="eastAsia" w:asciiTheme="minorEastAsia" w:hAnsiTheme="minorEastAsia" w:eastAsiaTheme="minorEastAsia" w:cstheme="minorEastAsia"/>
          <w:b/>
          <w:sz w:val="21"/>
          <w:szCs w:val="21"/>
          <w:highlight w:val="none"/>
          <w:lang w:eastAsia="zh-CN"/>
        </w:rPr>
        <w:t>3 产品的交付及安装</w:t>
      </w:r>
    </w:p>
    <w:p w14:paraId="07F3D77F">
      <w:pPr>
        <w:spacing w:before="0" w:beforeAutospacing="0" w:after="0" w:afterAutospacing="0" w:line="370" w:lineRule="exact"/>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3.1 合同生效之日起</w:t>
      </w:r>
      <w:bookmarkStart w:id="5" w:name="交付及安装期限"/>
      <w:r>
        <w:rPr>
          <w:rFonts w:hint="eastAsia" w:asciiTheme="minorEastAsia" w:hAnsiTheme="minorEastAsia" w:eastAsiaTheme="minorEastAsia" w:cstheme="minorEastAsia"/>
          <w:sz w:val="21"/>
          <w:szCs w:val="21"/>
          <w:highlight w:val="none"/>
          <w:u w:val="single"/>
          <w:lang w:eastAsia="zh-CN"/>
        </w:rPr>
        <w:t>            </w:t>
      </w:r>
      <w:bookmarkEnd w:id="5"/>
      <w:r>
        <w:rPr>
          <w:rFonts w:hint="eastAsia" w:asciiTheme="minorEastAsia" w:hAnsiTheme="minorEastAsia" w:eastAsiaTheme="minorEastAsia" w:cstheme="minorEastAsia"/>
          <w:sz w:val="21"/>
          <w:szCs w:val="21"/>
          <w:highlight w:val="none"/>
          <w:lang w:eastAsia="zh-CN"/>
        </w:rPr>
        <w:t>，乙方应完成产品的安装调试且甲乙双方签署验收合格文件。</w:t>
      </w:r>
    </w:p>
    <w:p w14:paraId="33661123">
      <w:pPr>
        <w:spacing w:before="0" w:beforeAutospacing="0" w:after="0" w:afterAutospacing="0" w:line="370" w:lineRule="exact"/>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3.2 交货地点：</w:t>
      </w:r>
      <w:bookmarkStart w:id="6" w:name="交付地点"/>
      <w:r>
        <w:rPr>
          <w:rFonts w:hint="eastAsia" w:asciiTheme="minorEastAsia" w:hAnsiTheme="minorEastAsia" w:eastAsiaTheme="minorEastAsia" w:cstheme="minorEastAsia"/>
          <w:sz w:val="21"/>
          <w:szCs w:val="21"/>
          <w:highlight w:val="none"/>
          <w:u w:val="single"/>
          <w:lang w:eastAsia="zh-CN"/>
        </w:rPr>
        <w:t xml:space="preserve"> 甲方指定</w:t>
      </w:r>
      <w:bookmarkEnd w:id="6"/>
      <w:r>
        <w:rPr>
          <w:rFonts w:hint="eastAsia" w:asciiTheme="minorEastAsia" w:hAnsiTheme="minorEastAsia" w:eastAsiaTheme="minorEastAsia" w:cstheme="minorEastAsia"/>
          <w:sz w:val="21"/>
          <w:szCs w:val="21"/>
          <w:highlight w:val="none"/>
          <w:u w:val="single"/>
          <w:lang w:eastAsia="zh-CN"/>
        </w:rPr>
        <w:t xml:space="preserve"> </w:t>
      </w:r>
      <w:r>
        <w:rPr>
          <w:rFonts w:hint="eastAsia" w:asciiTheme="minorEastAsia" w:hAnsiTheme="minorEastAsia" w:eastAsiaTheme="minorEastAsia" w:cstheme="minorEastAsia"/>
          <w:sz w:val="21"/>
          <w:szCs w:val="21"/>
          <w:highlight w:val="none"/>
          <w:lang w:eastAsia="zh-CN"/>
        </w:rPr>
        <w:t>。</w:t>
      </w:r>
    </w:p>
    <w:p w14:paraId="5E49811F">
      <w:pPr>
        <w:spacing w:before="0" w:beforeAutospacing="0" w:after="0" w:afterAutospacing="0" w:line="370" w:lineRule="exact"/>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 xml:space="preserve">3.3 </w:t>
      </w:r>
      <w:bookmarkStart w:id="7" w:name="毁损灭失风险转移期限"/>
      <w:r>
        <w:rPr>
          <w:rFonts w:hint="eastAsia" w:asciiTheme="minorEastAsia" w:hAnsiTheme="minorEastAsia" w:eastAsiaTheme="minorEastAsia" w:cstheme="minorEastAsia"/>
          <w:sz w:val="21"/>
          <w:szCs w:val="21"/>
          <w:highlight w:val="none"/>
          <w:u w:val="single"/>
          <w:lang w:eastAsia="zh-CN"/>
        </w:rPr>
        <w:t>产品安装调试完毕并验收合格前</w:t>
      </w:r>
      <w:bookmarkEnd w:id="7"/>
      <w:r>
        <w:rPr>
          <w:rFonts w:hint="eastAsia" w:asciiTheme="minorEastAsia" w:hAnsiTheme="minorEastAsia" w:eastAsiaTheme="minorEastAsia" w:cstheme="minorEastAsia"/>
          <w:sz w:val="21"/>
          <w:szCs w:val="21"/>
          <w:highlight w:val="none"/>
          <w:lang w:eastAsia="zh-CN"/>
        </w:rPr>
        <w:t>产品毁损灭失的风险由乙方承担。</w:t>
      </w:r>
    </w:p>
    <w:p w14:paraId="034F5A1D">
      <w:pPr>
        <w:spacing w:before="0" w:beforeAutospacing="0" w:after="0" w:afterAutospacing="0" w:line="370" w:lineRule="exact"/>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3.4 乙方负责产品的包装，包装应确保货物安全，装卸、运输方便，符合安全、环保、卫生标准要求，由此产生的费用由乙方承担，且包装物不予回收。</w:t>
      </w:r>
    </w:p>
    <w:p w14:paraId="5DFBD8D1">
      <w:pPr>
        <w:spacing w:before="0" w:beforeAutospacing="0" w:after="0" w:afterAutospacing="0" w:line="370" w:lineRule="exact"/>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3.5乙方应做好产品安装调试期间的安全防护措施，设置安全警示标识，及时消除安全隐患。</w:t>
      </w:r>
    </w:p>
    <w:p w14:paraId="752927CD">
      <w:pPr>
        <w:spacing w:before="0" w:beforeAutospacing="0" w:after="0" w:afterAutospacing="0" w:line="370" w:lineRule="exact"/>
        <w:ind w:firstLine="422" w:firstLineChars="200"/>
        <w:rPr>
          <w:rFonts w:hint="eastAsia" w:asciiTheme="minorEastAsia" w:hAnsiTheme="minorEastAsia" w:eastAsiaTheme="minorEastAsia" w:cstheme="minorEastAsia"/>
          <w:b/>
          <w:sz w:val="21"/>
          <w:szCs w:val="21"/>
          <w:highlight w:val="none"/>
          <w:lang w:eastAsia="zh-CN"/>
        </w:rPr>
      </w:pPr>
      <w:r>
        <w:rPr>
          <w:rFonts w:hint="eastAsia" w:asciiTheme="minorEastAsia" w:hAnsiTheme="minorEastAsia" w:eastAsiaTheme="minorEastAsia" w:cstheme="minorEastAsia"/>
          <w:b/>
          <w:sz w:val="21"/>
          <w:szCs w:val="21"/>
          <w:highlight w:val="none"/>
          <w:lang w:eastAsia="zh-CN"/>
        </w:rPr>
        <w:t>4 产品的验收</w:t>
      </w:r>
    </w:p>
    <w:p w14:paraId="496EA7AA">
      <w:pPr>
        <w:spacing w:before="0" w:beforeAutospacing="0" w:after="0" w:afterAutospacing="0" w:line="370" w:lineRule="exact"/>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4.1 外观验收：乙方交付的产品到达甲方指定地点后，甲乙双方代表应对产品的数量、包装、规格、品牌、外观、随付单证（如质量检测报告、产品合格证书、保修单、使用说明书）等进行清点。</w:t>
      </w:r>
    </w:p>
    <w:p w14:paraId="2F5D65F9">
      <w:pPr>
        <w:spacing w:before="0" w:beforeAutospacing="0" w:after="0" w:afterAutospacing="0" w:line="370" w:lineRule="exact"/>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4.2 最终验收：产品到货清点完毕后，乙方对产品进行安装调试，甲乙双方代表到现场按照合同约定进行验收，以双方签署的验收合格文件作为结算依据。最终验收涉及第三方检定的，乙方应同时提交甲方认可的检定机构出具的检定报告原件（检定费用由乙方承担）。</w:t>
      </w:r>
    </w:p>
    <w:p w14:paraId="4AE615CC">
      <w:pPr>
        <w:spacing w:before="0" w:beforeAutospacing="0" w:after="0" w:afterAutospacing="0" w:line="370" w:lineRule="exact"/>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4.3 若甲方对产品质量有异议但必须通过检测才能判断时，甲方有权委托具有相应资质的检测单位按照国家相关标准进行检测，质量检测合格的检测费用由甲方承担，质量检测不合格的检测费用由乙方承担。</w:t>
      </w:r>
    </w:p>
    <w:p w14:paraId="4F35BF21">
      <w:pPr>
        <w:spacing w:before="0" w:beforeAutospacing="0" w:after="0" w:afterAutospacing="0" w:line="370" w:lineRule="exact"/>
        <w:ind w:firstLine="422" w:firstLineChars="200"/>
        <w:rPr>
          <w:rFonts w:hint="eastAsia" w:asciiTheme="minorEastAsia" w:hAnsiTheme="minorEastAsia" w:eastAsiaTheme="minorEastAsia" w:cstheme="minorEastAsia"/>
          <w:b/>
          <w:sz w:val="21"/>
          <w:szCs w:val="21"/>
          <w:highlight w:val="none"/>
          <w:lang w:eastAsia="zh-CN"/>
        </w:rPr>
      </w:pPr>
      <w:r>
        <w:rPr>
          <w:rFonts w:hint="eastAsia" w:asciiTheme="minorEastAsia" w:hAnsiTheme="minorEastAsia" w:eastAsiaTheme="minorEastAsia" w:cstheme="minorEastAsia"/>
          <w:b/>
          <w:sz w:val="21"/>
          <w:szCs w:val="21"/>
          <w:highlight w:val="none"/>
          <w:lang w:eastAsia="zh-CN"/>
        </w:rPr>
        <w:t>5 质量保证期（质保期）</w:t>
      </w:r>
    </w:p>
    <w:p w14:paraId="27A15625">
      <w:pPr>
        <w:spacing w:before="0" w:beforeAutospacing="0" w:after="0" w:afterAutospacing="0" w:line="370" w:lineRule="exact"/>
        <w:ind w:firstLine="420" w:firstLineChars="200"/>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eastAsia="zh-CN"/>
        </w:rPr>
        <w:t>产品的质量保证期自甲乙双方签署验收合格文件之日起</w:t>
      </w:r>
      <w:bookmarkStart w:id="8" w:name="质保期"/>
      <w:r>
        <w:rPr>
          <w:rFonts w:hint="eastAsia" w:asciiTheme="minorEastAsia" w:hAnsiTheme="minorEastAsia" w:eastAsiaTheme="minorEastAsia" w:cstheme="minorEastAsia"/>
          <w:sz w:val="21"/>
          <w:szCs w:val="21"/>
          <w:highlight w:val="none"/>
          <w:u w:val="single"/>
          <w:lang w:eastAsia="zh-CN"/>
        </w:rPr>
        <w:t>    个月</w:t>
      </w:r>
      <w:bookmarkEnd w:id="8"/>
      <w:r>
        <w:rPr>
          <w:rFonts w:hint="eastAsia" w:asciiTheme="minorEastAsia" w:hAnsiTheme="minorEastAsia" w:eastAsiaTheme="minorEastAsia" w:cstheme="minorEastAsia"/>
          <w:sz w:val="21"/>
          <w:szCs w:val="21"/>
          <w:highlight w:val="none"/>
          <w:lang w:eastAsia="zh-CN"/>
        </w:rPr>
        <w:t>。</w:t>
      </w:r>
    </w:p>
    <w:p w14:paraId="7108C539">
      <w:pPr>
        <w:widowControl w:val="0"/>
        <w:topLinePunct/>
        <w:adjustRightInd w:val="0"/>
        <w:snapToGrid w:val="0"/>
        <w:spacing w:before="0" w:beforeAutospacing="0" w:after="0" w:afterAutospacing="0" w:line="370" w:lineRule="exact"/>
        <w:ind w:firstLine="422" w:firstLineChars="200"/>
        <w:rPr>
          <w:rFonts w:hint="eastAsia" w:asciiTheme="minorEastAsia" w:hAnsiTheme="minorEastAsia" w:eastAsiaTheme="minorEastAsia" w:cstheme="minorEastAsia"/>
          <w:b/>
          <w:bCs/>
          <w:snapToGrid w:val="0"/>
          <w:sz w:val="21"/>
          <w:szCs w:val="21"/>
          <w:highlight w:val="none"/>
          <w:lang w:val="zh-TW" w:eastAsia="zh-CN" w:bidi="zh-TW"/>
        </w:rPr>
      </w:pPr>
      <w:r>
        <w:rPr>
          <w:rFonts w:hint="eastAsia" w:asciiTheme="minorEastAsia" w:hAnsiTheme="minorEastAsia" w:eastAsiaTheme="minorEastAsia" w:cstheme="minorEastAsia"/>
          <w:b/>
          <w:bCs/>
          <w:snapToGrid w:val="0"/>
          <w:sz w:val="21"/>
          <w:szCs w:val="21"/>
          <w:highlight w:val="none"/>
          <w:lang w:eastAsia="zh-CN" w:bidi="zh-TW"/>
        </w:rPr>
        <w:t>6</w:t>
      </w:r>
      <w:r>
        <w:rPr>
          <w:rFonts w:hint="eastAsia" w:asciiTheme="minorEastAsia" w:hAnsiTheme="minorEastAsia" w:eastAsiaTheme="minorEastAsia" w:cstheme="minorEastAsia"/>
          <w:b/>
          <w:bCs/>
          <w:snapToGrid w:val="0"/>
          <w:sz w:val="21"/>
          <w:szCs w:val="21"/>
          <w:highlight w:val="none"/>
          <w:lang w:val="zh-TW" w:eastAsia="zh-CN" w:bidi="zh-TW"/>
        </w:rPr>
        <w:t xml:space="preserve"> </w:t>
      </w:r>
      <w:r>
        <w:rPr>
          <w:rFonts w:hint="eastAsia" w:asciiTheme="minorEastAsia" w:hAnsiTheme="minorEastAsia" w:eastAsiaTheme="minorEastAsia" w:cstheme="minorEastAsia"/>
          <w:b/>
          <w:bCs/>
          <w:snapToGrid w:val="0"/>
          <w:sz w:val="21"/>
          <w:szCs w:val="21"/>
          <w:highlight w:val="none"/>
          <w:lang w:val="zh-TW" w:eastAsia="zh-TW" w:bidi="zh-TW"/>
        </w:rPr>
        <w:t>知识产权归属</w:t>
      </w:r>
      <w:r>
        <w:rPr>
          <w:rFonts w:hint="eastAsia" w:asciiTheme="minorEastAsia" w:hAnsiTheme="minorEastAsia" w:eastAsiaTheme="minorEastAsia" w:cstheme="minorEastAsia"/>
          <w:b/>
          <w:bCs/>
          <w:snapToGrid w:val="0"/>
          <w:sz w:val="21"/>
          <w:szCs w:val="21"/>
          <w:highlight w:val="none"/>
          <w:lang w:val="zh-TW" w:eastAsia="zh-CN" w:bidi="zh-TW"/>
        </w:rPr>
        <w:t>与保护</w:t>
      </w:r>
    </w:p>
    <w:p w14:paraId="1D5CD844">
      <w:pPr>
        <w:widowControl w:val="0"/>
        <w:tabs>
          <w:tab w:val="left" w:pos="843"/>
        </w:tabs>
        <w:topLinePunct/>
        <w:adjustRightInd w:val="0"/>
        <w:snapToGrid w:val="0"/>
        <w:spacing w:before="0" w:beforeAutospacing="0" w:after="0" w:afterAutospacing="0" w:line="370" w:lineRule="exact"/>
        <w:ind w:firstLine="420" w:firstLineChars="200"/>
        <w:rPr>
          <w:rFonts w:hint="eastAsia" w:asciiTheme="minorEastAsia" w:hAnsiTheme="minorEastAsia" w:eastAsiaTheme="minorEastAsia" w:cstheme="minorEastAsia"/>
          <w:snapToGrid w:val="0"/>
          <w:sz w:val="21"/>
          <w:szCs w:val="21"/>
          <w:highlight w:val="none"/>
          <w:lang w:val="zh-TW" w:eastAsia="zh-CN" w:bidi="zh-TW"/>
        </w:rPr>
      </w:pPr>
      <w:r>
        <w:rPr>
          <w:rFonts w:hint="eastAsia" w:asciiTheme="minorEastAsia" w:hAnsiTheme="minorEastAsia" w:eastAsiaTheme="minorEastAsia" w:cstheme="minorEastAsia"/>
          <w:snapToGrid w:val="0"/>
          <w:sz w:val="21"/>
          <w:szCs w:val="21"/>
          <w:highlight w:val="none"/>
          <w:lang w:eastAsia="zh-CN" w:bidi="zh-TW"/>
        </w:rPr>
        <w:t>6</w:t>
      </w:r>
      <w:r>
        <w:rPr>
          <w:rFonts w:hint="eastAsia" w:asciiTheme="minorEastAsia" w:hAnsiTheme="minorEastAsia" w:eastAsiaTheme="minorEastAsia" w:cstheme="minorEastAsia"/>
          <w:snapToGrid w:val="0"/>
          <w:sz w:val="21"/>
          <w:szCs w:val="21"/>
          <w:highlight w:val="none"/>
          <w:lang w:val="zh-TW" w:eastAsia="zh-CN" w:bidi="zh-TW"/>
        </w:rPr>
        <w:t xml:space="preserve">.1 </w:t>
      </w:r>
      <w:r>
        <w:rPr>
          <w:rFonts w:hint="eastAsia" w:asciiTheme="minorEastAsia" w:hAnsiTheme="minorEastAsia" w:eastAsiaTheme="minorEastAsia" w:cstheme="minorEastAsia"/>
          <w:snapToGrid w:val="0"/>
          <w:sz w:val="21"/>
          <w:szCs w:val="21"/>
          <w:highlight w:val="none"/>
          <w:lang w:val="zh-TW" w:eastAsia="zh-TW" w:bidi="zh-TW"/>
        </w:rPr>
        <w:t>背景知识产权是指一方在合同签署前自主开发的知识产权或者获得权利的知识产权，该等知识产权为履行本合同所必须的知识产权；或者一方在合同签署后开发或者获得的知识产权，该等知识产权的开发和获得独立于本合同的履行但为履行本合同所必须的知识产权。</w:t>
      </w:r>
    </w:p>
    <w:p w14:paraId="69693B1B">
      <w:pPr>
        <w:widowControl w:val="0"/>
        <w:tabs>
          <w:tab w:val="left" w:pos="874"/>
        </w:tabs>
        <w:topLinePunct/>
        <w:adjustRightInd w:val="0"/>
        <w:snapToGrid w:val="0"/>
        <w:spacing w:before="0" w:beforeAutospacing="0" w:after="0" w:afterAutospacing="0" w:line="370" w:lineRule="exact"/>
        <w:ind w:firstLine="420" w:firstLineChars="200"/>
        <w:rPr>
          <w:rFonts w:hint="eastAsia" w:asciiTheme="minorEastAsia" w:hAnsiTheme="minorEastAsia" w:eastAsiaTheme="minorEastAsia" w:cstheme="minorEastAsia"/>
          <w:snapToGrid w:val="0"/>
          <w:sz w:val="21"/>
          <w:szCs w:val="21"/>
          <w:highlight w:val="none"/>
          <w:lang w:val="zh-TW" w:eastAsia="zh-TW" w:bidi="zh-TW"/>
        </w:rPr>
      </w:pPr>
      <w:r>
        <w:rPr>
          <w:rFonts w:hint="eastAsia" w:asciiTheme="minorEastAsia" w:hAnsiTheme="minorEastAsia" w:eastAsiaTheme="minorEastAsia" w:cstheme="minorEastAsia"/>
          <w:snapToGrid w:val="0"/>
          <w:sz w:val="21"/>
          <w:szCs w:val="21"/>
          <w:highlight w:val="none"/>
          <w:lang w:eastAsia="zh-CN" w:bidi="zh-TW"/>
        </w:rPr>
        <w:t>6</w:t>
      </w:r>
      <w:r>
        <w:rPr>
          <w:rFonts w:hint="eastAsia" w:asciiTheme="minorEastAsia" w:hAnsiTheme="minorEastAsia" w:eastAsiaTheme="minorEastAsia" w:cstheme="minorEastAsia"/>
          <w:snapToGrid w:val="0"/>
          <w:sz w:val="21"/>
          <w:szCs w:val="21"/>
          <w:highlight w:val="none"/>
          <w:lang w:val="zh-TW" w:eastAsia="zh-CN" w:bidi="zh-TW"/>
        </w:rPr>
        <w:t xml:space="preserve">.2 </w:t>
      </w:r>
      <w:r>
        <w:rPr>
          <w:rFonts w:hint="eastAsia" w:asciiTheme="minorEastAsia" w:hAnsiTheme="minorEastAsia" w:eastAsiaTheme="minorEastAsia" w:cstheme="minorEastAsia"/>
          <w:snapToGrid w:val="0"/>
          <w:sz w:val="21"/>
          <w:szCs w:val="21"/>
          <w:highlight w:val="none"/>
          <w:lang w:val="zh-TW" w:eastAsia="zh-TW" w:bidi="zh-TW"/>
        </w:rPr>
        <w:t>前景知识产权指因履行本</w:t>
      </w:r>
      <w:r>
        <w:rPr>
          <w:rFonts w:hint="eastAsia" w:asciiTheme="minorEastAsia" w:hAnsiTheme="minorEastAsia" w:eastAsiaTheme="minorEastAsia" w:cstheme="minorEastAsia"/>
          <w:snapToGrid w:val="0"/>
          <w:sz w:val="21"/>
          <w:szCs w:val="21"/>
          <w:highlight w:val="none"/>
          <w:lang w:val="zh-TW" w:eastAsia="zh-CN" w:bidi="zh-TW"/>
        </w:rPr>
        <w:t>合同</w:t>
      </w:r>
      <w:r>
        <w:rPr>
          <w:rFonts w:hint="eastAsia" w:asciiTheme="minorEastAsia" w:hAnsiTheme="minorEastAsia" w:eastAsiaTheme="minorEastAsia" w:cstheme="minorEastAsia"/>
          <w:snapToGrid w:val="0"/>
          <w:sz w:val="21"/>
          <w:szCs w:val="21"/>
          <w:highlight w:val="none"/>
          <w:lang w:val="zh-TW" w:eastAsia="zh-TW" w:bidi="zh-TW"/>
        </w:rPr>
        <w:t>而产生或者开发的知识产权。</w:t>
      </w:r>
    </w:p>
    <w:p w14:paraId="06015734">
      <w:pPr>
        <w:widowControl w:val="0"/>
        <w:tabs>
          <w:tab w:val="left" w:pos="878"/>
        </w:tabs>
        <w:topLinePunct/>
        <w:adjustRightInd w:val="0"/>
        <w:snapToGrid w:val="0"/>
        <w:spacing w:before="0" w:beforeAutospacing="0" w:after="0" w:afterAutospacing="0" w:line="370" w:lineRule="exact"/>
        <w:ind w:firstLine="420" w:firstLineChars="200"/>
        <w:rPr>
          <w:rFonts w:hint="eastAsia" w:asciiTheme="minorEastAsia" w:hAnsiTheme="minorEastAsia" w:eastAsiaTheme="minorEastAsia" w:cstheme="minorEastAsia"/>
          <w:snapToGrid w:val="0"/>
          <w:sz w:val="21"/>
          <w:szCs w:val="21"/>
          <w:highlight w:val="none"/>
          <w:lang w:val="zh-TW" w:eastAsia="zh-TW" w:bidi="zh-TW"/>
        </w:rPr>
      </w:pPr>
      <w:r>
        <w:rPr>
          <w:rFonts w:hint="eastAsia" w:asciiTheme="minorEastAsia" w:hAnsiTheme="minorEastAsia" w:eastAsiaTheme="minorEastAsia" w:cstheme="minorEastAsia"/>
          <w:snapToGrid w:val="0"/>
          <w:sz w:val="21"/>
          <w:szCs w:val="21"/>
          <w:highlight w:val="none"/>
          <w:lang w:eastAsia="zh-CN" w:bidi="zh-TW"/>
        </w:rPr>
        <w:t>6</w:t>
      </w:r>
      <w:r>
        <w:rPr>
          <w:rFonts w:hint="eastAsia" w:asciiTheme="minorEastAsia" w:hAnsiTheme="minorEastAsia" w:eastAsiaTheme="minorEastAsia" w:cstheme="minorEastAsia"/>
          <w:snapToGrid w:val="0"/>
          <w:sz w:val="21"/>
          <w:szCs w:val="21"/>
          <w:highlight w:val="none"/>
          <w:lang w:val="zh-TW" w:eastAsia="zh-CN" w:bidi="zh-TW"/>
        </w:rPr>
        <w:t xml:space="preserve">.3 </w:t>
      </w:r>
      <w:r>
        <w:rPr>
          <w:rFonts w:hint="eastAsia" w:asciiTheme="minorEastAsia" w:hAnsiTheme="minorEastAsia" w:eastAsiaTheme="minorEastAsia" w:cstheme="minorEastAsia"/>
          <w:snapToGrid w:val="0"/>
          <w:sz w:val="21"/>
          <w:szCs w:val="21"/>
          <w:highlight w:val="none"/>
          <w:lang w:val="zh-TW" w:eastAsia="zh-TW" w:bidi="zh-TW"/>
        </w:rPr>
        <w:t>本</w:t>
      </w:r>
      <w:r>
        <w:rPr>
          <w:rFonts w:hint="eastAsia" w:asciiTheme="minorEastAsia" w:hAnsiTheme="minorEastAsia" w:eastAsiaTheme="minorEastAsia" w:cstheme="minorEastAsia"/>
          <w:snapToGrid w:val="0"/>
          <w:sz w:val="21"/>
          <w:szCs w:val="21"/>
          <w:highlight w:val="none"/>
          <w:lang w:val="zh-TW" w:eastAsia="zh-CN" w:bidi="zh-TW"/>
        </w:rPr>
        <w:t>合同</w:t>
      </w:r>
      <w:r>
        <w:rPr>
          <w:rFonts w:hint="eastAsia" w:asciiTheme="minorEastAsia" w:hAnsiTheme="minorEastAsia" w:eastAsiaTheme="minorEastAsia" w:cstheme="minorEastAsia"/>
          <w:snapToGrid w:val="0"/>
          <w:sz w:val="21"/>
          <w:szCs w:val="21"/>
          <w:highlight w:val="none"/>
          <w:lang w:val="zh-TW" w:eastAsia="zh-TW" w:bidi="zh-TW"/>
        </w:rPr>
        <w:t>产生的前景知识产权归</w:t>
      </w:r>
      <w:r>
        <w:rPr>
          <w:rFonts w:hint="eastAsia" w:asciiTheme="minorEastAsia" w:hAnsiTheme="minorEastAsia" w:eastAsiaTheme="minorEastAsia" w:cstheme="minorEastAsia"/>
          <w:snapToGrid w:val="0"/>
          <w:sz w:val="21"/>
          <w:szCs w:val="21"/>
          <w:highlight w:val="none"/>
          <w:u w:val="single"/>
          <w:lang w:val="zh-TW" w:eastAsia="zh-CN" w:bidi="zh-TW"/>
        </w:rPr>
        <w:t xml:space="preserve">  </w:t>
      </w:r>
      <w:r>
        <w:rPr>
          <w:rFonts w:hint="eastAsia" w:asciiTheme="minorEastAsia" w:hAnsiTheme="minorEastAsia" w:eastAsiaTheme="minorEastAsia" w:cstheme="minorEastAsia"/>
          <w:snapToGrid w:val="0"/>
          <w:sz w:val="21"/>
          <w:szCs w:val="21"/>
          <w:highlight w:val="none"/>
          <w:u w:val="single"/>
          <w:lang w:val="zh-TW" w:eastAsia="zh-TW" w:bidi="zh-TW"/>
        </w:rPr>
        <w:t>甲方</w:t>
      </w:r>
      <w:r>
        <w:rPr>
          <w:rFonts w:hint="eastAsia" w:asciiTheme="minorEastAsia" w:hAnsiTheme="minorEastAsia" w:eastAsiaTheme="minorEastAsia" w:cstheme="minorEastAsia"/>
          <w:snapToGrid w:val="0"/>
          <w:sz w:val="21"/>
          <w:szCs w:val="21"/>
          <w:highlight w:val="none"/>
          <w:u w:val="single"/>
          <w:lang w:val="zh-TW" w:eastAsia="zh-CN" w:bidi="zh-TW"/>
        </w:rPr>
        <w:t xml:space="preserve">  </w:t>
      </w:r>
      <w:r>
        <w:rPr>
          <w:rFonts w:hint="eastAsia" w:asciiTheme="minorEastAsia" w:hAnsiTheme="minorEastAsia" w:eastAsiaTheme="minorEastAsia" w:cstheme="minorEastAsia"/>
          <w:snapToGrid w:val="0"/>
          <w:sz w:val="21"/>
          <w:szCs w:val="21"/>
          <w:highlight w:val="none"/>
          <w:lang w:val="zh-TW" w:eastAsia="zh-CN" w:bidi="zh-TW"/>
        </w:rPr>
        <w:t>享有，</w:t>
      </w:r>
      <w:r>
        <w:rPr>
          <w:rFonts w:hint="eastAsia" w:asciiTheme="minorEastAsia" w:hAnsiTheme="minorEastAsia" w:eastAsiaTheme="minorEastAsia" w:cstheme="minorEastAsia"/>
          <w:snapToGrid w:val="0"/>
          <w:sz w:val="21"/>
          <w:szCs w:val="21"/>
          <w:highlight w:val="none"/>
          <w:lang w:val="zh-TW" w:eastAsia="zh-TW" w:bidi="zh-TW"/>
        </w:rPr>
        <w:t>甲方利用</w:t>
      </w:r>
      <w:r>
        <w:rPr>
          <w:rFonts w:hint="eastAsia" w:asciiTheme="minorEastAsia" w:hAnsiTheme="minorEastAsia" w:eastAsiaTheme="minorEastAsia" w:cstheme="minorEastAsia"/>
          <w:snapToGrid w:val="0"/>
          <w:sz w:val="21"/>
          <w:szCs w:val="21"/>
          <w:highlight w:val="none"/>
          <w:lang w:val="zh-TW" w:eastAsia="zh-CN" w:bidi="zh-TW"/>
        </w:rPr>
        <w:t>本合同</w:t>
      </w:r>
      <w:r>
        <w:rPr>
          <w:rFonts w:hint="eastAsia" w:asciiTheme="minorEastAsia" w:hAnsiTheme="minorEastAsia" w:eastAsiaTheme="minorEastAsia" w:cstheme="minorEastAsia"/>
          <w:snapToGrid w:val="0"/>
          <w:sz w:val="21"/>
          <w:szCs w:val="21"/>
          <w:highlight w:val="none"/>
          <w:lang w:val="zh-TW" w:eastAsia="zh-TW" w:bidi="zh-TW"/>
        </w:rPr>
        <w:t>产生的前景知识产权完成的新的知识产权，属于</w:t>
      </w:r>
      <w:r>
        <w:rPr>
          <w:rFonts w:hint="eastAsia" w:asciiTheme="minorEastAsia" w:hAnsiTheme="minorEastAsia" w:eastAsiaTheme="minorEastAsia" w:cstheme="minorEastAsia"/>
          <w:snapToGrid w:val="0"/>
          <w:sz w:val="21"/>
          <w:szCs w:val="21"/>
          <w:highlight w:val="none"/>
          <w:u w:val="single"/>
          <w:lang w:val="zh-TW" w:eastAsia="zh-CN" w:bidi="zh-TW"/>
        </w:rPr>
        <w:t xml:space="preserve"> </w:t>
      </w:r>
      <w:r>
        <w:rPr>
          <w:rFonts w:hint="eastAsia" w:asciiTheme="minorEastAsia" w:hAnsiTheme="minorEastAsia" w:eastAsiaTheme="minorEastAsia" w:cstheme="minorEastAsia"/>
          <w:snapToGrid w:val="0"/>
          <w:sz w:val="21"/>
          <w:szCs w:val="21"/>
          <w:highlight w:val="none"/>
          <w:u w:val="single"/>
          <w:lang w:val="zh-TW" w:eastAsia="zh-TW" w:bidi="zh-TW"/>
        </w:rPr>
        <w:t>甲方</w:t>
      </w:r>
      <w:r>
        <w:rPr>
          <w:rFonts w:hint="eastAsia" w:asciiTheme="minorEastAsia" w:hAnsiTheme="minorEastAsia" w:eastAsiaTheme="minorEastAsia" w:cstheme="minorEastAsia"/>
          <w:snapToGrid w:val="0"/>
          <w:sz w:val="21"/>
          <w:szCs w:val="21"/>
          <w:highlight w:val="none"/>
          <w:u w:val="single"/>
          <w:lang w:val="zh-TW" w:eastAsia="zh-CN" w:bidi="zh-TW"/>
        </w:rPr>
        <w:t xml:space="preserve"> </w:t>
      </w:r>
      <w:r>
        <w:rPr>
          <w:rFonts w:hint="eastAsia" w:asciiTheme="minorEastAsia" w:hAnsiTheme="minorEastAsia" w:eastAsiaTheme="minorEastAsia" w:cstheme="minorEastAsia"/>
          <w:snapToGrid w:val="0"/>
          <w:sz w:val="21"/>
          <w:szCs w:val="21"/>
          <w:highlight w:val="none"/>
          <w:lang w:val="zh-TW" w:eastAsia="zh-TW" w:bidi="zh-TW"/>
        </w:rPr>
        <w:t>所有。</w:t>
      </w:r>
    </w:p>
    <w:p w14:paraId="13B8D939">
      <w:pPr>
        <w:widowControl w:val="0"/>
        <w:tabs>
          <w:tab w:val="left" w:pos="764"/>
        </w:tabs>
        <w:topLinePunct/>
        <w:adjustRightInd w:val="0"/>
        <w:snapToGrid w:val="0"/>
        <w:spacing w:before="0" w:beforeAutospacing="0" w:after="0" w:afterAutospacing="0" w:line="370" w:lineRule="exact"/>
        <w:ind w:firstLine="420" w:firstLineChars="200"/>
        <w:rPr>
          <w:rFonts w:hint="eastAsia" w:asciiTheme="minorEastAsia" w:hAnsiTheme="minorEastAsia" w:eastAsiaTheme="minorEastAsia" w:cstheme="minorEastAsia"/>
          <w:snapToGrid w:val="0"/>
          <w:sz w:val="21"/>
          <w:szCs w:val="21"/>
          <w:highlight w:val="none"/>
          <w:lang w:val="zh-TW" w:eastAsia="zh-TW" w:bidi="zh-TW"/>
        </w:rPr>
      </w:pPr>
      <w:r>
        <w:rPr>
          <w:rFonts w:hint="eastAsia" w:asciiTheme="minorEastAsia" w:hAnsiTheme="minorEastAsia" w:eastAsiaTheme="minorEastAsia" w:cstheme="minorEastAsia"/>
          <w:snapToGrid w:val="0"/>
          <w:sz w:val="21"/>
          <w:szCs w:val="21"/>
          <w:highlight w:val="none"/>
          <w:lang w:eastAsia="zh-CN" w:bidi="zh-TW"/>
        </w:rPr>
        <w:t>6</w:t>
      </w:r>
      <w:r>
        <w:rPr>
          <w:rFonts w:hint="eastAsia" w:asciiTheme="minorEastAsia" w:hAnsiTheme="minorEastAsia" w:eastAsiaTheme="minorEastAsia" w:cstheme="minorEastAsia"/>
          <w:snapToGrid w:val="0"/>
          <w:sz w:val="21"/>
          <w:szCs w:val="21"/>
          <w:highlight w:val="none"/>
          <w:lang w:val="zh-TW" w:eastAsia="zh-CN" w:bidi="zh-TW"/>
        </w:rPr>
        <w:t xml:space="preserve">.4 </w:t>
      </w:r>
      <w:r>
        <w:rPr>
          <w:rFonts w:hint="eastAsia" w:asciiTheme="minorEastAsia" w:hAnsiTheme="minorEastAsia" w:eastAsiaTheme="minorEastAsia" w:cstheme="minorEastAsia"/>
          <w:snapToGrid w:val="0"/>
          <w:sz w:val="21"/>
          <w:szCs w:val="21"/>
          <w:highlight w:val="none"/>
          <w:lang w:val="zh-TW" w:eastAsia="zh-TW" w:bidi="zh-TW"/>
        </w:rPr>
        <w:t>本</w:t>
      </w:r>
      <w:r>
        <w:rPr>
          <w:rFonts w:hint="eastAsia" w:asciiTheme="minorEastAsia" w:hAnsiTheme="minorEastAsia" w:eastAsiaTheme="minorEastAsia" w:cstheme="minorEastAsia"/>
          <w:snapToGrid w:val="0"/>
          <w:sz w:val="21"/>
          <w:szCs w:val="21"/>
          <w:highlight w:val="none"/>
          <w:lang w:val="zh-TW" w:eastAsia="zh-CN" w:bidi="zh-TW"/>
        </w:rPr>
        <w:t>合同</w:t>
      </w:r>
      <w:r>
        <w:rPr>
          <w:rFonts w:hint="eastAsia" w:asciiTheme="minorEastAsia" w:hAnsiTheme="minorEastAsia" w:eastAsiaTheme="minorEastAsia" w:cstheme="minorEastAsia"/>
          <w:snapToGrid w:val="0"/>
          <w:sz w:val="21"/>
          <w:szCs w:val="21"/>
          <w:highlight w:val="none"/>
          <w:lang w:val="zh-TW" w:eastAsia="zh-TW" w:bidi="zh-TW"/>
        </w:rPr>
        <w:t>产生的归甲方</w:t>
      </w:r>
      <w:r>
        <w:rPr>
          <w:rFonts w:hint="eastAsia" w:asciiTheme="minorEastAsia" w:hAnsiTheme="minorEastAsia" w:eastAsiaTheme="minorEastAsia" w:cstheme="minorEastAsia"/>
          <w:snapToGrid w:val="0"/>
          <w:sz w:val="21"/>
          <w:szCs w:val="21"/>
          <w:highlight w:val="none"/>
          <w:lang w:eastAsia="zh-CN" w:bidi="zh-TW"/>
        </w:rPr>
        <w:t>享有</w:t>
      </w:r>
      <w:r>
        <w:rPr>
          <w:rFonts w:hint="eastAsia" w:asciiTheme="minorEastAsia" w:hAnsiTheme="minorEastAsia" w:eastAsiaTheme="minorEastAsia" w:cstheme="minorEastAsia"/>
          <w:snapToGrid w:val="0"/>
          <w:sz w:val="21"/>
          <w:szCs w:val="21"/>
          <w:highlight w:val="none"/>
          <w:lang w:val="zh-TW" w:eastAsia="zh-TW" w:bidi="zh-TW"/>
        </w:rPr>
        <w:t>的知识产权，非经甲方书面</w:t>
      </w:r>
      <w:r>
        <w:rPr>
          <w:rFonts w:hint="eastAsia" w:asciiTheme="minorEastAsia" w:hAnsiTheme="minorEastAsia" w:eastAsiaTheme="minorEastAsia" w:cstheme="minorEastAsia"/>
          <w:snapToGrid w:val="0"/>
          <w:sz w:val="21"/>
          <w:szCs w:val="21"/>
          <w:highlight w:val="none"/>
          <w:lang w:val="zh-TW" w:eastAsia="zh-CN" w:bidi="zh-TW"/>
        </w:rPr>
        <w:t>同意</w:t>
      </w:r>
      <w:r>
        <w:rPr>
          <w:rFonts w:hint="eastAsia" w:asciiTheme="minorEastAsia" w:hAnsiTheme="minorEastAsia" w:eastAsiaTheme="minorEastAsia" w:cstheme="minorEastAsia"/>
          <w:snapToGrid w:val="0"/>
          <w:sz w:val="21"/>
          <w:szCs w:val="21"/>
          <w:highlight w:val="none"/>
          <w:lang w:val="zh-TW" w:eastAsia="zh-TW" w:bidi="zh-TW"/>
        </w:rPr>
        <w:t>，乙方不得以任何方式使用（包括开发新的知识产权）或许可第三方使用（包括因乙方过错导致第三方使用的情形），也不得以任何方式将甲方知识产权有关的任何信息披露给第三方。</w:t>
      </w:r>
    </w:p>
    <w:p w14:paraId="4208B094">
      <w:pPr>
        <w:widowControl w:val="0"/>
        <w:tabs>
          <w:tab w:val="left" w:pos="763"/>
        </w:tabs>
        <w:topLinePunct/>
        <w:adjustRightInd w:val="0"/>
        <w:snapToGrid w:val="0"/>
        <w:spacing w:before="0" w:beforeAutospacing="0" w:after="0" w:afterAutospacing="0" w:line="370" w:lineRule="exact"/>
        <w:ind w:firstLine="420" w:firstLineChars="200"/>
        <w:rPr>
          <w:rFonts w:hint="eastAsia" w:asciiTheme="minorEastAsia" w:hAnsiTheme="minorEastAsia" w:eastAsiaTheme="minorEastAsia" w:cstheme="minorEastAsia"/>
          <w:snapToGrid w:val="0"/>
          <w:sz w:val="21"/>
          <w:szCs w:val="21"/>
          <w:highlight w:val="none"/>
          <w:lang w:val="zh-TW" w:eastAsia="zh-CN" w:bidi="zh-TW"/>
        </w:rPr>
      </w:pPr>
      <w:r>
        <w:rPr>
          <w:rFonts w:hint="eastAsia" w:asciiTheme="minorEastAsia" w:hAnsiTheme="minorEastAsia" w:eastAsiaTheme="minorEastAsia" w:cstheme="minorEastAsia"/>
          <w:snapToGrid w:val="0"/>
          <w:sz w:val="21"/>
          <w:szCs w:val="21"/>
          <w:highlight w:val="none"/>
          <w:lang w:eastAsia="zh-CN" w:bidi="zh-TW"/>
        </w:rPr>
        <w:t xml:space="preserve">6.5 </w:t>
      </w:r>
      <w:r>
        <w:rPr>
          <w:rFonts w:hint="eastAsia" w:asciiTheme="minorEastAsia" w:hAnsiTheme="minorEastAsia" w:eastAsiaTheme="minorEastAsia" w:cstheme="minorEastAsia"/>
          <w:snapToGrid w:val="0"/>
          <w:sz w:val="21"/>
          <w:szCs w:val="21"/>
          <w:highlight w:val="none"/>
          <w:lang w:val="zh-TW" w:eastAsia="zh-TW" w:bidi="zh-TW"/>
        </w:rPr>
        <w:t>乙方应保证</w:t>
      </w:r>
      <w:r>
        <w:rPr>
          <w:rFonts w:hint="eastAsia" w:asciiTheme="minorEastAsia" w:hAnsiTheme="minorEastAsia" w:eastAsiaTheme="minorEastAsia" w:cstheme="minorEastAsia"/>
          <w:snapToGrid w:val="0"/>
          <w:sz w:val="21"/>
          <w:szCs w:val="21"/>
          <w:highlight w:val="none"/>
          <w:lang w:val="zh-TW" w:eastAsia="zh-CN" w:bidi="zh-TW"/>
        </w:rPr>
        <w:t>其向甲方</w:t>
      </w:r>
      <w:r>
        <w:rPr>
          <w:rFonts w:hint="eastAsia" w:asciiTheme="minorEastAsia" w:hAnsiTheme="minorEastAsia" w:eastAsiaTheme="minorEastAsia" w:cstheme="minorEastAsia"/>
          <w:snapToGrid w:val="0"/>
          <w:sz w:val="21"/>
          <w:szCs w:val="21"/>
          <w:highlight w:val="none"/>
          <w:lang w:val="zh-TW" w:eastAsia="zh-TW" w:bidi="zh-TW"/>
        </w:rPr>
        <w:t>提供</w:t>
      </w:r>
      <w:r>
        <w:rPr>
          <w:rFonts w:hint="eastAsia" w:asciiTheme="minorEastAsia" w:hAnsiTheme="minorEastAsia" w:eastAsiaTheme="minorEastAsia" w:cstheme="minorEastAsia"/>
          <w:snapToGrid w:val="0"/>
          <w:sz w:val="21"/>
          <w:szCs w:val="21"/>
          <w:highlight w:val="none"/>
          <w:lang w:val="zh-TW" w:eastAsia="zh-CN" w:bidi="zh-TW"/>
        </w:rPr>
        <w:t>的</w:t>
      </w:r>
      <w:r>
        <w:rPr>
          <w:rFonts w:hint="eastAsia" w:asciiTheme="minorEastAsia" w:hAnsiTheme="minorEastAsia" w:eastAsiaTheme="minorEastAsia" w:cstheme="minorEastAsia"/>
          <w:snapToGrid w:val="0"/>
          <w:sz w:val="21"/>
          <w:szCs w:val="21"/>
          <w:highlight w:val="none"/>
          <w:lang w:val="zh-TW" w:eastAsia="zh-TW" w:bidi="zh-TW"/>
        </w:rPr>
        <w:t>知识产权</w:t>
      </w:r>
      <w:r>
        <w:rPr>
          <w:rFonts w:hint="eastAsia" w:asciiTheme="minorEastAsia" w:hAnsiTheme="minorEastAsia" w:eastAsiaTheme="minorEastAsia" w:cstheme="minorEastAsia"/>
          <w:snapToGrid w:val="0"/>
          <w:sz w:val="21"/>
          <w:szCs w:val="21"/>
          <w:highlight w:val="none"/>
          <w:lang w:val="zh-TW" w:eastAsia="zh-CN" w:bidi="zh-TW"/>
        </w:rPr>
        <w:t>（如</w:t>
      </w:r>
      <w:r>
        <w:rPr>
          <w:rFonts w:hint="eastAsia" w:asciiTheme="minorEastAsia" w:hAnsiTheme="minorEastAsia" w:eastAsiaTheme="minorEastAsia" w:cstheme="minorEastAsia"/>
          <w:snapToGrid w:val="0"/>
          <w:sz w:val="21"/>
          <w:szCs w:val="21"/>
          <w:highlight w:val="none"/>
          <w:lang w:val="zh-TW" w:eastAsia="zh-TW" w:bidi="zh-TW"/>
        </w:rPr>
        <w:t>商标、专利</w:t>
      </w:r>
      <w:r>
        <w:rPr>
          <w:rFonts w:hint="eastAsia" w:asciiTheme="minorEastAsia" w:hAnsiTheme="minorEastAsia" w:eastAsiaTheme="minorEastAsia" w:cstheme="minorEastAsia"/>
          <w:snapToGrid w:val="0"/>
          <w:sz w:val="21"/>
          <w:szCs w:val="21"/>
          <w:highlight w:val="none"/>
          <w:lang w:val="zh-TW" w:eastAsia="zh-CN" w:bidi="zh-TW"/>
        </w:rPr>
        <w:t>、著作权、商业秘密）</w:t>
      </w:r>
      <w:r>
        <w:rPr>
          <w:rFonts w:hint="eastAsia" w:asciiTheme="minorEastAsia" w:hAnsiTheme="minorEastAsia" w:eastAsiaTheme="minorEastAsia" w:cstheme="minorEastAsia"/>
          <w:snapToGrid w:val="0"/>
          <w:sz w:val="21"/>
          <w:szCs w:val="21"/>
          <w:highlight w:val="none"/>
          <w:lang w:val="zh-TW" w:eastAsia="zh-TW" w:bidi="zh-TW"/>
        </w:rPr>
        <w:t>归乙方所有；对于非乙方所有</w:t>
      </w:r>
      <w:r>
        <w:rPr>
          <w:rFonts w:hint="eastAsia" w:asciiTheme="minorEastAsia" w:hAnsiTheme="minorEastAsia" w:eastAsiaTheme="minorEastAsia" w:cstheme="minorEastAsia"/>
          <w:snapToGrid w:val="0"/>
          <w:sz w:val="21"/>
          <w:szCs w:val="21"/>
          <w:highlight w:val="none"/>
          <w:lang w:val="zh-TW" w:eastAsia="zh-CN" w:bidi="zh-TW"/>
        </w:rPr>
        <w:t>的</w:t>
      </w:r>
      <w:r>
        <w:rPr>
          <w:rFonts w:hint="eastAsia" w:asciiTheme="minorEastAsia" w:hAnsiTheme="minorEastAsia" w:eastAsiaTheme="minorEastAsia" w:cstheme="minorEastAsia"/>
          <w:snapToGrid w:val="0"/>
          <w:sz w:val="21"/>
          <w:szCs w:val="21"/>
          <w:highlight w:val="none"/>
          <w:lang w:val="zh-TW" w:eastAsia="zh-TW" w:bidi="zh-TW"/>
        </w:rPr>
        <w:t>知识产权，乙方有义务</w:t>
      </w:r>
      <w:r>
        <w:rPr>
          <w:rFonts w:hint="eastAsia" w:asciiTheme="minorEastAsia" w:hAnsiTheme="minorEastAsia" w:eastAsiaTheme="minorEastAsia" w:cstheme="minorEastAsia"/>
          <w:snapToGrid w:val="0"/>
          <w:sz w:val="21"/>
          <w:szCs w:val="21"/>
          <w:highlight w:val="none"/>
          <w:lang w:val="zh-TW" w:eastAsia="zh-CN" w:bidi="zh-TW"/>
        </w:rPr>
        <w:t>向</w:t>
      </w:r>
      <w:r>
        <w:rPr>
          <w:rFonts w:hint="eastAsia" w:asciiTheme="minorEastAsia" w:hAnsiTheme="minorEastAsia" w:eastAsiaTheme="minorEastAsia" w:cstheme="minorEastAsia"/>
          <w:snapToGrid w:val="0"/>
          <w:sz w:val="21"/>
          <w:szCs w:val="21"/>
          <w:highlight w:val="none"/>
          <w:lang w:val="zh-TW" w:eastAsia="zh-TW" w:bidi="zh-TW"/>
        </w:rPr>
        <w:t>甲方提供合法授权证明</w:t>
      </w:r>
      <w:r>
        <w:rPr>
          <w:rFonts w:hint="eastAsia" w:asciiTheme="minorEastAsia" w:hAnsiTheme="minorEastAsia" w:eastAsiaTheme="minorEastAsia" w:cstheme="minorEastAsia"/>
          <w:snapToGrid w:val="0"/>
          <w:sz w:val="21"/>
          <w:szCs w:val="21"/>
          <w:highlight w:val="none"/>
          <w:lang w:val="zh-TW" w:eastAsia="zh-CN" w:bidi="zh-TW"/>
        </w:rPr>
        <w:t>。前述知识产权若侵犯第三方的，甲方不承担任何损害赔偿责任。</w:t>
      </w:r>
    </w:p>
    <w:p w14:paraId="7C6E336D">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snapToGrid w:val="0"/>
          <w:sz w:val="21"/>
          <w:szCs w:val="21"/>
          <w:highlight w:val="none"/>
          <w:lang w:eastAsia="zh-CN" w:bidi="zh-TW"/>
        </w:rPr>
        <w:t xml:space="preserve">6.6 </w:t>
      </w:r>
      <w:r>
        <w:rPr>
          <w:rFonts w:hint="eastAsia" w:asciiTheme="minorEastAsia" w:hAnsiTheme="minorEastAsia" w:eastAsiaTheme="minorEastAsia" w:cstheme="minorEastAsia"/>
          <w:snapToGrid w:val="0"/>
          <w:sz w:val="21"/>
          <w:szCs w:val="21"/>
          <w:highlight w:val="none"/>
          <w:lang w:val="zh-TW" w:eastAsia="zh-TW" w:bidi="zh-TW"/>
        </w:rPr>
        <w:t>乙方就</w:t>
      </w:r>
      <w:r>
        <w:rPr>
          <w:rFonts w:hint="eastAsia" w:asciiTheme="minorEastAsia" w:hAnsiTheme="minorEastAsia" w:eastAsiaTheme="minorEastAsia" w:cstheme="minorEastAsia"/>
          <w:snapToGrid w:val="0"/>
          <w:sz w:val="21"/>
          <w:szCs w:val="21"/>
          <w:highlight w:val="none"/>
          <w:lang w:val="zh-TW" w:eastAsia="zh-CN" w:bidi="zh-TW"/>
        </w:rPr>
        <w:t>其享有（含合法授权）的本合同相关</w:t>
      </w:r>
      <w:r>
        <w:rPr>
          <w:rFonts w:hint="eastAsia" w:asciiTheme="minorEastAsia" w:hAnsiTheme="minorEastAsia" w:eastAsiaTheme="minorEastAsia" w:cstheme="minorEastAsia"/>
          <w:snapToGrid w:val="0"/>
          <w:sz w:val="21"/>
          <w:szCs w:val="21"/>
          <w:highlight w:val="none"/>
          <w:lang w:val="zh-TW" w:eastAsia="zh-TW" w:bidi="zh-TW"/>
        </w:rPr>
        <w:t>知识产权授予甲方</w:t>
      </w:r>
      <w:r>
        <w:rPr>
          <w:rFonts w:hint="eastAsia" w:asciiTheme="minorEastAsia" w:hAnsiTheme="minorEastAsia" w:eastAsiaTheme="minorEastAsia" w:cstheme="minorEastAsia"/>
          <w:snapToGrid w:val="0"/>
          <w:sz w:val="21"/>
          <w:szCs w:val="21"/>
          <w:highlight w:val="none"/>
          <w:lang w:val="zh-TW" w:eastAsia="zh-CN" w:bidi="zh-TW"/>
        </w:rPr>
        <w:t>（含</w:t>
      </w:r>
      <w:r>
        <w:rPr>
          <w:rFonts w:hint="eastAsia" w:asciiTheme="minorEastAsia" w:hAnsiTheme="minorEastAsia" w:eastAsiaTheme="minorEastAsia" w:cstheme="minorEastAsia"/>
          <w:snapToGrid w:val="0"/>
          <w:sz w:val="21"/>
          <w:szCs w:val="21"/>
          <w:highlight w:val="none"/>
          <w:lang w:val="zh-TW" w:eastAsia="zh-TW" w:bidi="zh-TW"/>
        </w:rPr>
        <w:t>授权人和用户</w:t>
      </w:r>
      <w:r>
        <w:rPr>
          <w:rFonts w:hint="eastAsia" w:asciiTheme="minorEastAsia" w:hAnsiTheme="minorEastAsia" w:eastAsiaTheme="minorEastAsia" w:cstheme="minorEastAsia"/>
          <w:snapToGrid w:val="0"/>
          <w:sz w:val="21"/>
          <w:szCs w:val="21"/>
          <w:highlight w:val="none"/>
          <w:lang w:val="zh-TW" w:eastAsia="zh-CN" w:bidi="zh-TW"/>
        </w:rPr>
        <w:t>）</w:t>
      </w:r>
      <w:r>
        <w:rPr>
          <w:rFonts w:hint="eastAsia" w:asciiTheme="minorEastAsia" w:hAnsiTheme="minorEastAsia" w:eastAsiaTheme="minorEastAsia" w:cstheme="minorEastAsia"/>
          <w:snapToGrid w:val="0"/>
          <w:sz w:val="21"/>
          <w:szCs w:val="21"/>
          <w:highlight w:val="none"/>
          <w:lang w:val="zh-TW" w:eastAsia="zh-TW" w:bidi="zh-TW"/>
        </w:rPr>
        <w:t>一项非独家的、无限制的、世界范围内的、以知识产权有效期为限的使用许可</w:t>
      </w:r>
      <w:r>
        <w:rPr>
          <w:rFonts w:hint="eastAsia" w:asciiTheme="minorEastAsia" w:hAnsiTheme="minorEastAsia" w:eastAsiaTheme="minorEastAsia" w:cstheme="minorEastAsia"/>
          <w:snapToGrid w:val="0"/>
          <w:sz w:val="21"/>
          <w:szCs w:val="21"/>
          <w:highlight w:val="none"/>
          <w:lang w:val="zh-TW" w:eastAsia="zh-CN" w:bidi="zh-TW"/>
        </w:rPr>
        <w:t>，</w:t>
      </w:r>
      <w:r>
        <w:rPr>
          <w:rFonts w:hint="eastAsia" w:asciiTheme="minorEastAsia" w:hAnsiTheme="minorEastAsia" w:eastAsiaTheme="minorEastAsia" w:cstheme="minorEastAsia"/>
          <w:snapToGrid w:val="0"/>
          <w:sz w:val="21"/>
          <w:szCs w:val="21"/>
          <w:highlight w:val="none"/>
          <w:lang w:val="zh-TW" w:eastAsia="zh-TW" w:bidi="zh-TW"/>
        </w:rPr>
        <w:t>甲方</w:t>
      </w:r>
      <w:r>
        <w:rPr>
          <w:rFonts w:hint="eastAsia" w:asciiTheme="minorEastAsia" w:hAnsiTheme="minorEastAsia" w:eastAsiaTheme="minorEastAsia" w:cstheme="minorEastAsia"/>
          <w:snapToGrid w:val="0"/>
          <w:sz w:val="21"/>
          <w:szCs w:val="21"/>
          <w:highlight w:val="none"/>
          <w:lang w:val="zh-TW" w:eastAsia="zh-CN" w:bidi="zh-TW"/>
        </w:rPr>
        <w:t>（含</w:t>
      </w:r>
      <w:r>
        <w:rPr>
          <w:rFonts w:hint="eastAsia" w:asciiTheme="minorEastAsia" w:hAnsiTheme="minorEastAsia" w:eastAsiaTheme="minorEastAsia" w:cstheme="minorEastAsia"/>
          <w:snapToGrid w:val="0"/>
          <w:sz w:val="21"/>
          <w:szCs w:val="21"/>
          <w:highlight w:val="none"/>
          <w:lang w:val="zh-TW" w:eastAsia="zh-TW" w:bidi="zh-TW"/>
        </w:rPr>
        <w:t>授权人和用户</w:t>
      </w:r>
      <w:r>
        <w:rPr>
          <w:rFonts w:hint="eastAsia" w:asciiTheme="minorEastAsia" w:hAnsiTheme="minorEastAsia" w:eastAsiaTheme="minorEastAsia" w:cstheme="minorEastAsia"/>
          <w:snapToGrid w:val="0"/>
          <w:sz w:val="21"/>
          <w:szCs w:val="21"/>
          <w:highlight w:val="none"/>
          <w:lang w:val="zh-TW" w:eastAsia="zh-CN" w:bidi="zh-TW"/>
        </w:rPr>
        <w:t>）</w:t>
      </w:r>
      <w:r>
        <w:rPr>
          <w:rFonts w:hint="eastAsia" w:asciiTheme="minorEastAsia" w:hAnsiTheme="minorEastAsia" w:eastAsiaTheme="minorEastAsia" w:cstheme="minorEastAsia"/>
          <w:snapToGrid w:val="0"/>
          <w:sz w:val="21"/>
          <w:szCs w:val="21"/>
          <w:highlight w:val="none"/>
          <w:lang w:val="zh-TW" w:eastAsia="zh-TW" w:bidi="zh-TW"/>
        </w:rPr>
        <w:t>就该许可</w:t>
      </w:r>
      <w:r>
        <w:rPr>
          <w:rFonts w:hint="eastAsia" w:asciiTheme="minorEastAsia" w:hAnsiTheme="minorEastAsia" w:eastAsiaTheme="minorEastAsia" w:cstheme="minorEastAsia"/>
          <w:snapToGrid w:val="0"/>
          <w:sz w:val="21"/>
          <w:szCs w:val="21"/>
          <w:highlight w:val="none"/>
          <w:lang w:val="zh-TW" w:eastAsia="zh-CN" w:bidi="zh-TW"/>
        </w:rPr>
        <w:t>无需</w:t>
      </w:r>
      <w:r>
        <w:rPr>
          <w:rFonts w:hint="eastAsia" w:asciiTheme="minorEastAsia" w:hAnsiTheme="minorEastAsia" w:eastAsiaTheme="minorEastAsia" w:cstheme="minorEastAsia"/>
          <w:snapToGrid w:val="0"/>
          <w:sz w:val="21"/>
          <w:szCs w:val="21"/>
          <w:highlight w:val="none"/>
          <w:lang w:val="zh-TW" w:eastAsia="zh-TW" w:bidi="zh-TW"/>
        </w:rPr>
        <w:t>支付额外费用。乙方保证甲方</w:t>
      </w:r>
      <w:r>
        <w:rPr>
          <w:rFonts w:hint="eastAsia" w:asciiTheme="minorEastAsia" w:hAnsiTheme="minorEastAsia" w:eastAsiaTheme="minorEastAsia" w:cstheme="minorEastAsia"/>
          <w:snapToGrid w:val="0"/>
          <w:sz w:val="21"/>
          <w:szCs w:val="21"/>
          <w:highlight w:val="none"/>
          <w:lang w:val="zh-TW" w:eastAsia="zh-CN" w:bidi="zh-TW"/>
        </w:rPr>
        <w:t>（含</w:t>
      </w:r>
      <w:r>
        <w:rPr>
          <w:rFonts w:hint="eastAsia" w:asciiTheme="minorEastAsia" w:hAnsiTheme="minorEastAsia" w:eastAsiaTheme="minorEastAsia" w:cstheme="minorEastAsia"/>
          <w:snapToGrid w:val="0"/>
          <w:sz w:val="21"/>
          <w:szCs w:val="21"/>
          <w:highlight w:val="none"/>
          <w:lang w:val="zh-TW" w:eastAsia="zh-TW" w:bidi="zh-TW"/>
        </w:rPr>
        <w:t>授权人和用户</w:t>
      </w:r>
      <w:r>
        <w:rPr>
          <w:rFonts w:hint="eastAsia" w:asciiTheme="minorEastAsia" w:hAnsiTheme="minorEastAsia" w:eastAsiaTheme="minorEastAsia" w:cstheme="minorEastAsia"/>
          <w:snapToGrid w:val="0"/>
          <w:sz w:val="21"/>
          <w:szCs w:val="21"/>
          <w:highlight w:val="none"/>
          <w:lang w:val="zh-TW" w:eastAsia="zh-CN" w:bidi="zh-TW"/>
        </w:rPr>
        <w:t>）</w:t>
      </w:r>
      <w:r>
        <w:rPr>
          <w:rFonts w:hint="eastAsia" w:asciiTheme="minorEastAsia" w:hAnsiTheme="minorEastAsia" w:eastAsiaTheme="minorEastAsia" w:cstheme="minorEastAsia"/>
          <w:snapToGrid w:val="0"/>
          <w:sz w:val="21"/>
          <w:szCs w:val="21"/>
          <w:highlight w:val="none"/>
          <w:lang w:val="zh-TW" w:eastAsia="zh-TW" w:bidi="zh-TW"/>
        </w:rPr>
        <w:t>使用本合同项下合同标的或者任一部分时，免受侵权起诉。</w:t>
      </w:r>
    </w:p>
    <w:p w14:paraId="3F7768C6">
      <w:pPr>
        <w:widowControl w:val="0"/>
        <w:snapToGrid w:val="0"/>
        <w:spacing w:before="0" w:beforeAutospacing="0" w:after="0" w:afterAutospacing="0" w:line="370" w:lineRule="exact"/>
        <w:ind w:right="-57" w:rightChars="-27" w:firstLine="422" w:firstLineChars="200"/>
        <w:jc w:val="both"/>
        <w:rPr>
          <w:rFonts w:hint="eastAsia" w:asciiTheme="minorEastAsia" w:hAnsiTheme="minorEastAsia" w:eastAsiaTheme="minorEastAsia" w:cstheme="minorEastAsia"/>
          <w:b/>
          <w:kern w:val="2"/>
          <w:sz w:val="21"/>
          <w:szCs w:val="21"/>
          <w:highlight w:val="none"/>
          <w:lang w:eastAsia="zh-CN"/>
        </w:rPr>
      </w:pPr>
      <w:r>
        <w:rPr>
          <w:rFonts w:hint="eastAsia" w:asciiTheme="minorEastAsia" w:hAnsiTheme="minorEastAsia" w:eastAsiaTheme="minorEastAsia" w:cstheme="minorEastAsia"/>
          <w:b/>
          <w:kern w:val="2"/>
          <w:sz w:val="21"/>
          <w:szCs w:val="21"/>
          <w:highlight w:val="none"/>
          <w:lang w:eastAsia="zh-CN"/>
        </w:rPr>
        <w:t>7 违约责任</w:t>
      </w:r>
    </w:p>
    <w:p w14:paraId="7E6D56E9">
      <w:pPr>
        <w:widowControl w:val="0"/>
        <w:snapToGrid w:val="0"/>
        <w:spacing w:before="0" w:beforeAutospacing="0" w:after="0" w:afterAutospacing="0" w:line="370" w:lineRule="exact"/>
        <w:ind w:right="-57" w:rightChars="-27" w:firstLine="422" w:firstLineChars="200"/>
        <w:jc w:val="both"/>
        <w:rPr>
          <w:rFonts w:hint="eastAsia" w:asciiTheme="minorEastAsia" w:hAnsiTheme="minorEastAsia" w:eastAsiaTheme="minorEastAsia" w:cstheme="minorEastAsia"/>
          <w:b/>
          <w:kern w:val="2"/>
          <w:sz w:val="21"/>
          <w:szCs w:val="21"/>
          <w:highlight w:val="none"/>
          <w:lang w:eastAsia="zh-CN"/>
        </w:rPr>
      </w:pPr>
      <w:r>
        <w:rPr>
          <w:rFonts w:hint="eastAsia" w:asciiTheme="minorEastAsia" w:hAnsiTheme="minorEastAsia" w:eastAsiaTheme="minorEastAsia" w:cstheme="minorEastAsia"/>
          <w:b/>
          <w:kern w:val="2"/>
          <w:sz w:val="21"/>
          <w:szCs w:val="21"/>
          <w:highlight w:val="none"/>
          <w:lang w:eastAsia="zh-CN"/>
        </w:rPr>
        <w:t>7.1 甲方违约责任</w:t>
      </w:r>
    </w:p>
    <w:p w14:paraId="6F3B5921">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7.1.1 甲方中途无故退货，应向乙方支付</w:t>
      </w:r>
      <w:r>
        <w:rPr>
          <w:rFonts w:hint="eastAsia" w:asciiTheme="minorEastAsia" w:hAnsiTheme="minorEastAsia" w:eastAsiaTheme="minorEastAsia" w:cstheme="minorEastAsia"/>
          <w:kern w:val="2"/>
          <w:sz w:val="21"/>
          <w:szCs w:val="21"/>
          <w:highlight w:val="none"/>
          <w:u w:val="single"/>
          <w:lang w:eastAsia="zh-CN"/>
        </w:rPr>
        <w:t xml:space="preserve"> 退货部分总金额5% </w:t>
      </w:r>
      <w:r>
        <w:rPr>
          <w:rFonts w:hint="eastAsia" w:asciiTheme="minorEastAsia" w:hAnsiTheme="minorEastAsia" w:eastAsiaTheme="minorEastAsia" w:cstheme="minorEastAsia"/>
          <w:kern w:val="2"/>
          <w:sz w:val="21"/>
          <w:szCs w:val="21"/>
          <w:highlight w:val="none"/>
          <w:lang w:eastAsia="zh-CN"/>
        </w:rPr>
        <w:t>的违约金。</w:t>
      </w:r>
    </w:p>
    <w:p w14:paraId="65A83EBD">
      <w:pPr>
        <w:widowControl w:val="0"/>
        <w:snapToGrid w:val="0"/>
        <w:spacing w:before="0" w:beforeAutospacing="0" w:after="0" w:afterAutospacing="0" w:line="370" w:lineRule="exact"/>
        <w:ind w:right="-57" w:rightChars="-27" w:firstLine="422" w:firstLineChars="200"/>
        <w:jc w:val="both"/>
        <w:rPr>
          <w:rFonts w:hint="eastAsia" w:asciiTheme="minorEastAsia" w:hAnsiTheme="minorEastAsia" w:eastAsiaTheme="minorEastAsia" w:cstheme="minorEastAsia"/>
          <w:b/>
          <w:kern w:val="2"/>
          <w:sz w:val="21"/>
          <w:szCs w:val="21"/>
          <w:highlight w:val="none"/>
          <w:lang w:eastAsia="zh-CN"/>
        </w:rPr>
      </w:pPr>
      <w:r>
        <w:rPr>
          <w:rFonts w:hint="eastAsia" w:asciiTheme="minorEastAsia" w:hAnsiTheme="minorEastAsia" w:eastAsiaTheme="minorEastAsia" w:cstheme="minorEastAsia"/>
          <w:b/>
          <w:kern w:val="2"/>
          <w:sz w:val="21"/>
          <w:szCs w:val="21"/>
          <w:highlight w:val="none"/>
          <w:lang w:eastAsia="zh-CN"/>
        </w:rPr>
        <w:t>7.2 乙方违约责任</w:t>
      </w:r>
    </w:p>
    <w:p w14:paraId="3B0451A4">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7.2.1 产品外观验收发现产品名称、品牌、型号、数量以及包装不符合合同约定的，甲方有权拒绝收货，双方协商解决不成的，乙方应在</w:t>
      </w:r>
      <w:r>
        <w:rPr>
          <w:rFonts w:hint="eastAsia" w:asciiTheme="minorEastAsia" w:hAnsiTheme="minorEastAsia" w:eastAsiaTheme="minorEastAsia" w:cstheme="minorEastAsia"/>
          <w:kern w:val="2"/>
          <w:sz w:val="21"/>
          <w:szCs w:val="21"/>
          <w:highlight w:val="none"/>
          <w:u w:val="single"/>
          <w:lang w:eastAsia="zh-CN"/>
        </w:rPr>
        <w:t xml:space="preserve"> 3 </w:t>
      </w:r>
      <w:r>
        <w:rPr>
          <w:rFonts w:hint="eastAsia" w:asciiTheme="minorEastAsia" w:hAnsiTheme="minorEastAsia" w:eastAsiaTheme="minorEastAsia" w:cstheme="minorEastAsia"/>
          <w:kern w:val="2"/>
          <w:sz w:val="21"/>
          <w:szCs w:val="21"/>
          <w:highlight w:val="none"/>
          <w:lang w:eastAsia="zh-CN"/>
        </w:rPr>
        <w:t>日内换货。未在约定期限内换货或换货后仍不符合约定的，甲方有权单方部分或全部解除本合同并要求乙方支付</w:t>
      </w:r>
      <w:r>
        <w:rPr>
          <w:rFonts w:hint="eastAsia" w:asciiTheme="minorEastAsia" w:hAnsiTheme="minorEastAsia" w:eastAsiaTheme="minorEastAsia" w:cstheme="minorEastAsia"/>
          <w:kern w:val="2"/>
          <w:sz w:val="21"/>
          <w:szCs w:val="21"/>
          <w:highlight w:val="none"/>
          <w:u w:val="single"/>
          <w:lang w:eastAsia="zh-CN"/>
        </w:rPr>
        <w:t xml:space="preserve"> 该部分产品金额5% </w:t>
      </w:r>
      <w:r>
        <w:rPr>
          <w:rFonts w:hint="eastAsia" w:asciiTheme="minorEastAsia" w:hAnsiTheme="minorEastAsia" w:eastAsiaTheme="minorEastAsia" w:cstheme="minorEastAsia"/>
          <w:kern w:val="2"/>
          <w:sz w:val="21"/>
          <w:szCs w:val="21"/>
          <w:highlight w:val="none"/>
          <w:lang w:eastAsia="zh-CN"/>
        </w:rPr>
        <w:t>的违约金。</w:t>
      </w:r>
    </w:p>
    <w:p w14:paraId="04BF50B8">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7.2.2 产品最终验收（包括但不限于初检、复检等甲方所有的验收程序）不合格的，乙方应立即返修不合格产品或换货，若仍不合格的，甲方有权单方部分或全部解除本合同并要求乙方支付</w:t>
      </w:r>
      <w:r>
        <w:rPr>
          <w:rFonts w:hint="eastAsia" w:asciiTheme="minorEastAsia" w:hAnsiTheme="minorEastAsia" w:eastAsiaTheme="minorEastAsia" w:cstheme="minorEastAsia"/>
          <w:kern w:val="2"/>
          <w:sz w:val="21"/>
          <w:szCs w:val="21"/>
          <w:highlight w:val="none"/>
          <w:u w:val="single"/>
          <w:lang w:eastAsia="zh-CN"/>
        </w:rPr>
        <w:t xml:space="preserve"> 合同总金额10% </w:t>
      </w:r>
      <w:r>
        <w:rPr>
          <w:rFonts w:hint="eastAsia" w:asciiTheme="minorEastAsia" w:hAnsiTheme="minorEastAsia" w:eastAsiaTheme="minorEastAsia" w:cstheme="minorEastAsia"/>
          <w:kern w:val="2"/>
          <w:sz w:val="21"/>
          <w:szCs w:val="21"/>
          <w:highlight w:val="none"/>
          <w:lang w:eastAsia="zh-CN"/>
        </w:rPr>
        <w:t>的违约金。</w:t>
      </w:r>
    </w:p>
    <w:p w14:paraId="6DF9C0C5">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7.2.3 乙方逾期交付，双方协商解决不成的，则乙方应按</w:t>
      </w:r>
      <w:r>
        <w:rPr>
          <w:rFonts w:hint="eastAsia" w:asciiTheme="minorEastAsia" w:hAnsiTheme="minorEastAsia" w:eastAsiaTheme="minorEastAsia" w:cstheme="minorEastAsia"/>
          <w:kern w:val="2"/>
          <w:sz w:val="21"/>
          <w:szCs w:val="21"/>
          <w:highlight w:val="none"/>
          <w:u w:val="single"/>
          <w:lang w:eastAsia="zh-CN"/>
        </w:rPr>
        <w:t xml:space="preserve"> 逾期产品总金额的0.1‰/日 </w:t>
      </w:r>
      <w:r>
        <w:rPr>
          <w:rFonts w:hint="eastAsia" w:asciiTheme="minorEastAsia" w:hAnsiTheme="minorEastAsia" w:eastAsiaTheme="minorEastAsia" w:cstheme="minorEastAsia"/>
          <w:kern w:val="2"/>
          <w:sz w:val="21"/>
          <w:szCs w:val="21"/>
          <w:highlight w:val="none"/>
          <w:lang w:eastAsia="zh-CN"/>
        </w:rPr>
        <w:t>向甲方支付违约金；逾期交付超过</w:t>
      </w:r>
      <w:r>
        <w:rPr>
          <w:rFonts w:hint="eastAsia" w:asciiTheme="minorEastAsia" w:hAnsiTheme="minorEastAsia" w:eastAsiaTheme="minorEastAsia" w:cstheme="minorEastAsia"/>
          <w:kern w:val="2"/>
          <w:sz w:val="21"/>
          <w:szCs w:val="21"/>
          <w:highlight w:val="none"/>
          <w:u w:val="single"/>
          <w:lang w:eastAsia="zh-CN"/>
        </w:rPr>
        <w:t xml:space="preserve"> 30 </w:t>
      </w:r>
      <w:r>
        <w:rPr>
          <w:rFonts w:hint="eastAsia" w:asciiTheme="minorEastAsia" w:hAnsiTheme="minorEastAsia" w:eastAsiaTheme="minorEastAsia" w:cstheme="minorEastAsia"/>
          <w:kern w:val="2"/>
          <w:sz w:val="21"/>
          <w:szCs w:val="21"/>
          <w:highlight w:val="none"/>
          <w:lang w:eastAsia="zh-CN"/>
        </w:rPr>
        <w:t>日，甲方有权单方部分或全部解除本合同，甲方选择解除合同的，乙方应在合同解除之日起5日内返还甲方依据本合同已支付的所有费用（含利息），并向甲方支付违约金（或赔偿损失）。</w:t>
      </w:r>
    </w:p>
    <w:p w14:paraId="675D78F7">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7.2.4 质保期内产品出现质量问题，乙方应在收到甲方的通知后</w:t>
      </w:r>
      <w:r>
        <w:rPr>
          <w:rFonts w:hint="eastAsia" w:asciiTheme="minorEastAsia" w:hAnsiTheme="minorEastAsia" w:eastAsiaTheme="minorEastAsia" w:cstheme="minorEastAsia"/>
          <w:kern w:val="2"/>
          <w:sz w:val="21"/>
          <w:szCs w:val="21"/>
          <w:highlight w:val="none"/>
          <w:u w:val="single"/>
          <w:lang w:eastAsia="zh-CN"/>
        </w:rPr>
        <w:t xml:space="preserve"> 10</w:t>
      </w:r>
      <w:r>
        <w:rPr>
          <w:rFonts w:hint="eastAsia" w:asciiTheme="minorEastAsia" w:hAnsiTheme="minorEastAsia" w:eastAsiaTheme="minorEastAsia" w:cstheme="minorEastAsia"/>
          <w:kern w:val="2"/>
          <w:sz w:val="21"/>
          <w:szCs w:val="21"/>
          <w:highlight w:val="none"/>
          <w:lang w:eastAsia="zh-CN"/>
        </w:rPr>
        <w:t>个工作日内自行承担费用对问题产品维修完毕交付甲方，乙方逾期未维修或维修后仍不符合合同约定的，甲方有权自行或委托第三方维修，由此产生的费用由乙方承担。因产品质量问题造成甲方及第三方损失的，乙方应全部承担。若同一产品维修时间累计超过</w:t>
      </w:r>
      <w:r>
        <w:rPr>
          <w:rFonts w:hint="eastAsia" w:asciiTheme="minorEastAsia" w:hAnsiTheme="minorEastAsia" w:eastAsiaTheme="minorEastAsia" w:cstheme="minorEastAsia"/>
          <w:kern w:val="2"/>
          <w:sz w:val="21"/>
          <w:szCs w:val="21"/>
          <w:highlight w:val="none"/>
          <w:u w:val="single"/>
          <w:lang w:eastAsia="zh-CN"/>
        </w:rPr>
        <w:t xml:space="preserve"> 24</w:t>
      </w:r>
      <w:r>
        <w:rPr>
          <w:rFonts w:hint="eastAsia" w:asciiTheme="minorEastAsia" w:hAnsiTheme="minorEastAsia" w:eastAsiaTheme="minorEastAsia" w:cstheme="minorEastAsia"/>
          <w:kern w:val="2"/>
          <w:sz w:val="21"/>
          <w:szCs w:val="21"/>
          <w:highlight w:val="none"/>
          <w:lang w:eastAsia="zh-CN"/>
        </w:rPr>
        <w:t>小时或维修次数超过</w:t>
      </w:r>
      <w:r>
        <w:rPr>
          <w:rFonts w:hint="eastAsia" w:asciiTheme="minorEastAsia" w:hAnsiTheme="minorEastAsia" w:eastAsiaTheme="minorEastAsia" w:cstheme="minorEastAsia"/>
          <w:kern w:val="2"/>
          <w:sz w:val="21"/>
          <w:szCs w:val="21"/>
          <w:highlight w:val="none"/>
          <w:u w:val="single"/>
          <w:lang w:eastAsia="zh-CN"/>
        </w:rPr>
        <w:t xml:space="preserve"> 3</w:t>
      </w:r>
      <w:r>
        <w:rPr>
          <w:rFonts w:hint="eastAsia" w:asciiTheme="minorEastAsia" w:hAnsiTheme="minorEastAsia" w:eastAsiaTheme="minorEastAsia" w:cstheme="minorEastAsia"/>
          <w:kern w:val="2"/>
          <w:sz w:val="21"/>
          <w:szCs w:val="21"/>
          <w:highlight w:val="none"/>
          <w:lang w:eastAsia="zh-CN"/>
        </w:rPr>
        <w:t>次的，甲方有权单方部分或全部解除本合同并要求乙方支付</w:t>
      </w:r>
      <w:r>
        <w:rPr>
          <w:rFonts w:hint="eastAsia" w:asciiTheme="minorEastAsia" w:hAnsiTheme="minorEastAsia" w:eastAsiaTheme="minorEastAsia" w:cstheme="minorEastAsia"/>
          <w:kern w:val="2"/>
          <w:sz w:val="21"/>
          <w:szCs w:val="21"/>
          <w:highlight w:val="none"/>
          <w:u w:val="single"/>
          <w:lang w:eastAsia="zh-CN"/>
        </w:rPr>
        <w:t xml:space="preserve"> 合同总金额10% </w:t>
      </w:r>
      <w:r>
        <w:rPr>
          <w:rFonts w:hint="eastAsia" w:asciiTheme="minorEastAsia" w:hAnsiTheme="minorEastAsia" w:eastAsiaTheme="minorEastAsia" w:cstheme="minorEastAsia"/>
          <w:kern w:val="2"/>
          <w:sz w:val="21"/>
          <w:szCs w:val="21"/>
          <w:highlight w:val="none"/>
          <w:lang w:eastAsia="zh-CN"/>
        </w:rPr>
        <w:t>的违约金。</w:t>
      </w:r>
    </w:p>
    <w:p w14:paraId="5D1D6E2D">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7.2.5 乙方出现下列情况之一，甲方有权单方部分或全部解除本合同并要求乙方支付</w:t>
      </w:r>
      <w:r>
        <w:rPr>
          <w:rFonts w:hint="eastAsia" w:asciiTheme="minorEastAsia" w:hAnsiTheme="minorEastAsia" w:eastAsiaTheme="minorEastAsia" w:cstheme="minorEastAsia"/>
          <w:kern w:val="2"/>
          <w:sz w:val="21"/>
          <w:szCs w:val="21"/>
          <w:highlight w:val="none"/>
          <w:u w:val="single"/>
          <w:lang w:eastAsia="zh-CN"/>
        </w:rPr>
        <w:t xml:space="preserve"> 合同总金额30% </w:t>
      </w:r>
      <w:r>
        <w:rPr>
          <w:rFonts w:hint="eastAsia" w:asciiTheme="minorEastAsia" w:hAnsiTheme="minorEastAsia" w:eastAsiaTheme="minorEastAsia" w:cstheme="minorEastAsia"/>
          <w:kern w:val="2"/>
          <w:sz w:val="21"/>
          <w:szCs w:val="21"/>
          <w:highlight w:val="none"/>
          <w:lang w:eastAsia="zh-CN"/>
        </w:rPr>
        <w:t>的违约金：</w:t>
      </w:r>
      <w:r>
        <w:rPr>
          <w:rFonts w:hint="eastAsia" w:asciiTheme="minorEastAsia" w:hAnsiTheme="minorEastAsia" w:eastAsiaTheme="minorEastAsia" w:cstheme="minorEastAsia"/>
          <w:sz w:val="21"/>
          <w:szCs w:val="21"/>
          <w:highlight w:val="none"/>
          <w:lang w:eastAsia="zh-CN"/>
        </w:rPr>
        <w:t>（1）</w:t>
      </w:r>
      <w:r>
        <w:rPr>
          <w:rFonts w:hint="eastAsia" w:asciiTheme="minorEastAsia" w:hAnsiTheme="minorEastAsia" w:eastAsiaTheme="minorEastAsia" w:cstheme="minorEastAsia"/>
          <w:kern w:val="2"/>
          <w:sz w:val="21"/>
          <w:szCs w:val="21"/>
          <w:highlight w:val="none"/>
          <w:lang w:eastAsia="zh-CN"/>
        </w:rPr>
        <w:t>交付的产品属假冒伪劣产品，以次充好、以假充真；</w:t>
      </w:r>
      <w:r>
        <w:rPr>
          <w:rFonts w:hint="eastAsia" w:asciiTheme="minorEastAsia" w:hAnsiTheme="minorEastAsia" w:eastAsiaTheme="minorEastAsia" w:cstheme="minorEastAsia"/>
          <w:sz w:val="21"/>
          <w:szCs w:val="21"/>
          <w:highlight w:val="none"/>
          <w:lang w:eastAsia="zh-CN"/>
        </w:rPr>
        <w:t>（2）</w:t>
      </w:r>
      <w:r>
        <w:rPr>
          <w:rFonts w:hint="eastAsia" w:asciiTheme="minorEastAsia" w:hAnsiTheme="minorEastAsia" w:eastAsiaTheme="minorEastAsia" w:cstheme="minorEastAsia"/>
          <w:kern w:val="2"/>
          <w:sz w:val="21"/>
          <w:szCs w:val="21"/>
          <w:highlight w:val="none"/>
          <w:lang w:eastAsia="zh-CN"/>
        </w:rPr>
        <w:t>拒不提供产品相关资料或提供的资料虚假；</w:t>
      </w:r>
      <w:r>
        <w:rPr>
          <w:rFonts w:hint="eastAsia" w:asciiTheme="minorEastAsia" w:hAnsiTheme="minorEastAsia" w:eastAsiaTheme="minorEastAsia" w:cstheme="minorEastAsia"/>
          <w:sz w:val="21"/>
          <w:szCs w:val="21"/>
          <w:highlight w:val="none"/>
          <w:lang w:eastAsia="zh-CN"/>
        </w:rPr>
        <w:t>（3）</w:t>
      </w:r>
      <w:r>
        <w:rPr>
          <w:rFonts w:hint="eastAsia" w:asciiTheme="minorEastAsia" w:hAnsiTheme="minorEastAsia" w:eastAsiaTheme="minorEastAsia" w:cstheme="minorEastAsia"/>
          <w:kern w:val="2"/>
          <w:sz w:val="21"/>
          <w:szCs w:val="21"/>
          <w:highlight w:val="none"/>
          <w:lang w:eastAsia="zh-CN"/>
        </w:rPr>
        <w:t>隐瞒重大设计缺陷、制造缺陷等质量问题；</w:t>
      </w:r>
      <w:r>
        <w:rPr>
          <w:rFonts w:hint="eastAsia" w:asciiTheme="minorEastAsia" w:hAnsiTheme="minorEastAsia" w:eastAsiaTheme="minorEastAsia" w:cstheme="minorEastAsia"/>
          <w:sz w:val="21"/>
          <w:szCs w:val="21"/>
          <w:highlight w:val="none"/>
          <w:lang w:eastAsia="zh-CN"/>
        </w:rPr>
        <w:t>（4）</w:t>
      </w:r>
      <w:r>
        <w:rPr>
          <w:rFonts w:hint="eastAsia" w:asciiTheme="minorEastAsia" w:hAnsiTheme="minorEastAsia" w:eastAsiaTheme="minorEastAsia" w:cstheme="minorEastAsia"/>
          <w:kern w:val="2"/>
          <w:sz w:val="21"/>
          <w:szCs w:val="21"/>
          <w:highlight w:val="none"/>
          <w:lang w:eastAsia="zh-CN"/>
        </w:rPr>
        <w:t>因本合同产品被追究刑事责任；</w:t>
      </w:r>
      <w:r>
        <w:rPr>
          <w:rFonts w:hint="eastAsia" w:asciiTheme="minorEastAsia" w:hAnsiTheme="minorEastAsia" w:eastAsiaTheme="minorEastAsia" w:cstheme="minorEastAsia"/>
          <w:bCs/>
          <w:sz w:val="21"/>
          <w:szCs w:val="21"/>
          <w:highlight w:val="none"/>
          <w:lang w:eastAsia="zh-CN"/>
        </w:rPr>
        <w:t>（5）</w:t>
      </w:r>
      <w:r>
        <w:rPr>
          <w:rFonts w:hint="eastAsia" w:asciiTheme="minorEastAsia" w:hAnsiTheme="minorEastAsia" w:eastAsiaTheme="minorEastAsia" w:cstheme="minorEastAsia"/>
          <w:kern w:val="2"/>
          <w:sz w:val="21"/>
          <w:szCs w:val="21"/>
          <w:highlight w:val="none"/>
          <w:lang w:eastAsia="zh-CN"/>
        </w:rPr>
        <w:t>交付的产品发生安全、环保、质量等事故；</w:t>
      </w:r>
      <w:r>
        <w:rPr>
          <w:rFonts w:hint="eastAsia" w:asciiTheme="minorEastAsia" w:hAnsiTheme="minorEastAsia" w:eastAsiaTheme="minorEastAsia" w:cstheme="minorEastAsia"/>
          <w:bCs/>
          <w:sz w:val="21"/>
          <w:szCs w:val="21"/>
          <w:highlight w:val="none"/>
          <w:lang w:eastAsia="zh-CN"/>
        </w:rPr>
        <w:t>（6）</w:t>
      </w:r>
      <w:r>
        <w:rPr>
          <w:rFonts w:hint="eastAsia" w:asciiTheme="minorEastAsia" w:hAnsiTheme="minorEastAsia" w:eastAsiaTheme="minorEastAsia" w:cstheme="minorEastAsia"/>
          <w:kern w:val="2"/>
          <w:sz w:val="21"/>
          <w:szCs w:val="21"/>
          <w:highlight w:val="none"/>
          <w:lang w:eastAsia="zh-CN"/>
        </w:rPr>
        <w:t>乙方拒绝履行本合同的；</w:t>
      </w:r>
      <w:r>
        <w:rPr>
          <w:rFonts w:hint="eastAsia" w:asciiTheme="minorEastAsia" w:hAnsiTheme="minorEastAsia" w:eastAsiaTheme="minorEastAsia" w:cstheme="minorEastAsia"/>
          <w:bCs/>
          <w:sz w:val="21"/>
          <w:szCs w:val="21"/>
          <w:highlight w:val="none"/>
          <w:lang w:eastAsia="zh-CN"/>
        </w:rPr>
        <w:t>（7）</w:t>
      </w:r>
      <w:r>
        <w:rPr>
          <w:rFonts w:hint="eastAsia" w:asciiTheme="minorEastAsia" w:hAnsiTheme="minorEastAsia" w:eastAsiaTheme="minorEastAsia" w:cstheme="minorEastAsia"/>
          <w:kern w:val="2"/>
          <w:sz w:val="21"/>
          <w:szCs w:val="21"/>
          <w:highlight w:val="none"/>
          <w:lang w:eastAsia="zh-CN"/>
        </w:rPr>
        <w:t>其他严重危及甲方权益的情况。</w:t>
      </w:r>
    </w:p>
    <w:p w14:paraId="02F305A5">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7.2.6 本合同禁止乙方转包或者自行分包。经甲方书面同意，乙方可以将非主要、非核心或非关键性的工作内容分包给第三方完成；乙方应确保第三方所实施的分包工作质量符合本合同约定，并就该分包工作向甲方承担连带责任。如乙方违反前述约定，甲方有权单方解除合同，并要求乙方支付</w:t>
      </w:r>
      <w:r>
        <w:rPr>
          <w:rFonts w:hint="eastAsia" w:asciiTheme="minorEastAsia" w:hAnsiTheme="minorEastAsia" w:eastAsiaTheme="minorEastAsia" w:cstheme="minorEastAsia"/>
          <w:kern w:val="2"/>
          <w:sz w:val="21"/>
          <w:szCs w:val="21"/>
          <w:highlight w:val="none"/>
          <w:u w:val="single"/>
          <w:lang w:eastAsia="zh-CN"/>
        </w:rPr>
        <w:t>合同总金额30%</w:t>
      </w:r>
      <w:r>
        <w:rPr>
          <w:rFonts w:hint="eastAsia" w:asciiTheme="minorEastAsia" w:hAnsiTheme="minorEastAsia" w:eastAsiaTheme="minorEastAsia" w:cstheme="minorEastAsia"/>
          <w:kern w:val="2"/>
          <w:sz w:val="21"/>
          <w:szCs w:val="21"/>
          <w:highlight w:val="none"/>
          <w:lang w:eastAsia="zh-CN"/>
        </w:rPr>
        <w:t>的违约金。</w:t>
      </w:r>
    </w:p>
    <w:p w14:paraId="47ADB246">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7.2.7 乙方出现上述以外的违约行为，双方协商解决不成的，应按照</w:t>
      </w:r>
      <w:r>
        <w:rPr>
          <w:rFonts w:hint="eastAsia" w:asciiTheme="minorEastAsia" w:hAnsiTheme="minorEastAsia" w:eastAsiaTheme="minorEastAsia" w:cstheme="minorEastAsia"/>
          <w:kern w:val="2"/>
          <w:sz w:val="21"/>
          <w:szCs w:val="21"/>
          <w:highlight w:val="none"/>
          <w:u w:val="single"/>
          <w:lang w:eastAsia="zh-CN"/>
        </w:rPr>
        <w:t xml:space="preserve">  合同总金额的5% </w:t>
      </w:r>
      <w:r>
        <w:rPr>
          <w:rFonts w:hint="eastAsia" w:asciiTheme="minorEastAsia" w:hAnsiTheme="minorEastAsia" w:eastAsiaTheme="minorEastAsia" w:cstheme="minorEastAsia"/>
          <w:kern w:val="2"/>
          <w:sz w:val="21"/>
          <w:szCs w:val="21"/>
          <w:highlight w:val="none"/>
          <w:lang w:eastAsia="zh-CN"/>
        </w:rPr>
        <w:t>向甲方支付违约金。</w:t>
      </w:r>
    </w:p>
    <w:p w14:paraId="1783491D">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7.2.8 因乙方原因（含乙方聘用人员、委托人员等）造成的人身伤害（含甲乙双方人员及第三方人员）以及给甲方造成的一切经济损失，均由乙方承担。</w:t>
      </w:r>
    </w:p>
    <w:p w14:paraId="00DC7942">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7.2.9 前述损失包括实际损失和合同履行后可以获得的利益及合理的调查取证费、律师费等相关法律费用。</w:t>
      </w:r>
    </w:p>
    <w:p w14:paraId="2385BDAB">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7.3 若约定的违约金金额不能覆盖损失的，违约方还应对损失部分进行补足。乙方应当支付给甲方的违约金或赔偿金，甲方有权从应付而未付的款项中扣减。</w:t>
      </w:r>
    </w:p>
    <w:p w14:paraId="72B9BD7F">
      <w:pPr>
        <w:widowControl w:val="0"/>
        <w:spacing w:before="0" w:beforeAutospacing="0" w:after="0" w:afterAutospacing="0" w:line="370" w:lineRule="exact"/>
        <w:ind w:firstLine="422" w:firstLineChars="200"/>
        <w:rPr>
          <w:rFonts w:hint="eastAsia" w:asciiTheme="minorEastAsia" w:hAnsiTheme="minorEastAsia" w:eastAsiaTheme="minorEastAsia" w:cstheme="minorEastAsia"/>
          <w:b/>
          <w:kern w:val="2"/>
          <w:sz w:val="21"/>
          <w:szCs w:val="21"/>
          <w:highlight w:val="none"/>
          <w:lang w:eastAsia="zh-CN"/>
        </w:rPr>
      </w:pPr>
      <w:r>
        <w:rPr>
          <w:rFonts w:hint="eastAsia" w:asciiTheme="minorEastAsia" w:hAnsiTheme="minorEastAsia" w:eastAsiaTheme="minorEastAsia" w:cstheme="minorEastAsia"/>
          <w:b/>
          <w:kern w:val="2"/>
          <w:sz w:val="21"/>
          <w:szCs w:val="21"/>
          <w:highlight w:val="none"/>
          <w:lang w:eastAsia="zh-CN"/>
        </w:rPr>
        <w:t>8 不可抗力</w:t>
      </w:r>
    </w:p>
    <w:p w14:paraId="7BCBF9E5">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任何一方因不可抗力不能履行合同时,应及时以书面形式向对方通报不能履行和不能完全履行的理由，在取得有关主管机关证明以后，允许延期履行、部分履行或者不履行合同，并根据情况可部分或全部免予承担违约责任。</w:t>
      </w:r>
    </w:p>
    <w:p w14:paraId="0A0142F8">
      <w:pPr>
        <w:widowControl w:val="0"/>
        <w:snapToGrid w:val="0"/>
        <w:spacing w:before="0" w:beforeAutospacing="0" w:after="0" w:afterAutospacing="0" w:line="370" w:lineRule="exact"/>
        <w:ind w:right="-57" w:rightChars="-27" w:firstLine="422" w:firstLineChars="200"/>
        <w:jc w:val="both"/>
        <w:rPr>
          <w:rFonts w:hint="eastAsia" w:asciiTheme="minorEastAsia" w:hAnsiTheme="minorEastAsia" w:eastAsiaTheme="minorEastAsia" w:cstheme="minorEastAsia"/>
          <w:b/>
          <w:kern w:val="2"/>
          <w:sz w:val="21"/>
          <w:szCs w:val="21"/>
          <w:highlight w:val="none"/>
          <w:lang w:eastAsia="zh-CN"/>
        </w:rPr>
      </w:pPr>
      <w:r>
        <w:rPr>
          <w:rFonts w:hint="eastAsia" w:asciiTheme="minorEastAsia" w:hAnsiTheme="minorEastAsia" w:eastAsiaTheme="minorEastAsia" w:cstheme="minorEastAsia"/>
          <w:b/>
          <w:kern w:val="2"/>
          <w:sz w:val="21"/>
          <w:szCs w:val="21"/>
          <w:highlight w:val="none"/>
          <w:lang w:eastAsia="zh-CN"/>
        </w:rPr>
        <w:t>9 其他事项</w:t>
      </w:r>
    </w:p>
    <w:p w14:paraId="5D0EA545">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9.1 本合同自双方签字盖章之日起生效，一式</w:t>
      </w:r>
      <w:r>
        <w:rPr>
          <w:rFonts w:hint="eastAsia" w:asciiTheme="minorEastAsia" w:hAnsiTheme="minorEastAsia" w:eastAsiaTheme="minorEastAsia" w:cstheme="minorEastAsia"/>
          <w:kern w:val="2"/>
          <w:sz w:val="21"/>
          <w:szCs w:val="21"/>
          <w:highlight w:val="none"/>
          <w:u w:val="single"/>
          <w:lang w:eastAsia="zh-CN"/>
        </w:rPr>
        <w:t>伍</w:t>
      </w:r>
      <w:r>
        <w:rPr>
          <w:rFonts w:hint="eastAsia" w:asciiTheme="minorEastAsia" w:hAnsiTheme="minorEastAsia" w:eastAsiaTheme="minorEastAsia" w:cstheme="minorEastAsia"/>
          <w:kern w:val="2"/>
          <w:sz w:val="21"/>
          <w:szCs w:val="21"/>
          <w:highlight w:val="none"/>
          <w:lang w:eastAsia="zh-CN"/>
        </w:rPr>
        <w:t>份，甲方执</w:t>
      </w:r>
      <w:r>
        <w:rPr>
          <w:rFonts w:hint="eastAsia" w:asciiTheme="minorEastAsia" w:hAnsiTheme="minorEastAsia" w:eastAsiaTheme="minorEastAsia" w:cstheme="minorEastAsia"/>
          <w:kern w:val="2"/>
          <w:sz w:val="21"/>
          <w:szCs w:val="21"/>
          <w:highlight w:val="none"/>
          <w:u w:val="single"/>
          <w:lang w:eastAsia="zh-CN"/>
        </w:rPr>
        <w:t>叁</w:t>
      </w:r>
      <w:r>
        <w:rPr>
          <w:rFonts w:hint="eastAsia" w:asciiTheme="minorEastAsia" w:hAnsiTheme="minorEastAsia" w:eastAsiaTheme="minorEastAsia" w:cstheme="minorEastAsia"/>
          <w:kern w:val="2"/>
          <w:sz w:val="21"/>
          <w:szCs w:val="21"/>
          <w:highlight w:val="none"/>
          <w:lang w:eastAsia="zh-CN"/>
        </w:rPr>
        <w:t>份，乙方执</w:t>
      </w:r>
      <w:r>
        <w:rPr>
          <w:rFonts w:hint="eastAsia" w:asciiTheme="minorEastAsia" w:hAnsiTheme="minorEastAsia" w:eastAsiaTheme="minorEastAsia" w:cstheme="minorEastAsia"/>
          <w:kern w:val="2"/>
          <w:sz w:val="21"/>
          <w:szCs w:val="21"/>
          <w:highlight w:val="none"/>
          <w:u w:val="single"/>
          <w:lang w:eastAsia="zh-CN"/>
        </w:rPr>
        <w:t>贰</w:t>
      </w:r>
      <w:r>
        <w:rPr>
          <w:rFonts w:hint="eastAsia" w:asciiTheme="minorEastAsia" w:hAnsiTheme="minorEastAsia" w:eastAsiaTheme="minorEastAsia" w:cstheme="minorEastAsia"/>
          <w:kern w:val="2"/>
          <w:sz w:val="21"/>
          <w:szCs w:val="21"/>
          <w:highlight w:val="none"/>
          <w:lang w:eastAsia="zh-CN"/>
        </w:rPr>
        <w:t>份。</w:t>
      </w:r>
      <w:r>
        <w:rPr>
          <w:rFonts w:hint="eastAsia" w:asciiTheme="minorEastAsia" w:hAnsiTheme="minorEastAsia" w:eastAsiaTheme="minorEastAsia" w:cstheme="minorEastAsia"/>
          <w:bCs/>
          <w:kern w:val="2"/>
          <w:sz w:val="21"/>
          <w:szCs w:val="21"/>
          <w:highlight w:val="none"/>
          <w:lang w:eastAsia="zh-CN"/>
        </w:rPr>
        <w:t>未尽事宜，双方可另行签订补充协议，补充协议是合同的组成部分。</w:t>
      </w:r>
    </w:p>
    <w:p w14:paraId="52CA7E4D">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9.2 因合同引起的或与合同有关的任何争议，双方协商解决，解决不成的，向</w:t>
      </w:r>
      <w:r>
        <w:rPr>
          <w:rFonts w:hint="eastAsia" w:asciiTheme="minorEastAsia" w:hAnsiTheme="minorEastAsia" w:eastAsiaTheme="minorEastAsia" w:cstheme="minorEastAsia"/>
          <w:kern w:val="2"/>
          <w:sz w:val="21"/>
          <w:szCs w:val="21"/>
          <w:highlight w:val="none"/>
          <w:u w:val="single"/>
          <w:lang w:eastAsia="zh-CN"/>
        </w:rPr>
        <w:t>甲方所在地</w:t>
      </w:r>
      <w:r>
        <w:rPr>
          <w:rFonts w:hint="eastAsia" w:asciiTheme="minorEastAsia" w:hAnsiTheme="minorEastAsia" w:eastAsiaTheme="minorEastAsia" w:cstheme="minorEastAsia"/>
          <w:kern w:val="2"/>
          <w:sz w:val="21"/>
          <w:szCs w:val="21"/>
          <w:highlight w:val="none"/>
          <w:lang w:eastAsia="zh-CN"/>
        </w:rPr>
        <w:t>人民法院提起诉讼。</w:t>
      </w:r>
    </w:p>
    <w:p w14:paraId="3EEC2DEF">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9.3双方签订的附件包括</w:t>
      </w:r>
      <w:r>
        <w:rPr>
          <w:rFonts w:hint="eastAsia" w:asciiTheme="minorEastAsia" w:hAnsiTheme="minorEastAsia" w:eastAsiaTheme="minorEastAsia" w:cstheme="minorEastAsia"/>
          <w:kern w:val="2"/>
          <w:sz w:val="21"/>
          <w:szCs w:val="21"/>
          <w:highlight w:val="none"/>
          <w:u w:val="single"/>
          <w:lang w:eastAsia="zh-CN"/>
        </w:rPr>
        <w:t xml:space="preserve">（1）（2）（3）（4） </w:t>
      </w:r>
      <w:r>
        <w:rPr>
          <w:rFonts w:hint="eastAsia" w:asciiTheme="minorEastAsia" w:hAnsiTheme="minorEastAsia" w:eastAsiaTheme="minorEastAsia" w:cstheme="minorEastAsia"/>
          <w:kern w:val="2"/>
          <w:sz w:val="21"/>
          <w:szCs w:val="21"/>
          <w:highlight w:val="none"/>
          <w:lang w:eastAsia="zh-CN"/>
        </w:rPr>
        <w:t>：（1）《廉洁合规协议》；（2）《保密协议》；（3）《安全、职卫与环保节能责任协议》；（4）其他：</w:t>
      </w:r>
      <w:r>
        <w:rPr>
          <w:rFonts w:hint="eastAsia" w:asciiTheme="minorEastAsia" w:hAnsiTheme="minorEastAsia" w:eastAsiaTheme="minorEastAsia" w:cstheme="minorEastAsia"/>
          <w:kern w:val="2"/>
          <w:sz w:val="21"/>
          <w:szCs w:val="21"/>
          <w:highlight w:val="none"/>
          <w:u w:val="single"/>
          <w:lang w:eastAsia="zh-CN"/>
        </w:rPr>
        <w:t xml:space="preserve">    /    </w:t>
      </w:r>
      <w:r>
        <w:rPr>
          <w:rFonts w:hint="eastAsia" w:asciiTheme="minorEastAsia" w:hAnsiTheme="minorEastAsia" w:eastAsiaTheme="minorEastAsia" w:cstheme="minorEastAsia"/>
          <w:kern w:val="2"/>
          <w:sz w:val="21"/>
          <w:szCs w:val="21"/>
          <w:highlight w:val="none"/>
          <w:lang w:eastAsia="zh-CN"/>
        </w:rPr>
        <w:t>。</w:t>
      </w:r>
    </w:p>
    <w:p w14:paraId="45D81034">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b/>
          <w:bCs/>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9.4 其他约定：</w:t>
      </w:r>
      <w:r>
        <w:rPr>
          <w:rFonts w:hint="eastAsia" w:asciiTheme="minorEastAsia" w:hAnsiTheme="minorEastAsia" w:eastAsiaTheme="minorEastAsia" w:cstheme="minorEastAsia"/>
          <w:kern w:val="2"/>
          <w:sz w:val="21"/>
          <w:szCs w:val="21"/>
          <w:highlight w:val="none"/>
          <w:u w:val="single"/>
          <w:lang w:eastAsia="zh-CN"/>
        </w:rPr>
        <w:t xml:space="preserve"> </w:t>
      </w:r>
      <w:bookmarkStart w:id="9" w:name="其他约定"/>
      <w:r>
        <w:rPr>
          <w:rFonts w:hint="eastAsia" w:asciiTheme="minorEastAsia" w:hAnsiTheme="minorEastAsia" w:eastAsiaTheme="minorEastAsia" w:cstheme="minorEastAsia"/>
          <w:kern w:val="2"/>
          <w:sz w:val="21"/>
          <w:szCs w:val="21"/>
          <w:highlight w:val="none"/>
          <w:u w:val="single"/>
          <w:lang w:eastAsia="zh-CN"/>
        </w:rPr>
        <w:t xml:space="preserve">    /          </w:t>
      </w:r>
      <w:bookmarkEnd w:id="9"/>
      <w:r>
        <w:rPr>
          <w:rFonts w:hint="eastAsia" w:asciiTheme="minorEastAsia" w:hAnsiTheme="minorEastAsia" w:eastAsiaTheme="minorEastAsia" w:cstheme="minorEastAsia"/>
          <w:kern w:val="2"/>
          <w:sz w:val="21"/>
          <w:szCs w:val="21"/>
          <w:highlight w:val="none"/>
          <w:u w:val="single"/>
          <w:lang w:eastAsia="zh-CN"/>
        </w:rPr>
        <w:t xml:space="preserve"> </w:t>
      </w:r>
      <w:r>
        <w:rPr>
          <w:rFonts w:hint="eastAsia" w:asciiTheme="minorEastAsia" w:hAnsiTheme="minorEastAsia" w:eastAsiaTheme="minorEastAsia" w:cstheme="minorEastAsia"/>
          <w:kern w:val="2"/>
          <w:sz w:val="21"/>
          <w:szCs w:val="21"/>
          <w:highlight w:val="none"/>
          <w:lang w:eastAsia="zh-CN"/>
        </w:rPr>
        <w:t>。</w:t>
      </w:r>
    </w:p>
    <w:p w14:paraId="19D80123">
      <w:pPr>
        <w:keepNext w:val="0"/>
        <w:keepLines w:val="0"/>
        <w:pageBreakBefore w:val="0"/>
        <w:widowControl w:val="0"/>
        <w:kinsoku/>
        <w:wordWrap/>
        <w:overflowPunct/>
        <w:topLinePunct w:val="0"/>
        <w:autoSpaceDE/>
        <w:autoSpaceDN/>
        <w:bidi w:val="0"/>
        <w:adjustRightInd/>
        <w:snapToGrid/>
        <w:spacing w:before="0" w:beforeAutospacing="0" w:after="0" w:afterAutospacing="0" w:line="370" w:lineRule="exact"/>
        <w:ind w:firstLine="422" w:firstLineChars="200"/>
        <w:textAlignment w:val="auto"/>
        <w:rPr>
          <w:rFonts w:hint="eastAsia" w:asciiTheme="minorEastAsia" w:hAnsiTheme="minorEastAsia" w:eastAsiaTheme="minorEastAsia" w:cstheme="minorEastAsia"/>
          <w:b/>
          <w:bCs/>
          <w:kern w:val="2"/>
          <w:sz w:val="21"/>
          <w:szCs w:val="21"/>
          <w:highlight w:val="none"/>
          <w:lang w:eastAsia="zh-CN"/>
        </w:rPr>
      </w:pPr>
    </w:p>
    <w:p w14:paraId="051FF02F">
      <w:pPr>
        <w:keepNext w:val="0"/>
        <w:keepLines w:val="0"/>
        <w:pageBreakBefore w:val="0"/>
        <w:widowControl w:val="0"/>
        <w:kinsoku/>
        <w:wordWrap/>
        <w:overflowPunct/>
        <w:topLinePunct w:val="0"/>
        <w:autoSpaceDE/>
        <w:autoSpaceDN/>
        <w:bidi w:val="0"/>
        <w:adjustRightInd/>
        <w:snapToGrid/>
        <w:spacing w:before="0" w:beforeAutospacing="0" w:after="0" w:afterAutospacing="0" w:line="370" w:lineRule="exact"/>
        <w:ind w:firstLine="422" w:firstLineChars="200"/>
        <w:textAlignment w:val="auto"/>
        <w:rPr>
          <w:rFonts w:hint="eastAsia" w:asciiTheme="minorEastAsia" w:hAnsiTheme="minorEastAsia" w:eastAsiaTheme="minorEastAsia" w:cstheme="minorEastAsia"/>
          <w:b/>
          <w:bCs/>
          <w:kern w:val="2"/>
          <w:sz w:val="21"/>
          <w:szCs w:val="21"/>
          <w:highlight w:val="none"/>
          <w:lang w:eastAsia="zh-CN"/>
        </w:rPr>
      </w:pPr>
      <w:r>
        <w:rPr>
          <w:rFonts w:hint="eastAsia" w:asciiTheme="minorEastAsia" w:hAnsiTheme="minorEastAsia" w:eastAsiaTheme="minorEastAsia" w:cstheme="minorEastAsia"/>
          <w:b/>
          <w:bCs/>
          <w:kern w:val="2"/>
          <w:sz w:val="21"/>
          <w:szCs w:val="21"/>
          <w:highlight w:val="none"/>
          <w:lang w:eastAsia="zh-CN"/>
        </w:rPr>
        <w:t>（以下为合同之签字盖章部分，无正文）</w:t>
      </w:r>
    </w:p>
    <w:p w14:paraId="726951C7">
      <w:pPr>
        <w:widowControl w:val="0"/>
        <w:snapToGrid w:val="0"/>
        <w:spacing w:before="0" w:beforeAutospacing="0" w:after="0" w:afterAutospacing="0" w:line="370" w:lineRule="exact"/>
        <w:ind w:right="-57" w:rightChars="-27" w:firstLine="422" w:firstLineChars="200"/>
        <w:jc w:val="both"/>
        <w:rPr>
          <w:rFonts w:hint="eastAsia" w:asciiTheme="minorEastAsia" w:hAnsiTheme="minorEastAsia" w:eastAsiaTheme="minorEastAsia" w:cstheme="minorEastAsia"/>
          <w:b/>
          <w:bCs/>
          <w:kern w:val="2"/>
          <w:sz w:val="21"/>
          <w:szCs w:val="21"/>
          <w:highlight w:val="none"/>
          <w:lang w:eastAsia="zh-CN"/>
        </w:rPr>
      </w:pPr>
    </w:p>
    <w:p w14:paraId="4E8C9738">
      <w:pPr>
        <w:widowControl w:val="0"/>
        <w:snapToGrid w:val="0"/>
        <w:spacing w:before="0" w:beforeAutospacing="0" w:after="0" w:afterAutospacing="0" w:line="370" w:lineRule="exact"/>
        <w:ind w:right="-57" w:rightChars="-27" w:firstLine="420" w:firstLineChars="200"/>
        <w:jc w:val="both"/>
        <w:rPr>
          <w:rFonts w:hint="eastAsia" w:asciiTheme="minorEastAsia" w:hAnsiTheme="minorEastAsia" w:eastAsiaTheme="minorEastAsia" w:cstheme="minorEastAsia"/>
          <w:kern w:val="2"/>
          <w:sz w:val="21"/>
          <w:szCs w:val="21"/>
          <w:highlight w:val="none"/>
          <w:lang w:eastAsia="zh-CN"/>
        </w:rPr>
      </w:pPr>
    </w:p>
    <w:tbl>
      <w:tblPr>
        <w:tblStyle w:val="24"/>
        <w:tblpPr w:leftFromText="180" w:rightFromText="180" w:vertAnchor="text" w:horzAnchor="page" w:tblpXSpec="center" w:tblpY="-37"/>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0"/>
        <w:gridCol w:w="4490"/>
      </w:tblGrid>
      <w:tr w14:paraId="00B7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4690" w:type="dxa"/>
            <w:tcBorders>
              <w:top w:val="single" w:color="auto" w:sz="4" w:space="0"/>
              <w:left w:val="single" w:color="auto" w:sz="4" w:space="0"/>
              <w:bottom w:val="single" w:color="auto" w:sz="4" w:space="0"/>
              <w:right w:val="single" w:color="auto" w:sz="4" w:space="0"/>
            </w:tcBorders>
            <w:vAlign w:val="center"/>
          </w:tcPr>
          <w:p w14:paraId="7F2C9B52">
            <w:pPr>
              <w:widowControl w:val="0"/>
              <w:spacing w:before="0" w:beforeAutospacing="0" w:after="0" w:afterAutospacing="0" w:line="370" w:lineRule="exact"/>
              <w:ind w:left="178" w:leftChars="-171" w:right="519" w:rightChars="247" w:hanging="537" w:hangingChars="256"/>
              <w:jc w:val="center"/>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 xml:space="preserve">   甲方（盖章）</w:t>
            </w:r>
          </w:p>
        </w:tc>
        <w:tc>
          <w:tcPr>
            <w:tcW w:w="4490" w:type="dxa"/>
            <w:tcBorders>
              <w:top w:val="single" w:color="auto" w:sz="4" w:space="0"/>
              <w:left w:val="single" w:color="auto" w:sz="4" w:space="0"/>
              <w:bottom w:val="single" w:color="auto" w:sz="4" w:space="0"/>
              <w:right w:val="single" w:color="auto" w:sz="4" w:space="0"/>
            </w:tcBorders>
            <w:vAlign w:val="center"/>
          </w:tcPr>
          <w:p w14:paraId="1F2B2227">
            <w:pPr>
              <w:widowControl w:val="0"/>
              <w:spacing w:before="0" w:beforeAutospacing="0" w:after="0" w:afterAutospacing="0" w:line="370" w:lineRule="exact"/>
              <w:ind w:left="178" w:leftChars="-171" w:right="519" w:rightChars="247" w:hanging="537" w:hangingChars="256"/>
              <w:jc w:val="center"/>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 xml:space="preserve">   乙方（盖章）</w:t>
            </w:r>
          </w:p>
        </w:tc>
      </w:tr>
      <w:tr w14:paraId="57A1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4690" w:type="dxa"/>
            <w:tcBorders>
              <w:top w:val="single" w:color="auto" w:sz="4" w:space="0"/>
              <w:left w:val="single" w:color="auto" w:sz="4" w:space="0"/>
              <w:bottom w:val="single" w:color="auto" w:sz="4" w:space="0"/>
              <w:right w:val="single" w:color="auto" w:sz="4" w:space="0"/>
            </w:tcBorders>
            <w:vAlign w:val="center"/>
          </w:tcPr>
          <w:p w14:paraId="245971E8">
            <w:pPr>
              <w:widowControl w:val="0"/>
              <w:spacing w:before="0" w:beforeAutospacing="0" w:after="0" w:afterAutospacing="0" w:line="370" w:lineRule="exact"/>
              <w:ind w:left="1018" w:leftChars="-21" w:hanging="1062" w:hangingChars="506"/>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单位名称:成都凯天电子股份有限公司</w:t>
            </w:r>
          </w:p>
        </w:tc>
        <w:tc>
          <w:tcPr>
            <w:tcW w:w="4490" w:type="dxa"/>
            <w:tcBorders>
              <w:top w:val="single" w:color="auto" w:sz="4" w:space="0"/>
              <w:left w:val="single" w:color="auto" w:sz="4" w:space="0"/>
              <w:bottom w:val="single" w:color="auto" w:sz="4" w:space="0"/>
              <w:right w:val="single" w:color="auto" w:sz="4" w:space="0"/>
            </w:tcBorders>
            <w:vAlign w:val="center"/>
          </w:tcPr>
          <w:p w14:paraId="30E1C0C2">
            <w:pPr>
              <w:widowControl w:val="0"/>
              <w:spacing w:before="0" w:beforeAutospacing="0" w:after="0" w:afterAutospacing="0" w:line="370" w:lineRule="exact"/>
              <w:ind w:left="178" w:leftChars="-21" w:hanging="222" w:hangingChars="106"/>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 xml:space="preserve">单位名称: </w:t>
            </w:r>
            <w:bookmarkStart w:id="10" w:name="乙方单位名称"/>
            <w:r>
              <w:rPr>
                <w:rFonts w:hint="eastAsia" w:asciiTheme="minorEastAsia" w:hAnsiTheme="minorEastAsia" w:eastAsiaTheme="minorEastAsia" w:cstheme="minorEastAsia"/>
                <w:kern w:val="2"/>
                <w:sz w:val="21"/>
                <w:szCs w:val="21"/>
                <w:highlight w:val="none"/>
                <w:lang w:eastAsia="zh-CN"/>
              </w:rPr>
              <w:t xml:space="preserve">    </w:t>
            </w:r>
            <w:bookmarkEnd w:id="10"/>
          </w:p>
        </w:tc>
      </w:tr>
      <w:tr w14:paraId="22E1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4690" w:type="dxa"/>
            <w:tcBorders>
              <w:top w:val="single" w:color="auto" w:sz="4" w:space="0"/>
              <w:left w:val="single" w:color="auto" w:sz="4" w:space="0"/>
              <w:bottom w:val="single" w:color="auto" w:sz="4" w:space="0"/>
              <w:right w:val="single" w:color="auto" w:sz="4" w:space="0"/>
            </w:tcBorders>
            <w:vAlign w:val="center"/>
          </w:tcPr>
          <w:p w14:paraId="7126A200">
            <w:pPr>
              <w:widowControl w:val="0"/>
              <w:spacing w:before="0" w:beforeAutospacing="0" w:after="0" w:afterAutospacing="0" w:line="370" w:lineRule="exact"/>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单位地址:</w:t>
            </w:r>
            <w:r>
              <w:rPr>
                <w:rFonts w:hint="eastAsia" w:asciiTheme="minorEastAsia" w:hAnsiTheme="minorEastAsia" w:eastAsiaTheme="minorEastAsia" w:cstheme="minorEastAsia"/>
                <w:bCs/>
                <w:kern w:val="2"/>
                <w:sz w:val="21"/>
                <w:szCs w:val="21"/>
                <w:highlight w:val="none"/>
                <w:lang w:eastAsia="zh-CN"/>
              </w:rPr>
              <w:t>成都市青羊区西货站路515号</w:t>
            </w:r>
          </w:p>
        </w:tc>
        <w:tc>
          <w:tcPr>
            <w:tcW w:w="4490" w:type="dxa"/>
            <w:tcBorders>
              <w:top w:val="single" w:color="auto" w:sz="4" w:space="0"/>
              <w:left w:val="single" w:color="auto" w:sz="4" w:space="0"/>
              <w:bottom w:val="single" w:color="auto" w:sz="4" w:space="0"/>
              <w:right w:val="single" w:color="auto" w:sz="4" w:space="0"/>
            </w:tcBorders>
            <w:vAlign w:val="center"/>
          </w:tcPr>
          <w:p w14:paraId="6671040A">
            <w:pPr>
              <w:widowControl w:val="0"/>
              <w:spacing w:before="0" w:beforeAutospacing="0" w:after="0" w:afterAutospacing="0" w:line="370" w:lineRule="exact"/>
              <w:ind w:left="178" w:leftChars="-21" w:hanging="222" w:hangingChars="106"/>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单位地址：</w:t>
            </w:r>
            <w:bookmarkStart w:id="11" w:name="乙方单位地址"/>
            <w:r>
              <w:rPr>
                <w:rFonts w:hint="eastAsia" w:asciiTheme="minorEastAsia" w:hAnsiTheme="minorEastAsia" w:eastAsiaTheme="minorEastAsia" w:cstheme="minorEastAsia"/>
                <w:kern w:val="2"/>
                <w:sz w:val="21"/>
                <w:szCs w:val="21"/>
                <w:highlight w:val="none"/>
                <w:lang w:eastAsia="zh-CN"/>
              </w:rPr>
              <w:t xml:space="preserve">      </w:t>
            </w:r>
            <w:bookmarkEnd w:id="11"/>
          </w:p>
        </w:tc>
      </w:tr>
      <w:tr w14:paraId="66E7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4690" w:type="dxa"/>
            <w:tcBorders>
              <w:top w:val="single" w:color="auto" w:sz="4" w:space="0"/>
              <w:left w:val="single" w:color="auto" w:sz="4" w:space="0"/>
              <w:bottom w:val="single" w:color="auto" w:sz="4" w:space="0"/>
              <w:right w:val="single" w:color="auto" w:sz="4" w:space="0"/>
            </w:tcBorders>
            <w:vAlign w:val="center"/>
          </w:tcPr>
          <w:p w14:paraId="4B5BD6CE">
            <w:pPr>
              <w:widowControl w:val="0"/>
              <w:spacing w:before="0" w:beforeAutospacing="0" w:after="0" w:afterAutospacing="0" w:line="370" w:lineRule="exact"/>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授权委托人（签字）：</w:t>
            </w:r>
            <w:bookmarkStart w:id="12" w:name="甲方授权委托人"/>
            <w:r>
              <w:rPr>
                <w:rFonts w:hint="eastAsia" w:asciiTheme="minorEastAsia" w:hAnsiTheme="minorEastAsia" w:eastAsiaTheme="minorEastAsia" w:cstheme="minorEastAsia"/>
                <w:kern w:val="2"/>
                <w:sz w:val="21"/>
                <w:szCs w:val="21"/>
                <w:highlight w:val="none"/>
                <w:lang w:eastAsia="zh-CN"/>
              </w:rPr>
              <w:t xml:space="preserve">    </w:t>
            </w:r>
            <w:bookmarkEnd w:id="12"/>
          </w:p>
        </w:tc>
        <w:tc>
          <w:tcPr>
            <w:tcW w:w="4490" w:type="dxa"/>
            <w:tcBorders>
              <w:top w:val="single" w:color="auto" w:sz="4" w:space="0"/>
              <w:left w:val="single" w:color="auto" w:sz="4" w:space="0"/>
              <w:bottom w:val="single" w:color="auto" w:sz="4" w:space="0"/>
              <w:right w:val="single" w:color="auto" w:sz="4" w:space="0"/>
            </w:tcBorders>
            <w:vAlign w:val="center"/>
          </w:tcPr>
          <w:p w14:paraId="67ABE269">
            <w:pPr>
              <w:widowControl w:val="0"/>
              <w:spacing w:before="0" w:beforeAutospacing="0" w:after="0" w:afterAutospacing="0" w:line="370" w:lineRule="exact"/>
              <w:ind w:left="178" w:leftChars="-21" w:hanging="222" w:hangingChars="106"/>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授权委托人（签字）：</w:t>
            </w:r>
          </w:p>
        </w:tc>
      </w:tr>
      <w:tr w14:paraId="5C2A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4690" w:type="dxa"/>
            <w:tcBorders>
              <w:top w:val="single" w:color="auto" w:sz="4" w:space="0"/>
              <w:left w:val="single" w:color="auto" w:sz="4" w:space="0"/>
              <w:bottom w:val="single" w:color="auto" w:sz="4" w:space="0"/>
              <w:right w:val="single" w:color="auto" w:sz="4" w:space="0"/>
            </w:tcBorders>
            <w:vAlign w:val="center"/>
          </w:tcPr>
          <w:p w14:paraId="2609C618">
            <w:pPr>
              <w:widowControl w:val="0"/>
              <w:spacing w:before="0" w:beforeAutospacing="0" w:after="0" w:afterAutospacing="0" w:line="370" w:lineRule="exact"/>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 xml:space="preserve">联系人： </w:t>
            </w:r>
          </w:p>
        </w:tc>
        <w:tc>
          <w:tcPr>
            <w:tcW w:w="4490" w:type="dxa"/>
            <w:tcBorders>
              <w:top w:val="single" w:color="auto" w:sz="4" w:space="0"/>
              <w:left w:val="single" w:color="auto" w:sz="4" w:space="0"/>
              <w:bottom w:val="single" w:color="auto" w:sz="4" w:space="0"/>
              <w:right w:val="single" w:color="auto" w:sz="4" w:space="0"/>
            </w:tcBorders>
            <w:vAlign w:val="center"/>
          </w:tcPr>
          <w:p w14:paraId="51D7D9A2">
            <w:pPr>
              <w:widowControl w:val="0"/>
              <w:spacing w:before="0" w:beforeAutospacing="0" w:after="0" w:afterAutospacing="0" w:line="370" w:lineRule="exact"/>
              <w:ind w:left="178" w:leftChars="-21" w:hanging="222" w:hangingChars="106"/>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联系人：</w:t>
            </w:r>
            <w:bookmarkStart w:id="13" w:name="乙方联系人"/>
            <w:r>
              <w:rPr>
                <w:rFonts w:hint="eastAsia" w:asciiTheme="minorEastAsia" w:hAnsiTheme="minorEastAsia" w:eastAsiaTheme="minorEastAsia" w:cstheme="minorEastAsia"/>
                <w:kern w:val="2"/>
                <w:sz w:val="21"/>
                <w:szCs w:val="21"/>
                <w:highlight w:val="none"/>
                <w:lang w:eastAsia="zh-CN"/>
              </w:rPr>
              <w:t xml:space="preserve">      </w:t>
            </w:r>
            <w:bookmarkEnd w:id="13"/>
          </w:p>
        </w:tc>
      </w:tr>
      <w:tr w14:paraId="055C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4690" w:type="dxa"/>
            <w:tcBorders>
              <w:top w:val="single" w:color="auto" w:sz="4" w:space="0"/>
              <w:left w:val="single" w:color="auto" w:sz="4" w:space="0"/>
              <w:bottom w:val="single" w:color="auto" w:sz="4" w:space="0"/>
              <w:right w:val="single" w:color="auto" w:sz="4" w:space="0"/>
            </w:tcBorders>
            <w:vAlign w:val="center"/>
          </w:tcPr>
          <w:p w14:paraId="4BEEFBF7">
            <w:pPr>
              <w:widowControl w:val="0"/>
              <w:spacing w:before="0" w:beforeAutospacing="0" w:after="0" w:afterAutospacing="0" w:line="370" w:lineRule="exact"/>
              <w:ind w:left="178" w:leftChars="-21" w:hanging="222" w:hangingChars="106"/>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 xml:space="preserve">联系电话：  </w:t>
            </w:r>
          </w:p>
        </w:tc>
        <w:tc>
          <w:tcPr>
            <w:tcW w:w="4490" w:type="dxa"/>
            <w:tcBorders>
              <w:top w:val="single" w:color="auto" w:sz="4" w:space="0"/>
              <w:left w:val="single" w:color="auto" w:sz="4" w:space="0"/>
              <w:bottom w:val="single" w:color="auto" w:sz="4" w:space="0"/>
              <w:right w:val="single" w:color="auto" w:sz="4" w:space="0"/>
            </w:tcBorders>
            <w:vAlign w:val="center"/>
          </w:tcPr>
          <w:p w14:paraId="70F759E2">
            <w:pPr>
              <w:widowControl w:val="0"/>
              <w:spacing w:before="0" w:beforeAutospacing="0" w:after="0" w:afterAutospacing="0" w:line="370" w:lineRule="exact"/>
              <w:ind w:left="178" w:leftChars="-21" w:hanging="222" w:hangingChars="106"/>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联系电话：</w:t>
            </w:r>
            <w:bookmarkStart w:id="14" w:name="乙方联系电话"/>
            <w:r>
              <w:rPr>
                <w:rFonts w:hint="eastAsia" w:asciiTheme="minorEastAsia" w:hAnsiTheme="minorEastAsia" w:eastAsiaTheme="minorEastAsia" w:cstheme="minorEastAsia"/>
                <w:kern w:val="2"/>
                <w:sz w:val="21"/>
                <w:szCs w:val="21"/>
                <w:highlight w:val="none"/>
                <w:lang w:eastAsia="zh-CN"/>
              </w:rPr>
              <w:t xml:space="preserve">            </w:t>
            </w:r>
            <w:bookmarkEnd w:id="14"/>
            <w:r>
              <w:rPr>
                <w:rFonts w:hint="eastAsia" w:asciiTheme="minorEastAsia" w:hAnsiTheme="minorEastAsia" w:eastAsiaTheme="minorEastAsia" w:cstheme="minorEastAsia"/>
                <w:kern w:val="2"/>
                <w:sz w:val="21"/>
                <w:szCs w:val="21"/>
                <w:highlight w:val="none"/>
                <w:lang w:eastAsia="zh-CN"/>
              </w:rPr>
              <w:t xml:space="preserve">     </w:t>
            </w:r>
          </w:p>
        </w:tc>
      </w:tr>
      <w:tr w14:paraId="7C11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4690" w:type="dxa"/>
            <w:tcBorders>
              <w:top w:val="single" w:color="auto" w:sz="4" w:space="0"/>
              <w:left w:val="single" w:color="auto" w:sz="4" w:space="0"/>
              <w:bottom w:val="single" w:color="auto" w:sz="4" w:space="0"/>
              <w:right w:val="single" w:color="auto" w:sz="4" w:space="0"/>
            </w:tcBorders>
            <w:vAlign w:val="center"/>
          </w:tcPr>
          <w:p w14:paraId="4CB33AAE">
            <w:pPr>
              <w:widowControl w:val="0"/>
              <w:spacing w:before="0" w:beforeAutospacing="0" w:after="0" w:afterAutospacing="0" w:line="370" w:lineRule="exact"/>
              <w:ind w:left="178" w:leftChars="-21" w:hanging="222" w:hangingChars="106"/>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开户行: 工行黄田坝支行</w:t>
            </w:r>
          </w:p>
        </w:tc>
        <w:tc>
          <w:tcPr>
            <w:tcW w:w="4490" w:type="dxa"/>
            <w:tcBorders>
              <w:top w:val="single" w:color="auto" w:sz="4" w:space="0"/>
              <w:left w:val="single" w:color="auto" w:sz="4" w:space="0"/>
              <w:bottom w:val="single" w:color="auto" w:sz="4" w:space="0"/>
              <w:right w:val="single" w:color="auto" w:sz="4" w:space="0"/>
            </w:tcBorders>
            <w:vAlign w:val="center"/>
          </w:tcPr>
          <w:p w14:paraId="63F1B432">
            <w:pPr>
              <w:widowControl w:val="0"/>
              <w:spacing w:before="0" w:beforeAutospacing="0" w:after="0" w:afterAutospacing="0" w:line="370" w:lineRule="exact"/>
              <w:ind w:left="178" w:leftChars="-21" w:hanging="222" w:hangingChars="106"/>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开户行:</w:t>
            </w:r>
            <w:bookmarkStart w:id="15" w:name="乙方开户行"/>
            <w:r>
              <w:rPr>
                <w:rFonts w:hint="eastAsia" w:asciiTheme="minorEastAsia" w:hAnsiTheme="minorEastAsia" w:eastAsiaTheme="minorEastAsia" w:cstheme="minorEastAsia"/>
                <w:kern w:val="2"/>
                <w:sz w:val="21"/>
                <w:szCs w:val="21"/>
                <w:highlight w:val="none"/>
                <w:lang w:eastAsia="zh-CN"/>
              </w:rPr>
              <w:t xml:space="preserve">         </w:t>
            </w:r>
            <w:bookmarkEnd w:id="15"/>
          </w:p>
        </w:tc>
      </w:tr>
      <w:tr w14:paraId="29F1E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4690" w:type="dxa"/>
            <w:tcBorders>
              <w:top w:val="single" w:color="auto" w:sz="4" w:space="0"/>
              <w:left w:val="single" w:color="auto" w:sz="4" w:space="0"/>
              <w:bottom w:val="single" w:color="auto" w:sz="4" w:space="0"/>
              <w:right w:val="single" w:color="auto" w:sz="4" w:space="0"/>
            </w:tcBorders>
            <w:vAlign w:val="center"/>
          </w:tcPr>
          <w:p w14:paraId="06FECB7A">
            <w:pPr>
              <w:widowControl w:val="0"/>
              <w:spacing w:before="0" w:beforeAutospacing="0" w:after="0" w:afterAutospacing="0" w:line="370" w:lineRule="exact"/>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账号: 4402219009003500249</w:t>
            </w:r>
          </w:p>
        </w:tc>
        <w:tc>
          <w:tcPr>
            <w:tcW w:w="4490" w:type="dxa"/>
            <w:tcBorders>
              <w:top w:val="single" w:color="auto" w:sz="4" w:space="0"/>
              <w:left w:val="single" w:color="auto" w:sz="4" w:space="0"/>
              <w:bottom w:val="single" w:color="auto" w:sz="4" w:space="0"/>
              <w:right w:val="single" w:color="auto" w:sz="4" w:space="0"/>
            </w:tcBorders>
            <w:vAlign w:val="center"/>
          </w:tcPr>
          <w:p w14:paraId="0788D01D">
            <w:pPr>
              <w:widowControl w:val="0"/>
              <w:tabs>
                <w:tab w:val="left" w:pos="4500"/>
              </w:tabs>
              <w:spacing w:before="0" w:beforeAutospacing="0" w:after="0" w:afterAutospacing="0" w:line="370" w:lineRule="exact"/>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 xml:space="preserve">账号: </w:t>
            </w:r>
            <w:bookmarkStart w:id="16" w:name="乙方银行账号"/>
            <w:r>
              <w:rPr>
                <w:rFonts w:hint="eastAsia" w:asciiTheme="minorEastAsia" w:hAnsiTheme="minorEastAsia" w:eastAsiaTheme="minorEastAsia" w:cstheme="minorEastAsia"/>
                <w:kern w:val="2"/>
                <w:sz w:val="21"/>
                <w:szCs w:val="21"/>
                <w:highlight w:val="none"/>
                <w:lang w:eastAsia="zh-CN"/>
              </w:rPr>
              <w:t xml:space="preserve">      </w:t>
            </w:r>
            <w:bookmarkEnd w:id="16"/>
          </w:p>
        </w:tc>
      </w:tr>
      <w:tr w14:paraId="2F0E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4690" w:type="dxa"/>
            <w:tcBorders>
              <w:top w:val="single" w:color="auto" w:sz="4" w:space="0"/>
              <w:left w:val="single" w:color="auto" w:sz="4" w:space="0"/>
              <w:bottom w:val="single" w:color="auto" w:sz="4" w:space="0"/>
              <w:right w:val="single" w:color="auto" w:sz="4" w:space="0"/>
            </w:tcBorders>
            <w:vAlign w:val="center"/>
          </w:tcPr>
          <w:p w14:paraId="2807F1E7">
            <w:pPr>
              <w:widowControl w:val="0"/>
              <w:spacing w:before="0" w:beforeAutospacing="0" w:after="0" w:afterAutospacing="0" w:line="370" w:lineRule="exact"/>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纳税人识别号：915101002019670822</w:t>
            </w:r>
          </w:p>
        </w:tc>
        <w:tc>
          <w:tcPr>
            <w:tcW w:w="4490" w:type="dxa"/>
            <w:tcBorders>
              <w:top w:val="single" w:color="auto" w:sz="4" w:space="0"/>
              <w:left w:val="single" w:color="auto" w:sz="4" w:space="0"/>
              <w:bottom w:val="single" w:color="auto" w:sz="4" w:space="0"/>
              <w:right w:val="single" w:color="auto" w:sz="4" w:space="0"/>
            </w:tcBorders>
            <w:vAlign w:val="center"/>
          </w:tcPr>
          <w:p w14:paraId="38813AF5">
            <w:pPr>
              <w:widowControl w:val="0"/>
              <w:tabs>
                <w:tab w:val="left" w:pos="4500"/>
              </w:tabs>
              <w:spacing w:before="0" w:beforeAutospacing="0" w:after="0" w:afterAutospacing="0" w:line="370" w:lineRule="exact"/>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纳税人识别号：</w:t>
            </w:r>
            <w:bookmarkStart w:id="17" w:name="乙方纳税人识别号"/>
            <w:r>
              <w:rPr>
                <w:rFonts w:hint="eastAsia" w:asciiTheme="minorEastAsia" w:hAnsiTheme="minorEastAsia" w:eastAsiaTheme="minorEastAsia" w:cstheme="minorEastAsia"/>
                <w:kern w:val="2"/>
                <w:sz w:val="21"/>
                <w:szCs w:val="21"/>
                <w:highlight w:val="none"/>
                <w:lang w:eastAsia="zh-CN"/>
              </w:rPr>
              <w:t xml:space="preserve">      </w:t>
            </w:r>
            <w:bookmarkEnd w:id="17"/>
          </w:p>
        </w:tc>
      </w:tr>
      <w:tr w14:paraId="388D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trPr>
        <w:tc>
          <w:tcPr>
            <w:tcW w:w="9180" w:type="dxa"/>
            <w:gridSpan w:val="2"/>
            <w:tcBorders>
              <w:top w:val="single" w:color="auto" w:sz="4" w:space="0"/>
              <w:left w:val="single" w:color="auto" w:sz="4" w:space="0"/>
              <w:bottom w:val="single" w:color="auto" w:sz="4" w:space="0"/>
              <w:right w:val="single" w:color="auto" w:sz="4" w:space="0"/>
            </w:tcBorders>
            <w:vAlign w:val="center"/>
          </w:tcPr>
          <w:p w14:paraId="6213886D">
            <w:pPr>
              <w:widowControl w:val="0"/>
              <w:tabs>
                <w:tab w:val="left" w:pos="4500"/>
              </w:tabs>
              <w:spacing w:before="0" w:beforeAutospacing="0" w:after="0" w:afterAutospacing="0" w:line="370" w:lineRule="exact"/>
              <w:jc w:val="both"/>
              <w:rPr>
                <w:rFonts w:hint="eastAsia" w:asciiTheme="minorEastAsia" w:hAnsiTheme="minorEastAsia" w:eastAsiaTheme="minorEastAsia" w:cstheme="minorEastAsia"/>
                <w:kern w:val="2"/>
                <w:sz w:val="21"/>
                <w:szCs w:val="21"/>
                <w:highlight w:val="none"/>
                <w:lang w:eastAsia="zh-CN"/>
              </w:rPr>
            </w:pPr>
            <w:r>
              <w:rPr>
                <w:rFonts w:hint="eastAsia" w:asciiTheme="minorEastAsia" w:hAnsiTheme="minorEastAsia" w:eastAsiaTheme="minorEastAsia" w:cstheme="minorEastAsia"/>
                <w:kern w:val="2"/>
                <w:sz w:val="21"/>
                <w:szCs w:val="21"/>
                <w:highlight w:val="none"/>
                <w:lang w:eastAsia="zh-CN"/>
              </w:rPr>
              <w:t>签订时间：    年    月    日</w:t>
            </w:r>
          </w:p>
        </w:tc>
      </w:tr>
    </w:tbl>
    <w:p w14:paraId="1EC4E5DD">
      <w:pPr>
        <w:spacing w:before="0" w:beforeAutospacing="0" w:after="0" w:afterAutospacing="0"/>
        <w:rPr>
          <w:rFonts w:hint="eastAsia" w:asciiTheme="minorEastAsia" w:hAnsiTheme="minorEastAsia" w:eastAsiaTheme="minorEastAsia" w:cstheme="minorEastAsia"/>
          <w:sz w:val="21"/>
          <w:szCs w:val="21"/>
          <w:highlight w:val="none"/>
          <w:lang w:eastAsia="zh-CN"/>
        </w:rPr>
      </w:pPr>
    </w:p>
    <w:p w14:paraId="719D3A23">
      <w:pPr>
        <w:snapToGrid w:val="0"/>
        <w:spacing w:line="370" w:lineRule="exact"/>
        <w:ind w:right="-57" w:rightChars="-27" w:firstLine="420" w:firstLineChars="200"/>
        <w:rPr>
          <w:rFonts w:asciiTheme="minorEastAsia" w:hAnsiTheme="minorEastAsia"/>
          <w:szCs w:val="21"/>
          <w:highlight w:val="none"/>
        </w:rPr>
      </w:pPr>
    </w:p>
    <w:p w14:paraId="5536C80A">
      <w:pPr>
        <w:spacing w:line="370" w:lineRule="exact"/>
        <w:rPr>
          <w:rFonts w:cs="仿宋" w:asciiTheme="minorEastAsia" w:hAnsiTheme="minorEastAsia"/>
          <w:szCs w:val="21"/>
          <w:highlight w:val="none"/>
        </w:rPr>
      </w:pPr>
    </w:p>
    <w:p w14:paraId="0592FD39">
      <w:pPr>
        <w:spacing w:line="370" w:lineRule="exact"/>
        <w:rPr>
          <w:rFonts w:cs="仿宋" w:asciiTheme="minorEastAsia" w:hAnsiTheme="minorEastAsia"/>
          <w:szCs w:val="21"/>
          <w:highlight w:val="none"/>
        </w:rPr>
      </w:pPr>
    </w:p>
    <w:p w14:paraId="6657A486">
      <w:pPr>
        <w:snapToGrid w:val="0"/>
        <w:spacing w:line="440" w:lineRule="exact"/>
        <w:ind w:right="-57" w:rightChars="-27"/>
        <w:rPr>
          <w:rFonts w:asciiTheme="minorEastAsia" w:hAnsiTheme="minorEastAsia"/>
          <w:szCs w:val="21"/>
          <w:highlight w:val="none"/>
        </w:rPr>
      </w:pPr>
    </w:p>
    <w:p w14:paraId="577651EE">
      <w:pPr>
        <w:snapToGrid w:val="0"/>
        <w:spacing w:line="440" w:lineRule="exact"/>
        <w:ind w:right="-57" w:rightChars="-27"/>
        <w:rPr>
          <w:rFonts w:cs="仿宋" w:asciiTheme="minorEastAsia" w:hAnsiTheme="minorEastAsia"/>
          <w:szCs w:val="21"/>
          <w:highlight w:val="none"/>
        </w:rPr>
      </w:pPr>
    </w:p>
    <w:p w14:paraId="0241605F">
      <w:pPr>
        <w:widowControl/>
        <w:spacing w:after="156" w:afterLines="50" w:line="360" w:lineRule="exact"/>
        <w:outlineLvl w:val="0"/>
        <w:rPr>
          <w:rFonts w:asciiTheme="minorEastAsia" w:hAnsiTheme="minorEastAsia" w:eastAsiaTheme="minorEastAsia"/>
          <w:b/>
          <w:szCs w:val="21"/>
          <w:highlight w:val="none"/>
        </w:rPr>
      </w:pPr>
    </w:p>
    <w:p w14:paraId="044369D8">
      <w:pPr>
        <w:pStyle w:val="50"/>
        <w:numPr>
          <w:ilvl w:val="0"/>
          <w:numId w:val="4"/>
        </w:numPr>
        <w:spacing w:before="312" w:beforeLines="100" w:after="156" w:afterLines="50" w:line="360" w:lineRule="exact"/>
        <w:ind w:left="1183" w:hanging="1183" w:hangingChars="421"/>
        <w:jc w:val="center"/>
        <w:outlineLvl w:val="0"/>
        <w:rPr>
          <w:rFonts w:cs="宋体" w:asciiTheme="minorEastAsia" w:hAnsiTheme="minorEastAsia" w:eastAsiaTheme="minorEastAsia"/>
          <w:szCs w:val="28"/>
          <w:highlight w:val="none"/>
        </w:rPr>
      </w:pPr>
      <w:r>
        <w:rPr>
          <w:rFonts w:hint="eastAsia" w:asciiTheme="minorEastAsia" w:hAnsiTheme="minorEastAsia" w:eastAsiaTheme="minorEastAsia"/>
          <w:b/>
          <w:szCs w:val="28"/>
          <w:highlight w:val="none"/>
        </w:rPr>
        <w:t>附件</w:t>
      </w:r>
    </w:p>
    <w:p w14:paraId="2E423DE4">
      <w:pPr>
        <w:pStyle w:val="50"/>
        <w:spacing w:before="312" w:beforeLines="100" w:after="156" w:afterLines="50" w:line="360" w:lineRule="exact"/>
        <w:ind w:left="3283" w:firstLine="77" w:firstLineChars="0"/>
        <w:outlineLvl w:val="0"/>
        <w:rPr>
          <w:rFonts w:cs="宋体" w:asciiTheme="minorEastAsia" w:hAnsiTheme="minorEastAsia" w:eastAsiaTheme="minorEastAsia"/>
          <w:szCs w:val="28"/>
          <w:highlight w:val="none"/>
        </w:rPr>
      </w:pPr>
      <w:r>
        <w:rPr>
          <w:rFonts w:hint="eastAsia" w:asciiTheme="minorEastAsia" w:hAnsiTheme="minorEastAsia" w:eastAsiaTheme="minorEastAsia"/>
          <w:szCs w:val="28"/>
          <w:highlight w:val="none"/>
        </w:rPr>
        <w:t>比选文件格式</w:t>
      </w:r>
    </w:p>
    <w:p w14:paraId="61449A8F">
      <w:pPr>
        <w:pageBreakBefore/>
        <w:spacing w:line="380" w:lineRule="exact"/>
        <w:ind w:right="420"/>
        <w:jc w:val="left"/>
        <w:rPr>
          <w:rFonts w:asciiTheme="minorEastAsia" w:hAnsiTheme="minorEastAsia" w:eastAsiaTheme="minorEastAsia"/>
          <w:b/>
          <w:kern w:val="0"/>
          <w:sz w:val="28"/>
          <w:szCs w:val="28"/>
          <w:highlight w:val="none"/>
        </w:rPr>
      </w:pPr>
    </w:p>
    <w:p w14:paraId="004BB116">
      <w:pPr>
        <w:rPr>
          <w:sz w:val="30"/>
          <w:szCs w:val="30"/>
          <w:highlight w:val="none"/>
        </w:rPr>
      </w:pPr>
      <w:r>
        <w:rPr>
          <w:rFonts w:hint="eastAsia"/>
          <w:sz w:val="30"/>
          <w:szCs w:val="30"/>
          <w:highlight w:val="none"/>
        </w:rPr>
        <w:t xml:space="preserve">密级：公开               </w:t>
      </w:r>
      <w:r>
        <w:rPr>
          <w:rFonts w:hint="eastAsia"/>
          <w:sz w:val="30"/>
          <w:szCs w:val="30"/>
          <w:highlight w:val="none"/>
        </w:rPr>
        <w:tab/>
      </w:r>
      <w:r>
        <w:rPr>
          <w:sz w:val="30"/>
          <w:szCs w:val="30"/>
          <w:highlight w:val="none"/>
        </w:rPr>
        <w:tab/>
      </w:r>
      <w:r>
        <w:rPr>
          <w:sz w:val="30"/>
          <w:szCs w:val="30"/>
          <w:highlight w:val="none"/>
        </w:rPr>
        <w:tab/>
      </w:r>
      <w:r>
        <w:rPr>
          <w:sz w:val="30"/>
          <w:szCs w:val="30"/>
          <w:highlight w:val="none"/>
        </w:rPr>
        <w:tab/>
      </w:r>
      <w:r>
        <w:rPr>
          <w:sz w:val="30"/>
          <w:szCs w:val="30"/>
          <w:highlight w:val="none"/>
        </w:rPr>
        <w:tab/>
      </w:r>
      <w:r>
        <w:rPr>
          <w:sz w:val="30"/>
          <w:szCs w:val="30"/>
          <w:highlight w:val="none"/>
        </w:rPr>
        <w:tab/>
      </w:r>
      <w:r>
        <w:rPr>
          <w:sz w:val="30"/>
          <w:szCs w:val="30"/>
          <w:highlight w:val="none"/>
        </w:rPr>
        <w:tab/>
      </w:r>
      <w:r>
        <w:rPr>
          <w:sz w:val="30"/>
          <w:szCs w:val="30"/>
          <w:highlight w:val="none"/>
        </w:rPr>
        <w:tab/>
      </w:r>
      <w:r>
        <w:rPr>
          <w:rFonts w:hint="eastAsia" w:asciiTheme="minorEastAsia" w:hAnsiTheme="minorEastAsia" w:eastAsiaTheme="minorEastAsia"/>
          <w:kern w:val="0"/>
          <w:sz w:val="30"/>
          <w:szCs w:val="30"/>
          <w:highlight w:val="none"/>
        </w:rPr>
        <w:t>正本/副本</w:t>
      </w:r>
    </w:p>
    <w:p w14:paraId="189BA938">
      <w:pPr>
        <w:jc w:val="center"/>
        <w:rPr>
          <w:b/>
          <w:bCs/>
          <w:sz w:val="44"/>
          <w:szCs w:val="44"/>
          <w:highlight w:val="none"/>
        </w:rPr>
      </w:pPr>
    </w:p>
    <w:p w14:paraId="3E8AC397">
      <w:pPr>
        <w:jc w:val="center"/>
        <w:rPr>
          <w:b/>
          <w:bCs/>
          <w:sz w:val="32"/>
          <w:szCs w:val="32"/>
          <w:highlight w:val="none"/>
        </w:rPr>
      </w:pPr>
    </w:p>
    <w:p w14:paraId="4464ADC6">
      <w:pPr>
        <w:jc w:val="center"/>
        <w:rPr>
          <w:rFonts w:asciiTheme="majorEastAsia" w:hAnsiTheme="majorEastAsia" w:eastAsiaTheme="majorEastAsia"/>
          <w:b/>
          <w:bCs/>
          <w:sz w:val="32"/>
          <w:szCs w:val="32"/>
          <w:highlight w:val="none"/>
        </w:rPr>
      </w:pPr>
    </w:p>
    <w:p w14:paraId="0579B7C8">
      <w:pPr>
        <w:jc w:val="center"/>
        <w:rPr>
          <w:rFonts w:asciiTheme="majorEastAsia" w:hAnsiTheme="majorEastAsia" w:eastAsiaTheme="majorEastAsia"/>
          <w:b/>
          <w:bCs/>
          <w:sz w:val="32"/>
          <w:szCs w:val="32"/>
          <w:highlight w:val="none"/>
        </w:rPr>
      </w:pPr>
    </w:p>
    <w:p w14:paraId="7F95F24B">
      <w:pPr>
        <w:spacing w:line="480" w:lineRule="auto"/>
        <w:jc w:val="center"/>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lang w:eastAsia="zh-CN"/>
        </w:rPr>
        <w:t xml:space="preserve"> 验证试验室数据管理平台</w:t>
      </w:r>
    </w:p>
    <w:p w14:paraId="077F4136">
      <w:pPr>
        <w:spacing w:line="480" w:lineRule="auto"/>
        <w:jc w:val="center"/>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比选文件</w:t>
      </w:r>
    </w:p>
    <w:p w14:paraId="5FD9390E">
      <w:pPr>
        <w:spacing w:line="480" w:lineRule="auto"/>
        <w:jc w:val="center"/>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CAIC2026-JZC52260003-004</w:t>
      </w:r>
      <w:r>
        <w:rPr>
          <w:rFonts w:asciiTheme="minorEastAsia" w:hAnsiTheme="minorEastAsia" w:eastAsiaTheme="minorEastAsia"/>
          <w:sz w:val="32"/>
          <w:szCs w:val="32"/>
          <w:highlight w:val="none"/>
        </w:rPr>
        <w:t>）</w:t>
      </w:r>
    </w:p>
    <w:p w14:paraId="6EDAEA92">
      <w:pPr>
        <w:spacing w:line="480" w:lineRule="auto"/>
        <w:jc w:val="center"/>
        <w:rPr>
          <w:rFonts w:asciiTheme="minorEastAsia" w:hAnsiTheme="minorEastAsia" w:eastAsiaTheme="minorEastAsia"/>
          <w:b/>
          <w:sz w:val="44"/>
          <w:szCs w:val="44"/>
          <w:highlight w:val="none"/>
        </w:rPr>
      </w:pPr>
    </w:p>
    <w:p w14:paraId="3C06BAF4">
      <w:pPr>
        <w:spacing w:line="480" w:lineRule="auto"/>
        <w:jc w:val="center"/>
        <w:rPr>
          <w:rFonts w:asciiTheme="minorEastAsia" w:hAnsiTheme="minorEastAsia" w:eastAsiaTheme="minorEastAsia"/>
          <w:b/>
          <w:sz w:val="44"/>
          <w:szCs w:val="44"/>
          <w:highlight w:val="none"/>
        </w:rPr>
      </w:pPr>
    </w:p>
    <w:p w14:paraId="67EFC129">
      <w:pPr>
        <w:spacing w:line="480" w:lineRule="auto"/>
        <w:jc w:val="center"/>
        <w:rPr>
          <w:rFonts w:asciiTheme="minorEastAsia" w:hAnsiTheme="minorEastAsia" w:eastAsiaTheme="minorEastAsia"/>
          <w:b/>
          <w:sz w:val="44"/>
          <w:szCs w:val="44"/>
          <w:highlight w:val="none"/>
        </w:rPr>
      </w:pPr>
    </w:p>
    <w:p w14:paraId="6B2A5DB6">
      <w:pPr>
        <w:spacing w:line="480" w:lineRule="auto"/>
        <w:jc w:val="center"/>
        <w:rPr>
          <w:rFonts w:asciiTheme="minorEastAsia" w:hAnsiTheme="minorEastAsia" w:eastAsiaTheme="minorEastAsia"/>
          <w:b/>
          <w:sz w:val="44"/>
          <w:szCs w:val="44"/>
          <w:highlight w:val="none"/>
        </w:rPr>
      </w:pPr>
    </w:p>
    <w:p w14:paraId="01A4AE6B">
      <w:pPr>
        <w:spacing w:line="480" w:lineRule="auto"/>
        <w:jc w:val="center"/>
        <w:rPr>
          <w:rFonts w:asciiTheme="minorEastAsia" w:hAnsiTheme="minorEastAsia" w:eastAsiaTheme="minorEastAsia"/>
          <w:b/>
          <w:sz w:val="44"/>
          <w:szCs w:val="44"/>
          <w:highlight w:val="none"/>
        </w:rPr>
      </w:pPr>
    </w:p>
    <w:p w14:paraId="04A51D1F">
      <w:pPr>
        <w:spacing w:line="480" w:lineRule="auto"/>
        <w:jc w:val="center"/>
        <w:rPr>
          <w:rFonts w:asciiTheme="minorEastAsia" w:hAnsiTheme="minorEastAsia" w:eastAsiaTheme="minorEastAsia"/>
          <w:b/>
          <w:sz w:val="44"/>
          <w:szCs w:val="44"/>
          <w:highlight w:val="none"/>
        </w:rPr>
      </w:pPr>
    </w:p>
    <w:p w14:paraId="6989462F">
      <w:pPr>
        <w:spacing w:line="480" w:lineRule="auto"/>
        <w:jc w:val="center"/>
        <w:rPr>
          <w:rFonts w:asciiTheme="minorEastAsia" w:hAnsiTheme="minorEastAsia" w:eastAsiaTheme="minorEastAsia"/>
          <w:b/>
          <w:sz w:val="44"/>
          <w:szCs w:val="44"/>
          <w:highlight w:val="none"/>
        </w:rPr>
      </w:pPr>
    </w:p>
    <w:p w14:paraId="37DF827E">
      <w:pPr>
        <w:spacing w:line="480" w:lineRule="auto"/>
        <w:jc w:val="center"/>
        <w:rPr>
          <w:rFonts w:asciiTheme="minorEastAsia" w:hAnsiTheme="minorEastAsia" w:eastAsiaTheme="minorEastAsia"/>
          <w:b/>
          <w:sz w:val="44"/>
          <w:szCs w:val="44"/>
          <w:highlight w:val="none"/>
        </w:rPr>
      </w:pPr>
    </w:p>
    <w:p w14:paraId="5F118954">
      <w:pPr>
        <w:spacing w:line="480" w:lineRule="auto"/>
        <w:jc w:val="center"/>
        <w:rPr>
          <w:rFonts w:asciiTheme="minorEastAsia" w:hAnsiTheme="minorEastAsia" w:eastAsiaTheme="minorEastAsia"/>
          <w:b/>
          <w:sz w:val="44"/>
          <w:szCs w:val="44"/>
          <w:highlight w:val="none"/>
        </w:rPr>
      </w:pPr>
    </w:p>
    <w:p w14:paraId="2E334710">
      <w:pPr>
        <w:rPr>
          <w:b/>
          <w:bCs/>
          <w:sz w:val="30"/>
          <w:szCs w:val="30"/>
          <w:highlight w:val="none"/>
        </w:rPr>
      </w:pPr>
    </w:p>
    <w:p w14:paraId="307402DF">
      <w:pPr>
        <w:ind w:firstLine="1350" w:firstLineChars="450"/>
        <w:rPr>
          <w:bCs/>
          <w:sz w:val="30"/>
          <w:szCs w:val="30"/>
          <w:highlight w:val="none"/>
          <w:u w:val="single"/>
        </w:rPr>
      </w:pPr>
      <w:r>
        <w:rPr>
          <w:rFonts w:hint="eastAsia"/>
          <w:bCs/>
          <w:sz w:val="30"/>
          <w:szCs w:val="30"/>
          <w:highlight w:val="none"/>
        </w:rPr>
        <w:t>比选人</w:t>
      </w:r>
      <w:r>
        <w:rPr>
          <w:bCs/>
          <w:sz w:val="30"/>
          <w:szCs w:val="30"/>
          <w:highlight w:val="none"/>
        </w:rPr>
        <w:t>：</w:t>
      </w:r>
      <w:r>
        <w:rPr>
          <w:rFonts w:hint="eastAsia" w:asciiTheme="minorEastAsia" w:hAnsiTheme="minorEastAsia" w:eastAsiaTheme="minorEastAsia"/>
          <w:bCs/>
          <w:sz w:val="30"/>
          <w:szCs w:val="30"/>
          <w:highlight w:val="none"/>
          <w:u w:val="single"/>
        </w:rPr>
        <w:t xml:space="preserve">     </w:t>
      </w:r>
      <w:r>
        <w:rPr>
          <w:rFonts w:hint="eastAsia"/>
          <w:bCs/>
          <w:i/>
          <w:sz w:val="30"/>
          <w:szCs w:val="30"/>
          <w:highlight w:val="none"/>
          <w:u w:val="single"/>
        </w:rPr>
        <w:t xml:space="preserve">（单位名称）  </w:t>
      </w:r>
      <w:r>
        <w:rPr>
          <w:bCs/>
          <w:i/>
          <w:sz w:val="30"/>
          <w:szCs w:val="30"/>
          <w:highlight w:val="none"/>
        </w:rPr>
        <w:t>（盖单位章）</w:t>
      </w:r>
    </w:p>
    <w:p w14:paraId="75A8A30B">
      <w:pPr>
        <w:spacing w:line="380" w:lineRule="exact"/>
        <w:jc w:val="left"/>
        <w:rPr>
          <w:sz w:val="30"/>
          <w:szCs w:val="30"/>
          <w:highlight w:val="none"/>
        </w:rPr>
      </w:pPr>
    </w:p>
    <w:p w14:paraId="661A926B">
      <w:pPr>
        <w:spacing w:line="380" w:lineRule="exact"/>
        <w:jc w:val="center"/>
        <w:rPr>
          <w:rFonts w:asciiTheme="minorEastAsia" w:hAnsiTheme="minorEastAsia" w:eastAsiaTheme="minorEastAsia"/>
          <w:sz w:val="30"/>
          <w:szCs w:val="30"/>
          <w:highlight w:val="none"/>
        </w:rPr>
      </w:pPr>
      <w:r>
        <w:rPr>
          <w:bCs/>
          <w:sz w:val="30"/>
          <w:szCs w:val="30"/>
          <w:highlight w:val="none"/>
        </w:rPr>
        <w:t>年</w:t>
      </w:r>
      <w:r>
        <w:rPr>
          <w:rFonts w:hint="eastAsia"/>
          <w:bCs/>
          <w:sz w:val="30"/>
          <w:szCs w:val="30"/>
          <w:highlight w:val="none"/>
        </w:rPr>
        <w:t xml:space="preserve">  </w:t>
      </w:r>
      <w:r>
        <w:rPr>
          <w:bCs/>
          <w:sz w:val="30"/>
          <w:szCs w:val="30"/>
          <w:highlight w:val="none"/>
        </w:rPr>
        <w:t>月</w:t>
      </w:r>
      <w:r>
        <w:rPr>
          <w:rFonts w:hint="eastAsia"/>
          <w:bCs/>
          <w:sz w:val="30"/>
          <w:szCs w:val="30"/>
          <w:highlight w:val="none"/>
        </w:rPr>
        <w:t xml:space="preserve">  </w:t>
      </w:r>
      <w:r>
        <w:rPr>
          <w:bCs/>
          <w:sz w:val="30"/>
          <w:szCs w:val="30"/>
          <w:highlight w:val="none"/>
        </w:rPr>
        <w:t>日</w:t>
      </w:r>
    </w:p>
    <w:p w14:paraId="2764A997">
      <w:pPr>
        <w:spacing w:line="380" w:lineRule="exact"/>
        <w:jc w:val="center"/>
        <w:rPr>
          <w:rFonts w:asciiTheme="minorEastAsia" w:hAnsiTheme="minorEastAsia" w:eastAsiaTheme="minorEastAsia"/>
          <w:b/>
          <w:sz w:val="28"/>
          <w:szCs w:val="28"/>
          <w:highlight w:val="none"/>
        </w:rPr>
      </w:pPr>
    </w:p>
    <w:p w14:paraId="68DA9855">
      <w:pPr>
        <w:spacing w:line="380" w:lineRule="exact"/>
        <w:rPr>
          <w:rFonts w:asciiTheme="minorEastAsia" w:hAnsiTheme="minorEastAsia" w:eastAsiaTheme="minorEastAsia"/>
          <w:b/>
          <w:sz w:val="28"/>
          <w:szCs w:val="28"/>
          <w:highlight w:val="none"/>
        </w:rPr>
      </w:pPr>
    </w:p>
    <w:p w14:paraId="1147D4D6">
      <w:pPr>
        <w:spacing w:before="312" w:beforeLines="100" w:after="312" w:afterLines="100" w:line="380" w:lineRule="exact"/>
        <w:jc w:val="center"/>
        <w:rPr>
          <w:rFonts w:asciiTheme="minorEastAsia" w:hAnsiTheme="minorEastAsia" w:eastAsiaTheme="minorEastAsia"/>
          <w:b/>
          <w:sz w:val="32"/>
          <w:szCs w:val="32"/>
          <w:highlight w:val="none"/>
        </w:rPr>
      </w:pPr>
    </w:p>
    <w:p w14:paraId="395BD6A6">
      <w:pPr>
        <w:spacing w:before="312" w:beforeLines="100" w:after="312" w:afterLines="100" w:line="380" w:lineRule="exact"/>
        <w:jc w:val="center"/>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目  录</w:t>
      </w:r>
    </w:p>
    <w:p w14:paraId="451AC5C0">
      <w:pPr>
        <w:pStyle w:val="50"/>
        <w:numPr>
          <w:ilvl w:val="0"/>
          <w:numId w:val="8"/>
        </w:numPr>
        <w:spacing w:line="240" w:lineRule="auto"/>
        <w:ind w:left="840" w:hanging="840" w:hangingChars="280"/>
        <w:rPr>
          <w:rFonts w:asciiTheme="minorEastAsia" w:hAnsiTheme="minorEastAsia" w:eastAsiaTheme="minorEastAsia"/>
          <w:sz w:val="30"/>
          <w:szCs w:val="30"/>
          <w:highlight w:val="none"/>
        </w:rPr>
      </w:pPr>
      <w:r>
        <w:rPr>
          <w:rFonts w:hint="eastAsia" w:asciiTheme="minorEastAsia" w:hAnsiTheme="minorEastAsia" w:eastAsiaTheme="minorEastAsia"/>
          <w:sz w:val="30"/>
          <w:szCs w:val="30"/>
          <w:highlight w:val="none"/>
        </w:rPr>
        <w:t>比选函</w:t>
      </w:r>
    </w:p>
    <w:p w14:paraId="396E476B">
      <w:pPr>
        <w:pStyle w:val="50"/>
        <w:numPr>
          <w:ilvl w:val="0"/>
          <w:numId w:val="8"/>
        </w:numPr>
        <w:spacing w:line="240" w:lineRule="auto"/>
        <w:ind w:left="840" w:hanging="840" w:hangingChars="280"/>
        <w:rPr>
          <w:rFonts w:asciiTheme="minorEastAsia" w:hAnsiTheme="minorEastAsia" w:eastAsiaTheme="minorEastAsia"/>
          <w:sz w:val="30"/>
          <w:szCs w:val="30"/>
          <w:highlight w:val="none"/>
        </w:rPr>
      </w:pPr>
      <w:r>
        <w:rPr>
          <w:rFonts w:hint="eastAsia" w:asciiTheme="minorEastAsia" w:hAnsiTheme="minorEastAsia" w:eastAsiaTheme="minorEastAsia"/>
          <w:sz w:val="30"/>
          <w:szCs w:val="30"/>
          <w:highlight w:val="none"/>
        </w:rPr>
        <w:t>比选开标一览表</w:t>
      </w:r>
    </w:p>
    <w:p w14:paraId="1A488DD8">
      <w:pPr>
        <w:pStyle w:val="50"/>
        <w:numPr>
          <w:ilvl w:val="0"/>
          <w:numId w:val="8"/>
        </w:numPr>
        <w:spacing w:line="240" w:lineRule="auto"/>
        <w:ind w:left="840" w:hanging="840" w:hangingChars="280"/>
        <w:rPr>
          <w:rFonts w:asciiTheme="minorEastAsia" w:hAnsiTheme="minorEastAsia" w:eastAsiaTheme="minorEastAsia"/>
          <w:sz w:val="30"/>
          <w:szCs w:val="30"/>
          <w:highlight w:val="none"/>
        </w:rPr>
      </w:pPr>
      <w:r>
        <w:rPr>
          <w:rFonts w:hint="eastAsia" w:asciiTheme="minorEastAsia" w:hAnsiTheme="minorEastAsia" w:eastAsiaTheme="minorEastAsia"/>
          <w:sz w:val="30"/>
          <w:szCs w:val="30"/>
          <w:highlight w:val="none"/>
        </w:rPr>
        <w:t>分项报价表</w:t>
      </w:r>
    </w:p>
    <w:p w14:paraId="40CF163C">
      <w:pPr>
        <w:pStyle w:val="50"/>
        <w:numPr>
          <w:ilvl w:val="0"/>
          <w:numId w:val="8"/>
        </w:numPr>
        <w:spacing w:line="240" w:lineRule="auto"/>
        <w:ind w:left="840" w:hanging="840" w:hangingChars="280"/>
        <w:rPr>
          <w:rFonts w:asciiTheme="minorEastAsia" w:hAnsiTheme="minorEastAsia" w:eastAsiaTheme="minorEastAsia"/>
          <w:sz w:val="30"/>
          <w:szCs w:val="30"/>
          <w:highlight w:val="none"/>
        </w:rPr>
      </w:pPr>
      <w:r>
        <w:rPr>
          <w:rFonts w:hint="eastAsia" w:asciiTheme="minorEastAsia" w:hAnsiTheme="minorEastAsia" w:eastAsiaTheme="minorEastAsia"/>
          <w:sz w:val="30"/>
          <w:szCs w:val="30"/>
          <w:highlight w:val="none"/>
        </w:rPr>
        <w:t>营业执照</w:t>
      </w:r>
    </w:p>
    <w:p w14:paraId="67816062">
      <w:pPr>
        <w:pStyle w:val="50"/>
        <w:numPr>
          <w:ilvl w:val="0"/>
          <w:numId w:val="8"/>
        </w:numPr>
        <w:spacing w:line="240" w:lineRule="auto"/>
        <w:ind w:left="840" w:hanging="840" w:hangingChars="280"/>
        <w:rPr>
          <w:rFonts w:asciiTheme="minorEastAsia" w:hAnsiTheme="minorEastAsia" w:eastAsiaTheme="minorEastAsia"/>
          <w:sz w:val="30"/>
          <w:szCs w:val="30"/>
          <w:highlight w:val="none"/>
        </w:rPr>
      </w:pPr>
      <w:r>
        <w:rPr>
          <w:rFonts w:hint="eastAsia" w:asciiTheme="minorEastAsia" w:hAnsiTheme="minorEastAsia" w:eastAsiaTheme="minorEastAsia"/>
          <w:sz w:val="30"/>
          <w:szCs w:val="30"/>
          <w:highlight w:val="none"/>
        </w:rPr>
        <w:t>授权委托书</w:t>
      </w:r>
    </w:p>
    <w:p w14:paraId="3F990128">
      <w:pPr>
        <w:pStyle w:val="50"/>
        <w:numPr>
          <w:ilvl w:val="0"/>
          <w:numId w:val="8"/>
        </w:numPr>
        <w:spacing w:line="240" w:lineRule="auto"/>
        <w:ind w:left="840" w:hanging="840" w:hangingChars="280"/>
        <w:rPr>
          <w:rFonts w:asciiTheme="minorEastAsia" w:hAnsiTheme="minorEastAsia" w:eastAsiaTheme="minorEastAsia"/>
          <w:sz w:val="30"/>
          <w:szCs w:val="30"/>
          <w:highlight w:val="none"/>
        </w:rPr>
      </w:pPr>
      <w:r>
        <w:rPr>
          <w:rFonts w:hint="eastAsia" w:asciiTheme="minorEastAsia" w:hAnsiTheme="minorEastAsia" w:eastAsiaTheme="minorEastAsia"/>
          <w:sz w:val="30"/>
          <w:szCs w:val="30"/>
          <w:highlight w:val="none"/>
        </w:rPr>
        <w:t>制造商授权书</w:t>
      </w:r>
    </w:p>
    <w:p w14:paraId="0ACFD1C6">
      <w:pPr>
        <w:pStyle w:val="50"/>
        <w:numPr>
          <w:ilvl w:val="0"/>
          <w:numId w:val="8"/>
        </w:numPr>
        <w:spacing w:line="240" w:lineRule="auto"/>
        <w:ind w:left="840" w:hanging="840" w:hangingChars="280"/>
        <w:rPr>
          <w:rFonts w:asciiTheme="minorEastAsia" w:hAnsiTheme="minorEastAsia" w:eastAsiaTheme="minorEastAsia"/>
          <w:sz w:val="30"/>
          <w:szCs w:val="30"/>
          <w:highlight w:val="none"/>
        </w:rPr>
      </w:pPr>
      <w:r>
        <w:rPr>
          <w:rFonts w:hint="eastAsia" w:asciiTheme="minorEastAsia" w:hAnsiTheme="minorEastAsia" w:eastAsiaTheme="minorEastAsia"/>
          <w:sz w:val="30"/>
          <w:szCs w:val="30"/>
          <w:highlight w:val="none"/>
        </w:rPr>
        <w:t>技术条款响应表/偏离表</w:t>
      </w:r>
    </w:p>
    <w:p w14:paraId="386CAD12">
      <w:pPr>
        <w:pStyle w:val="50"/>
        <w:numPr>
          <w:ilvl w:val="0"/>
          <w:numId w:val="8"/>
        </w:numPr>
        <w:spacing w:line="240" w:lineRule="auto"/>
        <w:ind w:left="840" w:hanging="840" w:hangingChars="280"/>
        <w:rPr>
          <w:rFonts w:asciiTheme="minorEastAsia" w:hAnsiTheme="minorEastAsia" w:eastAsiaTheme="minorEastAsia"/>
          <w:sz w:val="30"/>
          <w:szCs w:val="30"/>
          <w:highlight w:val="none"/>
        </w:rPr>
      </w:pPr>
      <w:r>
        <w:rPr>
          <w:rFonts w:hint="eastAsia" w:asciiTheme="minorEastAsia" w:hAnsiTheme="minorEastAsia" w:eastAsiaTheme="minorEastAsia"/>
          <w:sz w:val="30"/>
          <w:szCs w:val="30"/>
          <w:highlight w:val="none"/>
        </w:rPr>
        <w:t>商务条款响应表/偏离表</w:t>
      </w:r>
    </w:p>
    <w:p w14:paraId="5935F945">
      <w:pPr>
        <w:pStyle w:val="50"/>
        <w:numPr>
          <w:ilvl w:val="0"/>
          <w:numId w:val="8"/>
        </w:numPr>
        <w:spacing w:line="240" w:lineRule="auto"/>
        <w:ind w:left="840" w:hanging="840" w:hangingChars="280"/>
        <w:rPr>
          <w:rFonts w:asciiTheme="minorEastAsia" w:hAnsiTheme="minorEastAsia" w:eastAsiaTheme="minorEastAsia"/>
          <w:sz w:val="30"/>
          <w:szCs w:val="30"/>
          <w:highlight w:val="none"/>
        </w:rPr>
      </w:pPr>
      <w:r>
        <w:rPr>
          <w:rFonts w:hint="eastAsia" w:asciiTheme="minorEastAsia" w:hAnsiTheme="minorEastAsia" w:eastAsiaTheme="minorEastAsia"/>
          <w:sz w:val="30"/>
          <w:szCs w:val="30"/>
          <w:highlight w:val="none"/>
        </w:rPr>
        <w:t>比选设备技术性能指标的详细描述及技术支持资料</w:t>
      </w:r>
    </w:p>
    <w:p w14:paraId="564A88BF">
      <w:pPr>
        <w:pStyle w:val="50"/>
        <w:numPr>
          <w:ilvl w:val="0"/>
          <w:numId w:val="8"/>
        </w:numPr>
        <w:spacing w:line="240" w:lineRule="auto"/>
        <w:ind w:left="840" w:hanging="840" w:hangingChars="280"/>
        <w:rPr>
          <w:rFonts w:asciiTheme="minorEastAsia" w:hAnsiTheme="minorEastAsia" w:eastAsiaTheme="minorEastAsia"/>
          <w:sz w:val="30"/>
          <w:szCs w:val="30"/>
          <w:highlight w:val="none"/>
        </w:rPr>
      </w:pPr>
      <w:r>
        <w:rPr>
          <w:rFonts w:hint="eastAsia" w:asciiTheme="minorEastAsia" w:hAnsiTheme="minorEastAsia" w:eastAsiaTheme="minorEastAsia"/>
          <w:sz w:val="30"/>
          <w:szCs w:val="30"/>
          <w:highlight w:val="none"/>
        </w:rPr>
        <w:t>技术服务和质保期服务计划</w:t>
      </w:r>
    </w:p>
    <w:p w14:paraId="2015147C">
      <w:pPr>
        <w:pStyle w:val="50"/>
        <w:numPr>
          <w:ilvl w:val="0"/>
          <w:numId w:val="8"/>
        </w:numPr>
        <w:spacing w:line="240" w:lineRule="auto"/>
        <w:ind w:firstLineChars="0"/>
        <w:rPr>
          <w:rFonts w:asciiTheme="minorEastAsia" w:hAnsiTheme="minorEastAsia" w:eastAsiaTheme="minorEastAsia"/>
          <w:sz w:val="30"/>
          <w:szCs w:val="30"/>
          <w:highlight w:val="none"/>
        </w:rPr>
      </w:pPr>
      <w:r>
        <w:rPr>
          <w:rFonts w:hint="eastAsia" w:asciiTheme="minorEastAsia" w:hAnsiTheme="minorEastAsia" w:eastAsiaTheme="minorEastAsia"/>
          <w:sz w:val="30"/>
          <w:szCs w:val="30"/>
          <w:highlight w:val="none"/>
        </w:rPr>
        <w:t>其他资料</w:t>
      </w:r>
    </w:p>
    <w:p w14:paraId="0060BDA6">
      <w:pPr>
        <w:pStyle w:val="50"/>
        <w:numPr>
          <w:ilvl w:val="0"/>
          <w:numId w:val="8"/>
        </w:numPr>
        <w:spacing w:line="240" w:lineRule="auto"/>
        <w:ind w:firstLineChars="0"/>
        <w:rPr>
          <w:rFonts w:asciiTheme="minorEastAsia" w:hAnsiTheme="minorEastAsia" w:eastAsiaTheme="minorEastAsia"/>
          <w:sz w:val="30"/>
          <w:szCs w:val="30"/>
          <w:highlight w:val="none"/>
        </w:rPr>
      </w:pPr>
      <w:r>
        <w:rPr>
          <w:rFonts w:hint="eastAsia" w:asciiTheme="minorEastAsia" w:hAnsiTheme="minorEastAsia" w:eastAsiaTheme="minorEastAsia"/>
          <w:sz w:val="30"/>
          <w:szCs w:val="30"/>
          <w:highlight w:val="none"/>
        </w:rPr>
        <w:t>廉洁承诺书</w:t>
      </w:r>
    </w:p>
    <w:p w14:paraId="5C1010E0">
      <w:pPr>
        <w:pStyle w:val="50"/>
        <w:numPr>
          <w:ilvl w:val="0"/>
          <w:numId w:val="8"/>
        </w:numPr>
        <w:spacing w:line="240" w:lineRule="auto"/>
        <w:ind w:firstLineChars="0"/>
        <w:rPr>
          <w:rFonts w:asciiTheme="minorEastAsia" w:hAnsiTheme="minorEastAsia" w:eastAsiaTheme="minorEastAsia"/>
          <w:sz w:val="30"/>
          <w:szCs w:val="30"/>
          <w:highlight w:val="none"/>
        </w:rPr>
      </w:pPr>
      <w:r>
        <w:rPr>
          <w:rFonts w:hint="eastAsia" w:asciiTheme="minorEastAsia" w:hAnsiTheme="minorEastAsia" w:eastAsiaTheme="minorEastAsia"/>
          <w:sz w:val="30"/>
          <w:szCs w:val="30"/>
          <w:highlight w:val="none"/>
        </w:rPr>
        <w:t>单位负责人、股东及高管的亲属和其他特定关系人</w:t>
      </w:r>
    </w:p>
    <w:p w14:paraId="732735A9">
      <w:pPr>
        <w:pStyle w:val="50"/>
        <w:spacing w:line="240" w:lineRule="auto"/>
        <w:ind w:left="420" w:leftChars="200" w:firstLine="450" w:firstLineChars="150"/>
        <w:rPr>
          <w:rFonts w:asciiTheme="minorEastAsia" w:hAnsiTheme="minorEastAsia" w:eastAsiaTheme="minorEastAsia"/>
          <w:sz w:val="30"/>
          <w:szCs w:val="30"/>
          <w:highlight w:val="none"/>
        </w:rPr>
      </w:pPr>
      <w:r>
        <w:rPr>
          <w:rFonts w:hint="eastAsia" w:asciiTheme="minorEastAsia" w:hAnsiTheme="minorEastAsia" w:eastAsiaTheme="minorEastAsia"/>
          <w:sz w:val="30"/>
          <w:szCs w:val="30"/>
          <w:highlight w:val="none"/>
        </w:rPr>
        <w:t>在凯天公司或凯天所属单位任职情况申报表</w:t>
      </w:r>
    </w:p>
    <w:p w14:paraId="28D3B247">
      <w:pPr>
        <w:spacing w:line="380" w:lineRule="exact"/>
        <w:rPr>
          <w:rFonts w:asciiTheme="minorEastAsia" w:hAnsiTheme="minorEastAsia" w:eastAsiaTheme="minorEastAsia"/>
          <w:b/>
          <w:sz w:val="28"/>
          <w:szCs w:val="28"/>
          <w:highlight w:val="none"/>
        </w:rPr>
      </w:pPr>
    </w:p>
    <w:p w14:paraId="69856798">
      <w:pPr>
        <w:spacing w:line="380" w:lineRule="exact"/>
        <w:rPr>
          <w:rFonts w:asciiTheme="minorEastAsia" w:hAnsiTheme="minorEastAsia" w:eastAsiaTheme="minorEastAsia"/>
          <w:b/>
          <w:sz w:val="28"/>
          <w:szCs w:val="28"/>
          <w:highlight w:val="none"/>
        </w:rPr>
      </w:pPr>
    </w:p>
    <w:p w14:paraId="757307B6">
      <w:pPr>
        <w:spacing w:line="380" w:lineRule="exact"/>
        <w:rPr>
          <w:rFonts w:asciiTheme="minorEastAsia" w:hAnsiTheme="minorEastAsia" w:eastAsiaTheme="minorEastAsia"/>
          <w:b/>
          <w:sz w:val="28"/>
          <w:szCs w:val="28"/>
          <w:highlight w:val="none"/>
        </w:rPr>
      </w:pPr>
    </w:p>
    <w:p w14:paraId="6B40BEB6">
      <w:pPr>
        <w:spacing w:line="380" w:lineRule="exact"/>
        <w:rPr>
          <w:rFonts w:asciiTheme="minorEastAsia" w:hAnsiTheme="minorEastAsia" w:eastAsiaTheme="minorEastAsia"/>
          <w:b/>
          <w:sz w:val="28"/>
          <w:szCs w:val="28"/>
          <w:highlight w:val="none"/>
        </w:rPr>
      </w:pPr>
    </w:p>
    <w:p w14:paraId="54491742">
      <w:pPr>
        <w:spacing w:line="380" w:lineRule="exact"/>
        <w:rPr>
          <w:rFonts w:asciiTheme="minorEastAsia" w:hAnsiTheme="minorEastAsia" w:eastAsiaTheme="minorEastAsia"/>
          <w:b/>
          <w:sz w:val="28"/>
          <w:szCs w:val="28"/>
          <w:highlight w:val="none"/>
        </w:rPr>
      </w:pPr>
    </w:p>
    <w:p w14:paraId="32C6E5D1">
      <w:pPr>
        <w:spacing w:line="380" w:lineRule="exact"/>
        <w:rPr>
          <w:rFonts w:asciiTheme="minorEastAsia" w:hAnsiTheme="minorEastAsia" w:eastAsiaTheme="minorEastAsia"/>
          <w:b/>
          <w:sz w:val="28"/>
          <w:szCs w:val="28"/>
          <w:highlight w:val="none"/>
        </w:rPr>
      </w:pPr>
    </w:p>
    <w:p w14:paraId="7FF041A9">
      <w:pPr>
        <w:spacing w:line="380" w:lineRule="exact"/>
        <w:rPr>
          <w:rFonts w:asciiTheme="minorEastAsia" w:hAnsiTheme="minorEastAsia" w:eastAsiaTheme="minorEastAsia"/>
          <w:b/>
          <w:sz w:val="28"/>
          <w:szCs w:val="28"/>
          <w:highlight w:val="none"/>
        </w:rPr>
      </w:pPr>
    </w:p>
    <w:p w14:paraId="41D8D41F">
      <w:pPr>
        <w:spacing w:line="380" w:lineRule="exact"/>
        <w:rPr>
          <w:rFonts w:asciiTheme="minorEastAsia" w:hAnsiTheme="minorEastAsia" w:eastAsiaTheme="minorEastAsia"/>
          <w:b/>
          <w:sz w:val="28"/>
          <w:szCs w:val="28"/>
          <w:highlight w:val="none"/>
        </w:rPr>
      </w:pPr>
    </w:p>
    <w:p w14:paraId="34EFE51C">
      <w:pPr>
        <w:spacing w:line="380" w:lineRule="exact"/>
        <w:rPr>
          <w:rFonts w:asciiTheme="minorEastAsia" w:hAnsiTheme="minorEastAsia" w:eastAsiaTheme="minorEastAsia"/>
          <w:b/>
          <w:sz w:val="28"/>
          <w:szCs w:val="28"/>
          <w:highlight w:val="none"/>
        </w:rPr>
      </w:pPr>
    </w:p>
    <w:p w14:paraId="268FA8EB">
      <w:pPr>
        <w:spacing w:line="380" w:lineRule="exact"/>
        <w:rPr>
          <w:rFonts w:asciiTheme="minorEastAsia" w:hAnsiTheme="minorEastAsia" w:eastAsiaTheme="minorEastAsia"/>
          <w:b/>
          <w:sz w:val="28"/>
          <w:szCs w:val="28"/>
          <w:highlight w:val="none"/>
        </w:rPr>
      </w:pPr>
    </w:p>
    <w:p w14:paraId="6446D03E">
      <w:pPr>
        <w:spacing w:line="380" w:lineRule="exact"/>
        <w:rPr>
          <w:rFonts w:asciiTheme="minorEastAsia" w:hAnsiTheme="minorEastAsia" w:eastAsiaTheme="minorEastAsia"/>
          <w:b/>
          <w:sz w:val="28"/>
          <w:szCs w:val="28"/>
          <w:highlight w:val="none"/>
        </w:rPr>
      </w:pPr>
    </w:p>
    <w:p w14:paraId="5DBC91D8">
      <w:pPr>
        <w:pStyle w:val="50"/>
        <w:numPr>
          <w:ilvl w:val="0"/>
          <w:numId w:val="9"/>
        </w:numPr>
        <w:spacing w:line="380" w:lineRule="exact"/>
        <w:ind w:firstLineChars="0"/>
        <w:jc w:val="center"/>
        <w:rPr>
          <w:rFonts w:asciiTheme="minorEastAsia" w:hAnsiTheme="minorEastAsia" w:eastAsiaTheme="minorEastAsia"/>
          <w:szCs w:val="28"/>
          <w:highlight w:val="none"/>
        </w:rPr>
      </w:pPr>
      <w:r>
        <w:rPr>
          <w:rFonts w:hint="eastAsia" w:asciiTheme="minorEastAsia" w:hAnsiTheme="minorEastAsia" w:eastAsiaTheme="minorEastAsia"/>
          <w:b/>
          <w:szCs w:val="28"/>
          <w:highlight w:val="none"/>
        </w:rPr>
        <w:t>比选函</w:t>
      </w:r>
    </w:p>
    <w:p w14:paraId="08DA79C0">
      <w:pPr>
        <w:spacing w:before="312" w:beforeLines="100" w:line="380" w:lineRule="exact"/>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致：成都凯天电子股份有限公司</w:t>
      </w:r>
    </w:p>
    <w:p w14:paraId="165E6296">
      <w:pPr>
        <w:spacing w:line="400" w:lineRule="exact"/>
        <w:ind w:firstLine="482"/>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根据贵方为</w:t>
      </w:r>
      <w:r>
        <w:rPr>
          <w:rFonts w:hint="eastAsia" w:asciiTheme="minorEastAsia" w:hAnsiTheme="minorEastAsia" w:eastAsiaTheme="minorEastAsia"/>
          <w:szCs w:val="21"/>
          <w:highlight w:val="none"/>
          <w:u w:val="single"/>
        </w:rPr>
        <w:t>　　　　　　　　　</w:t>
      </w:r>
      <w:r>
        <w:rPr>
          <w:rFonts w:hint="eastAsia" w:asciiTheme="minorEastAsia" w:hAnsiTheme="minorEastAsia" w:eastAsiaTheme="minorEastAsia"/>
          <w:szCs w:val="21"/>
          <w:highlight w:val="none"/>
        </w:rPr>
        <w:t>项目比选采购货物及服务的比选邀请</w:t>
      </w:r>
      <w:r>
        <w:rPr>
          <w:rFonts w:hint="eastAsia" w:asciiTheme="minorEastAsia" w:hAnsiTheme="minorEastAsia" w:eastAsiaTheme="minorEastAsia"/>
          <w:szCs w:val="21"/>
          <w:highlight w:val="none"/>
          <w:u w:val="single"/>
        </w:rPr>
        <w:t>　　　　（比选编号）</w:t>
      </w:r>
      <w:r>
        <w:rPr>
          <w:rFonts w:hint="eastAsia" w:asciiTheme="minorEastAsia" w:hAnsiTheme="minorEastAsia" w:eastAsiaTheme="minorEastAsia"/>
          <w:szCs w:val="21"/>
          <w:highlight w:val="none"/>
        </w:rPr>
        <w:t>，签字代表</w:t>
      </w:r>
      <w:r>
        <w:rPr>
          <w:rFonts w:hint="eastAsia" w:asciiTheme="minorEastAsia" w:hAnsiTheme="minorEastAsia" w:eastAsiaTheme="minorEastAsia"/>
          <w:szCs w:val="21"/>
          <w:highlight w:val="none"/>
          <w:u w:val="single"/>
        </w:rPr>
        <w:t>　　　　（印刷体，全名、职务）　</w:t>
      </w:r>
      <w:r>
        <w:rPr>
          <w:rFonts w:hint="eastAsia" w:asciiTheme="minorEastAsia" w:hAnsiTheme="minorEastAsia" w:eastAsiaTheme="minorEastAsia"/>
          <w:szCs w:val="21"/>
          <w:highlight w:val="none"/>
        </w:rPr>
        <w:t>经正式授权并代表比选申请方</w:t>
      </w:r>
      <w:r>
        <w:rPr>
          <w:rFonts w:hint="eastAsia" w:asciiTheme="minorEastAsia" w:hAnsiTheme="minorEastAsia" w:eastAsiaTheme="minorEastAsia"/>
          <w:szCs w:val="21"/>
          <w:highlight w:val="none"/>
          <w:u w:val="single"/>
        </w:rPr>
        <w:t>　　（名称、地址）</w:t>
      </w:r>
      <w:r>
        <w:rPr>
          <w:rFonts w:hint="eastAsia" w:asciiTheme="minorEastAsia" w:hAnsiTheme="minorEastAsia" w:eastAsiaTheme="minorEastAsia"/>
          <w:szCs w:val="21"/>
          <w:highlight w:val="none"/>
        </w:rPr>
        <w:t>对</w:t>
      </w:r>
      <w:r>
        <w:rPr>
          <w:rFonts w:hint="eastAsia" w:asciiTheme="minorEastAsia" w:hAnsiTheme="minorEastAsia" w:eastAsiaTheme="minorEastAsia"/>
          <w:szCs w:val="21"/>
          <w:highlight w:val="none"/>
          <w:u w:val="single"/>
        </w:rPr>
        <w:t>　　　　　　　</w:t>
      </w:r>
      <w:r>
        <w:rPr>
          <w:rFonts w:hint="eastAsia" w:asciiTheme="minorEastAsia" w:hAnsiTheme="minorEastAsia" w:eastAsiaTheme="minorEastAsia"/>
          <w:szCs w:val="21"/>
          <w:highlight w:val="none"/>
        </w:rPr>
        <w:t>货物进行比选申请。为此，我们提交：</w:t>
      </w:r>
    </w:p>
    <w:p w14:paraId="4E73A330">
      <w:pPr>
        <w:spacing w:line="400" w:lineRule="exact"/>
        <w:ind w:firstLine="482"/>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按比选邀请文件中比选申请人须知及比选文件格式编制的比选文件</w:t>
      </w:r>
      <w:r>
        <w:rPr>
          <w:rFonts w:hint="eastAsia" w:asciiTheme="minorEastAsia" w:hAnsiTheme="minorEastAsia" w:eastAsiaTheme="minorEastAsia"/>
          <w:b/>
          <w:szCs w:val="21"/>
          <w:highlight w:val="none"/>
        </w:rPr>
        <w:t>正本一份和副本</w:t>
      </w:r>
      <w:r>
        <w:rPr>
          <w:rFonts w:hint="eastAsia" w:asciiTheme="minorEastAsia" w:hAnsiTheme="minorEastAsia" w:eastAsiaTheme="minorEastAsia"/>
          <w:b/>
          <w:szCs w:val="21"/>
          <w:highlight w:val="none"/>
          <w:lang w:eastAsia="zh-CN"/>
        </w:rPr>
        <w:t>叁</w:t>
      </w:r>
      <w:r>
        <w:rPr>
          <w:rFonts w:hint="eastAsia" w:asciiTheme="minorEastAsia" w:hAnsiTheme="minorEastAsia" w:eastAsiaTheme="minorEastAsia"/>
          <w:b/>
          <w:szCs w:val="21"/>
          <w:highlight w:val="none"/>
        </w:rPr>
        <w:t>份</w:t>
      </w:r>
      <w:r>
        <w:rPr>
          <w:rFonts w:hint="eastAsia" w:asciiTheme="minorEastAsia" w:hAnsiTheme="minorEastAsia" w:eastAsiaTheme="minorEastAsia"/>
          <w:szCs w:val="21"/>
          <w:highlight w:val="none"/>
        </w:rPr>
        <w:t>。</w:t>
      </w:r>
    </w:p>
    <w:p w14:paraId="2A275B70">
      <w:pPr>
        <w:spacing w:line="400" w:lineRule="exact"/>
        <w:ind w:firstLine="48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据此函，签字代表宣布同意如下：</w:t>
      </w:r>
    </w:p>
    <w:p w14:paraId="55A0F2C6">
      <w:pPr>
        <w:pStyle w:val="50"/>
        <w:numPr>
          <w:ilvl w:val="0"/>
          <w:numId w:val="10"/>
        </w:numPr>
        <w:spacing w:line="400" w:lineRule="exact"/>
        <w:ind w:firstLineChars="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我方将按比选邀请文件的规定履行合同责任和义务。</w:t>
      </w:r>
    </w:p>
    <w:p w14:paraId="2BDD1228">
      <w:pPr>
        <w:pStyle w:val="50"/>
        <w:numPr>
          <w:ilvl w:val="0"/>
          <w:numId w:val="10"/>
        </w:numPr>
        <w:spacing w:line="400" w:lineRule="exact"/>
        <w:ind w:firstLineChars="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我方已详细审查全部比选邀请文件，包括修改文件（如果有的话）以及全部参考资料。我们完全理解并同意放弃对这方面有不明及误解的权力。</w:t>
      </w:r>
    </w:p>
    <w:p w14:paraId="7A47C80A">
      <w:pPr>
        <w:pStyle w:val="50"/>
        <w:numPr>
          <w:ilvl w:val="0"/>
          <w:numId w:val="10"/>
        </w:numPr>
        <w:spacing w:line="400" w:lineRule="exact"/>
        <w:ind w:firstLineChars="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比选投标有效期为比选投标截止之后</w:t>
      </w:r>
      <w:r>
        <w:rPr>
          <w:rFonts w:hint="eastAsia" w:asciiTheme="minorEastAsia" w:hAnsiTheme="minorEastAsia" w:eastAsiaTheme="minorEastAsia"/>
          <w:sz w:val="21"/>
          <w:szCs w:val="21"/>
          <w:highlight w:val="none"/>
          <w:u w:val="single"/>
        </w:rPr>
        <w:t>90</w:t>
      </w:r>
      <w:r>
        <w:rPr>
          <w:rFonts w:hint="eastAsia" w:asciiTheme="minorEastAsia" w:hAnsiTheme="minorEastAsia" w:eastAsiaTheme="minorEastAsia"/>
          <w:sz w:val="21"/>
          <w:szCs w:val="21"/>
          <w:highlight w:val="none"/>
        </w:rPr>
        <w:t>个日历日。</w:t>
      </w:r>
    </w:p>
    <w:p w14:paraId="1368C0A7">
      <w:pPr>
        <w:spacing w:line="380" w:lineRule="exact"/>
        <w:ind w:left="465"/>
        <w:rPr>
          <w:rFonts w:asciiTheme="minorEastAsia" w:hAnsiTheme="minorEastAsia" w:eastAsiaTheme="minorEastAsia"/>
          <w:szCs w:val="21"/>
          <w:highlight w:val="none"/>
        </w:rPr>
      </w:pPr>
    </w:p>
    <w:p w14:paraId="5D3943A3">
      <w:pPr>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与本比选申请（投标）有关的一切正式往来通讯请寄：</w:t>
      </w:r>
    </w:p>
    <w:p w14:paraId="2A3B8A45">
      <w:pPr>
        <w:spacing w:line="400" w:lineRule="exact"/>
        <w:ind w:firstLine="420" w:firstLineChars="200"/>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地址：</w:t>
      </w:r>
      <w:r>
        <w:rPr>
          <w:rFonts w:hint="eastAsia" w:asciiTheme="minorEastAsia" w:hAnsiTheme="minorEastAsia" w:eastAsiaTheme="minorEastAsia"/>
          <w:szCs w:val="21"/>
          <w:highlight w:val="none"/>
          <w:u w:val="single"/>
        </w:rPr>
        <w:t>　　　　　　　　　　　　</w:t>
      </w:r>
      <w:r>
        <w:rPr>
          <w:rFonts w:hint="eastAsia" w:asciiTheme="minorEastAsia" w:hAnsiTheme="minorEastAsia" w:eastAsiaTheme="minorEastAsia"/>
          <w:szCs w:val="21"/>
          <w:highlight w:val="none"/>
        </w:rPr>
        <w:t>　　邮编：</w:t>
      </w:r>
      <w:r>
        <w:rPr>
          <w:rFonts w:hint="eastAsia" w:asciiTheme="minorEastAsia" w:hAnsiTheme="minorEastAsia" w:eastAsiaTheme="minorEastAsia"/>
          <w:szCs w:val="21"/>
          <w:highlight w:val="none"/>
          <w:u w:val="single"/>
        </w:rPr>
        <w:t>　　　　　　</w:t>
      </w:r>
    </w:p>
    <w:p w14:paraId="24011DBD">
      <w:pPr>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电话：</w:t>
      </w:r>
      <w:r>
        <w:rPr>
          <w:rFonts w:hint="eastAsia" w:asciiTheme="minorEastAsia" w:hAnsiTheme="minorEastAsia" w:eastAsiaTheme="minorEastAsia"/>
          <w:szCs w:val="21"/>
          <w:highlight w:val="none"/>
          <w:u w:val="single"/>
        </w:rPr>
        <w:t>　　　　　　　　　　　　</w:t>
      </w:r>
      <w:r>
        <w:rPr>
          <w:rFonts w:hint="eastAsia" w:asciiTheme="minorEastAsia" w:hAnsiTheme="minorEastAsia" w:eastAsiaTheme="minorEastAsia"/>
          <w:szCs w:val="21"/>
          <w:highlight w:val="none"/>
        </w:rPr>
        <w:t>　　传真：</w:t>
      </w:r>
      <w:r>
        <w:rPr>
          <w:rFonts w:hint="eastAsia" w:asciiTheme="minorEastAsia" w:hAnsiTheme="minorEastAsia" w:eastAsiaTheme="minorEastAsia"/>
          <w:szCs w:val="21"/>
          <w:highlight w:val="none"/>
          <w:u w:val="single"/>
        </w:rPr>
        <w:t>　　　　　　</w:t>
      </w:r>
      <w:r>
        <w:rPr>
          <w:rFonts w:hint="eastAsia" w:asciiTheme="minorEastAsia" w:hAnsiTheme="minorEastAsia" w:eastAsiaTheme="minorEastAsia"/>
          <w:szCs w:val="21"/>
          <w:highlight w:val="none"/>
        </w:rPr>
        <w:t>电子邮箱：</w:t>
      </w:r>
      <w:r>
        <w:rPr>
          <w:rFonts w:hint="eastAsia" w:asciiTheme="minorEastAsia" w:hAnsiTheme="minorEastAsia" w:eastAsiaTheme="minorEastAsia"/>
          <w:szCs w:val="21"/>
          <w:highlight w:val="none"/>
          <w:u w:val="single"/>
        </w:rPr>
        <w:t>　　　　　　　　　</w:t>
      </w:r>
    </w:p>
    <w:p w14:paraId="6B6DF408">
      <w:pPr>
        <w:spacing w:line="400" w:lineRule="exact"/>
        <w:ind w:firstLine="420" w:firstLineChars="200"/>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比选申请方代表姓名、职务（印刷体）</w:t>
      </w:r>
      <w:r>
        <w:rPr>
          <w:rFonts w:hint="eastAsia" w:asciiTheme="minorEastAsia" w:hAnsiTheme="minorEastAsia" w:eastAsiaTheme="minorEastAsia"/>
          <w:szCs w:val="21"/>
          <w:highlight w:val="none"/>
          <w:u w:val="single"/>
        </w:rPr>
        <w:t>：　　　　　　　　</w:t>
      </w:r>
    </w:p>
    <w:p w14:paraId="5D68BE00">
      <w:pPr>
        <w:spacing w:line="400" w:lineRule="exact"/>
        <w:ind w:firstLine="420" w:firstLineChars="200"/>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比选申请方名称：</w:t>
      </w:r>
      <w:r>
        <w:rPr>
          <w:rFonts w:hint="eastAsia" w:asciiTheme="minorEastAsia" w:hAnsiTheme="minorEastAsia" w:eastAsiaTheme="minorEastAsia"/>
          <w:szCs w:val="21"/>
          <w:highlight w:val="none"/>
          <w:u w:val="single"/>
        </w:rPr>
        <w:t>　　　　　　　　　　　　　　</w:t>
      </w:r>
    </w:p>
    <w:p w14:paraId="25951AED">
      <w:pPr>
        <w:spacing w:before="156" w:beforeLines="50" w:after="156" w:afterLines="50" w:line="400" w:lineRule="exact"/>
        <w:ind w:firstLine="316" w:firstLineChars="150"/>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（公章）</w:t>
      </w:r>
    </w:p>
    <w:p w14:paraId="63911AAD">
      <w:pPr>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日期：</w:t>
      </w:r>
      <w:r>
        <w:rPr>
          <w:rFonts w:hint="eastAsia" w:asciiTheme="minorEastAsia" w:hAnsiTheme="minorEastAsia" w:eastAsiaTheme="minorEastAsia"/>
          <w:szCs w:val="21"/>
          <w:highlight w:val="none"/>
          <w:u w:val="single"/>
        </w:rPr>
        <w:t>　　　　　</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u w:val="single"/>
        </w:rPr>
        <w:t>　　　</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u w:val="single"/>
        </w:rPr>
        <w:t>　　　</w:t>
      </w:r>
      <w:r>
        <w:rPr>
          <w:rFonts w:hint="eastAsia" w:asciiTheme="minorEastAsia" w:hAnsiTheme="minorEastAsia" w:eastAsiaTheme="minorEastAsia"/>
          <w:szCs w:val="21"/>
          <w:highlight w:val="none"/>
        </w:rPr>
        <w:t>日</w:t>
      </w:r>
    </w:p>
    <w:p w14:paraId="0E0035AE">
      <w:pPr>
        <w:spacing w:line="380" w:lineRule="exact"/>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w:t>
      </w:r>
    </w:p>
    <w:p w14:paraId="44F28AE2">
      <w:pPr>
        <w:spacing w:line="380" w:lineRule="exact"/>
        <w:ind w:firstLine="465"/>
        <w:jc w:val="left"/>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授权代表（被授权人）签字：</w:t>
      </w:r>
      <w:r>
        <w:rPr>
          <w:rFonts w:hint="eastAsia" w:asciiTheme="minorEastAsia" w:hAnsiTheme="minorEastAsia" w:eastAsiaTheme="minorEastAsia"/>
          <w:szCs w:val="21"/>
          <w:highlight w:val="none"/>
          <w:u w:val="single"/>
        </w:rPr>
        <w:t>　　　　　　　　</w:t>
      </w:r>
    </w:p>
    <w:p w14:paraId="2F772BE3">
      <w:pPr>
        <w:spacing w:line="380" w:lineRule="exact"/>
        <w:jc w:val="left"/>
        <w:rPr>
          <w:rFonts w:asciiTheme="minorEastAsia" w:hAnsiTheme="minorEastAsia" w:eastAsiaTheme="minorEastAsia"/>
          <w:sz w:val="24"/>
          <w:szCs w:val="24"/>
          <w:highlight w:val="none"/>
          <w:u w:val="single"/>
        </w:rPr>
      </w:pPr>
    </w:p>
    <w:p w14:paraId="5CE09541">
      <w:pPr>
        <w:spacing w:line="380" w:lineRule="exact"/>
        <w:jc w:val="left"/>
        <w:rPr>
          <w:rFonts w:asciiTheme="minorEastAsia" w:hAnsiTheme="minorEastAsia" w:eastAsiaTheme="minorEastAsia"/>
          <w:sz w:val="24"/>
          <w:szCs w:val="24"/>
          <w:highlight w:val="none"/>
          <w:u w:val="single"/>
        </w:rPr>
      </w:pPr>
    </w:p>
    <w:p w14:paraId="2818E882">
      <w:pPr>
        <w:spacing w:line="380" w:lineRule="exact"/>
        <w:jc w:val="left"/>
        <w:rPr>
          <w:rFonts w:asciiTheme="minorEastAsia" w:hAnsiTheme="minorEastAsia" w:eastAsiaTheme="minorEastAsia"/>
          <w:sz w:val="24"/>
          <w:szCs w:val="24"/>
          <w:highlight w:val="none"/>
          <w:u w:val="single"/>
        </w:rPr>
      </w:pPr>
    </w:p>
    <w:p w14:paraId="168EAD2B">
      <w:pPr>
        <w:spacing w:line="380" w:lineRule="exact"/>
        <w:jc w:val="left"/>
        <w:rPr>
          <w:rFonts w:asciiTheme="minorEastAsia" w:hAnsiTheme="minorEastAsia" w:eastAsiaTheme="minorEastAsia"/>
          <w:sz w:val="24"/>
          <w:szCs w:val="24"/>
          <w:highlight w:val="none"/>
          <w:u w:val="single"/>
        </w:rPr>
      </w:pPr>
    </w:p>
    <w:p w14:paraId="4C3CE6FA">
      <w:pPr>
        <w:spacing w:line="380" w:lineRule="exact"/>
        <w:jc w:val="left"/>
        <w:rPr>
          <w:rFonts w:asciiTheme="minorEastAsia" w:hAnsiTheme="minorEastAsia" w:eastAsiaTheme="minorEastAsia"/>
          <w:sz w:val="24"/>
          <w:szCs w:val="24"/>
          <w:highlight w:val="none"/>
          <w:u w:val="single"/>
        </w:rPr>
      </w:pPr>
    </w:p>
    <w:p w14:paraId="72310EDF">
      <w:pPr>
        <w:spacing w:line="380" w:lineRule="exact"/>
        <w:jc w:val="left"/>
        <w:rPr>
          <w:rFonts w:asciiTheme="minorEastAsia" w:hAnsiTheme="minorEastAsia" w:eastAsiaTheme="minorEastAsia"/>
          <w:sz w:val="24"/>
          <w:szCs w:val="24"/>
          <w:highlight w:val="none"/>
          <w:u w:val="single"/>
        </w:rPr>
      </w:pPr>
    </w:p>
    <w:p w14:paraId="36638331">
      <w:pPr>
        <w:spacing w:line="380" w:lineRule="exact"/>
        <w:jc w:val="left"/>
        <w:rPr>
          <w:rFonts w:asciiTheme="minorEastAsia" w:hAnsiTheme="minorEastAsia" w:eastAsiaTheme="minorEastAsia"/>
          <w:sz w:val="24"/>
          <w:szCs w:val="24"/>
          <w:highlight w:val="none"/>
          <w:u w:val="single"/>
        </w:rPr>
      </w:pPr>
    </w:p>
    <w:p w14:paraId="2C35C673">
      <w:pPr>
        <w:spacing w:line="380" w:lineRule="exact"/>
        <w:jc w:val="left"/>
        <w:rPr>
          <w:rFonts w:asciiTheme="minorEastAsia" w:hAnsiTheme="minorEastAsia" w:eastAsiaTheme="minorEastAsia"/>
          <w:sz w:val="24"/>
          <w:szCs w:val="24"/>
          <w:highlight w:val="none"/>
          <w:u w:val="single"/>
        </w:rPr>
      </w:pPr>
    </w:p>
    <w:p w14:paraId="2B14172C">
      <w:pPr>
        <w:spacing w:line="380" w:lineRule="exact"/>
        <w:jc w:val="left"/>
        <w:rPr>
          <w:rFonts w:asciiTheme="minorEastAsia" w:hAnsiTheme="minorEastAsia" w:eastAsiaTheme="minorEastAsia"/>
          <w:sz w:val="24"/>
          <w:szCs w:val="24"/>
          <w:highlight w:val="none"/>
          <w:u w:val="single"/>
        </w:rPr>
      </w:pPr>
    </w:p>
    <w:p w14:paraId="49280705">
      <w:pPr>
        <w:spacing w:line="380" w:lineRule="exact"/>
        <w:jc w:val="left"/>
        <w:rPr>
          <w:rFonts w:asciiTheme="minorEastAsia" w:hAnsiTheme="minorEastAsia" w:eastAsiaTheme="minorEastAsia"/>
          <w:sz w:val="24"/>
          <w:szCs w:val="24"/>
          <w:highlight w:val="none"/>
          <w:u w:val="single"/>
        </w:rPr>
      </w:pPr>
    </w:p>
    <w:p w14:paraId="611B07CC">
      <w:pPr>
        <w:spacing w:line="380" w:lineRule="exact"/>
        <w:jc w:val="left"/>
        <w:rPr>
          <w:rFonts w:asciiTheme="minorEastAsia" w:hAnsiTheme="minorEastAsia" w:eastAsiaTheme="minorEastAsia"/>
          <w:sz w:val="24"/>
          <w:szCs w:val="24"/>
          <w:highlight w:val="none"/>
          <w:u w:val="single"/>
        </w:rPr>
      </w:pPr>
    </w:p>
    <w:p w14:paraId="0B65D693">
      <w:pPr>
        <w:spacing w:line="380" w:lineRule="exact"/>
        <w:jc w:val="left"/>
        <w:rPr>
          <w:rFonts w:asciiTheme="minorEastAsia" w:hAnsiTheme="minorEastAsia" w:eastAsiaTheme="minorEastAsia"/>
          <w:sz w:val="24"/>
          <w:szCs w:val="24"/>
          <w:highlight w:val="none"/>
          <w:u w:val="single"/>
        </w:rPr>
      </w:pPr>
    </w:p>
    <w:p w14:paraId="2DB55851">
      <w:pPr>
        <w:spacing w:line="380" w:lineRule="exact"/>
        <w:jc w:val="left"/>
        <w:rPr>
          <w:rFonts w:asciiTheme="minorEastAsia" w:hAnsiTheme="minorEastAsia" w:eastAsiaTheme="minorEastAsia"/>
          <w:sz w:val="24"/>
          <w:szCs w:val="24"/>
          <w:highlight w:val="none"/>
          <w:u w:val="single"/>
        </w:rPr>
      </w:pPr>
    </w:p>
    <w:p w14:paraId="2881B35D">
      <w:pPr>
        <w:pStyle w:val="50"/>
        <w:numPr>
          <w:ilvl w:val="0"/>
          <w:numId w:val="9"/>
        </w:numPr>
        <w:spacing w:after="156" w:afterLines="50" w:line="380" w:lineRule="exact"/>
        <w:ind w:left="562" w:hanging="562" w:hangingChars="200"/>
        <w:jc w:val="center"/>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比选开标一览表　　　（单独密封）</w:t>
      </w:r>
    </w:p>
    <w:p w14:paraId="43777D5D">
      <w:pPr>
        <w:spacing w:before="312" w:beforeLines="100" w:after="312" w:afterLines="100" w:line="360" w:lineRule="exact"/>
        <w:rPr>
          <w:rFonts w:asciiTheme="minorEastAsia" w:hAnsiTheme="minorEastAsia" w:eastAsiaTheme="minorEastAsia"/>
          <w:highlight w:val="none"/>
        </w:rPr>
      </w:pPr>
      <w:r>
        <w:rPr>
          <w:rFonts w:hint="eastAsia" w:asciiTheme="minorEastAsia" w:hAnsiTheme="minorEastAsia" w:eastAsiaTheme="minorEastAsia"/>
          <w:highlight w:val="none"/>
        </w:rPr>
        <w:t>比选申请人名称:_________________             制造商名称：____________________</w:t>
      </w:r>
    </w:p>
    <w:p w14:paraId="4328C842">
      <w:pPr>
        <w:spacing w:before="156" w:beforeLines="50" w:after="156" w:afterLines="50" w:line="360" w:lineRule="exact"/>
        <w:rPr>
          <w:rFonts w:asciiTheme="minorEastAsia" w:hAnsiTheme="minorEastAsia" w:eastAsiaTheme="minorEastAsia"/>
          <w:highlight w:val="none"/>
        </w:rPr>
      </w:pPr>
      <w:r>
        <w:rPr>
          <w:rFonts w:hint="eastAsia" w:asciiTheme="minorEastAsia" w:hAnsiTheme="minorEastAsia" w:eastAsiaTheme="minorEastAsia"/>
          <w:highlight w:val="none"/>
        </w:rPr>
        <w:t>比选编号：___________________</w:t>
      </w:r>
    </w:p>
    <w:tbl>
      <w:tblPr>
        <w:tblStyle w:val="24"/>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78"/>
        <w:gridCol w:w="2778"/>
        <w:gridCol w:w="737"/>
        <w:gridCol w:w="737"/>
        <w:gridCol w:w="1925"/>
      </w:tblGrid>
      <w:tr w14:paraId="5FAE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5" w:hRule="atLeast"/>
          <w:jc w:val="center"/>
        </w:trPr>
        <w:tc>
          <w:tcPr>
            <w:tcW w:w="2778" w:type="dxa"/>
            <w:vMerge w:val="restart"/>
            <w:vAlign w:val="center"/>
          </w:tcPr>
          <w:p w14:paraId="5E967894">
            <w:pPr>
              <w:spacing w:line="380" w:lineRule="exact"/>
              <w:ind w:firstLine="210"/>
              <w:jc w:val="center"/>
              <w:rPr>
                <w:rFonts w:asciiTheme="minorEastAsia" w:hAnsiTheme="minorEastAsia" w:eastAsiaTheme="minorEastAsia"/>
                <w:b/>
                <w:highlight w:val="none"/>
              </w:rPr>
            </w:pPr>
            <w:r>
              <w:rPr>
                <w:rFonts w:hint="eastAsia" w:asciiTheme="minorEastAsia" w:hAnsiTheme="minorEastAsia" w:eastAsiaTheme="minorEastAsia"/>
                <w:b/>
                <w:highlight w:val="none"/>
              </w:rPr>
              <w:t>货物名称</w:t>
            </w:r>
          </w:p>
        </w:tc>
        <w:tc>
          <w:tcPr>
            <w:tcW w:w="2778" w:type="dxa"/>
            <w:vMerge w:val="restart"/>
            <w:vAlign w:val="center"/>
          </w:tcPr>
          <w:p w14:paraId="1F9524AF">
            <w:pPr>
              <w:spacing w:line="380" w:lineRule="exact"/>
              <w:jc w:val="center"/>
              <w:rPr>
                <w:rFonts w:asciiTheme="minorEastAsia" w:hAnsiTheme="minorEastAsia" w:eastAsiaTheme="minorEastAsia"/>
                <w:b/>
                <w:highlight w:val="none"/>
              </w:rPr>
            </w:pPr>
            <w:r>
              <w:rPr>
                <w:rFonts w:hint="eastAsia" w:asciiTheme="minorEastAsia" w:hAnsiTheme="minorEastAsia" w:eastAsiaTheme="minorEastAsia"/>
                <w:b/>
                <w:highlight w:val="none"/>
              </w:rPr>
              <w:t>型号规格</w:t>
            </w:r>
          </w:p>
        </w:tc>
        <w:tc>
          <w:tcPr>
            <w:tcW w:w="737" w:type="dxa"/>
            <w:vMerge w:val="restart"/>
            <w:vAlign w:val="center"/>
          </w:tcPr>
          <w:p w14:paraId="5B23B0C2">
            <w:pPr>
              <w:spacing w:line="380" w:lineRule="exact"/>
              <w:jc w:val="center"/>
              <w:rPr>
                <w:rFonts w:asciiTheme="minorEastAsia" w:hAnsiTheme="minorEastAsia" w:eastAsiaTheme="minorEastAsia"/>
                <w:b/>
                <w:highlight w:val="none"/>
              </w:rPr>
            </w:pPr>
            <w:r>
              <w:rPr>
                <w:rFonts w:hint="eastAsia" w:asciiTheme="minorEastAsia" w:hAnsiTheme="minorEastAsia" w:eastAsiaTheme="minorEastAsia"/>
                <w:b/>
                <w:highlight w:val="none"/>
              </w:rPr>
              <w:t>数量</w:t>
            </w:r>
          </w:p>
        </w:tc>
        <w:tc>
          <w:tcPr>
            <w:tcW w:w="737" w:type="dxa"/>
            <w:vMerge w:val="restart"/>
            <w:vAlign w:val="center"/>
          </w:tcPr>
          <w:p w14:paraId="3BB7EBD4">
            <w:pPr>
              <w:spacing w:line="380" w:lineRule="exact"/>
              <w:jc w:val="center"/>
              <w:rPr>
                <w:rFonts w:asciiTheme="minorEastAsia" w:hAnsiTheme="minorEastAsia" w:eastAsiaTheme="minorEastAsia"/>
                <w:b/>
                <w:highlight w:val="none"/>
              </w:rPr>
            </w:pPr>
            <w:r>
              <w:rPr>
                <w:rFonts w:hint="eastAsia" w:asciiTheme="minorEastAsia" w:hAnsiTheme="minorEastAsia" w:eastAsiaTheme="minorEastAsia"/>
                <w:b/>
                <w:highlight w:val="none"/>
              </w:rPr>
              <w:t>税率</w:t>
            </w:r>
          </w:p>
        </w:tc>
        <w:tc>
          <w:tcPr>
            <w:tcW w:w="1925" w:type="dxa"/>
            <w:vAlign w:val="center"/>
          </w:tcPr>
          <w:p w14:paraId="0A82BA94">
            <w:pPr>
              <w:spacing w:line="380" w:lineRule="exact"/>
              <w:jc w:val="center"/>
              <w:rPr>
                <w:rFonts w:asciiTheme="minorEastAsia" w:hAnsiTheme="minorEastAsia" w:eastAsiaTheme="minorEastAsia"/>
                <w:b/>
                <w:highlight w:val="none"/>
              </w:rPr>
            </w:pPr>
            <w:r>
              <w:rPr>
                <w:rFonts w:hint="eastAsia" w:asciiTheme="minorEastAsia" w:hAnsiTheme="minorEastAsia" w:eastAsiaTheme="minorEastAsia"/>
                <w:b/>
                <w:highlight w:val="none"/>
              </w:rPr>
              <w:t>投标总价（元）</w:t>
            </w:r>
          </w:p>
        </w:tc>
      </w:tr>
      <w:tr w14:paraId="72B2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6" w:hRule="atLeast"/>
          <w:jc w:val="center"/>
        </w:trPr>
        <w:tc>
          <w:tcPr>
            <w:tcW w:w="2778" w:type="dxa"/>
            <w:vMerge w:val="continue"/>
            <w:vAlign w:val="center"/>
          </w:tcPr>
          <w:p w14:paraId="57E333E3">
            <w:pPr>
              <w:spacing w:line="380" w:lineRule="exact"/>
              <w:ind w:firstLine="210"/>
              <w:jc w:val="center"/>
              <w:rPr>
                <w:rFonts w:asciiTheme="minorEastAsia" w:hAnsiTheme="minorEastAsia" w:eastAsiaTheme="minorEastAsia"/>
                <w:highlight w:val="none"/>
              </w:rPr>
            </w:pPr>
          </w:p>
        </w:tc>
        <w:tc>
          <w:tcPr>
            <w:tcW w:w="2778" w:type="dxa"/>
            <w:vMerge w:val="continue"/>
            <w:vAlign w:val="center"/>
          </w:tcPr>
          <w:p w14:paraId="02D1C58C">
            <w:pPr>
              <w:spacing w:line="380" w:lineRule="exact"/>
              <w:jc w:val="center"/>
              <w:rPr>
                <w:rFonts w:asciiTheme="minorEastAsia" w:hAnsiTheme="minorEastAsia" w:eastAsiaTheme="minorEastAsia"/>
                <w:highlight w:val="none"/>
              </w:rPr>
            </w:pPr>
          </w:p>
        </w:tc>
        <w:tc>
          <w:tcPr>
            <w:tcW w:w="737" w:type="dxa"/>
            <w:vMerge w:val="continue"/>
            <w:vAlign w:val="center"/>
          </w:tcPr>
          <w:p w14:paraId="46C15EC4">
            <w:pPr>
              <w:spacing w:line="380" w:lineRule="exact"/>
              <w:jc w:val="center"/>
              <w:rPr>
                <w:rFonts w:asciiTheme="minorEastAsia" w:hAnsiTheme="minorEastAsia" w:eastAsiaTheme="minorEastAsia"/>
                <w:highlight w:val="none"/>
              </w:rPr>
            </w:pPr>
          </w:p>
        </w:tc>
        <w:tc>
          <w:tcPr>
            <w:tcW w:w="737" w:type="dxa"/>
            <w:vMerge w:val="continue"/>
            <w:vAlign w:val="center"/>
          </w:tcPr>
          <w:p w14:paraId="737802C4">
            <w:pPr>
              <w:spacing w:line="380" w:lineRule="exact"/>
              <w:jc w:val="center"/>
              <w:rPr>
                <w:rFonts w:asciiTheme="minorEastAsia" w:hAnsiTheme="minorEastAsia" w:eastAsiaTheme="minorEastAsia"/>
                <w:highlight w:val="none"/>
              </w:rPr>
            </w:pPr>
          </w:p>
        </w:tc>
        <w:tc>
          <w:tcPr>
            <w:tcW w:w="1925" w:type="dxa"/>
            <w:vAlign w:val="center"/>
          </w:tcPr>
          <w:p w14:paraId="055AFC9F">
            <w:pPr>
              <w:spacing w:line="380" w:lineRule="exact"/>
              <w:jc w:val="center"/>
              <w:rPr>
                <w:rFonts w:asciiTheme="minorEastAsia" w:hAnsiTheme="minorEastAsia" w:eastAsiaTheme="minorEastAsia"/>
                <w:b/>
                <w:highlight w:val="none"/>
              </w:rPr>
            </w:pPr>
            <w:r>
              <w:rPr>
                <w:rFonts w:hint="eastAsia" w:asciiTheme="minorEastAsia" w:hAnsiTheme="minorEastAsia" w:eastAsiaTheme="minorEastAsia"/>
                <w:b/>
                <w:highlight w:val="none"/>
              </w:rPr>
              <w:t>买方现场价(含一切税费）</w:t>
            </w:r>
          </w:p>
        </w:tc>
      </w:tr>
      <w:tr w14:paraId="6D40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atLeast"/>
          <w:jc w:val="center"/>
        </w:trPr>
        <w:tc>
          <w:tcPr>
            <w:tcW w:w="2778" w:type="dxa"/>
          </w:tcPr>
          <w:p w14:paraId="45E6861B">
            <w:pPr>
              <w:jc w:val="center"/>
              <w:rPr>
                <w:rFonts w:asciiTheme="minorEastAsia" w:hAnsiTheme="minorEastAsia" w:eastAsiaTheme="minorEastAsia"/>
                <w:b/>
                <w:highlight w:val="none"/>
              </w:rPr>
            </w:pPr>
          </w:p>
        </w:tc>
        <w:tc>
          <w:tcPr>
            <w:tcW w:w="2778" w:type="dxa"/>
          </w:tcPr>
          <w:p w14:paraId="3DB08CAA">
            <w:pPr>
              <w:spacing w:line="380" w:lineRule="exact"/>
              <w:jc w:val="center"/>
              <w:rPr>
                <w:rFonts w:asciiTheme="minorEastAsia" w:hAnsiTheme="minorEastAsia" w:eastAsiaTheme="minorEastAsia"/>
                <w:highlight w:val="none"/>
              </w:rPr>
            </w:pPr>
          </w:p>
        </w:tc>
        <w:tc>
          <w:tcPr>
            <w:tcW w:w="737" w:type="dxa"/>
          </w:tcPr>
          <w:p w14:paraId="2F019497">
            <w:pPr>
              <w:spacing w:line="380" w:lineRule="exact"/>
              <w:jc w:val="center"/>
              <w:rPr>
                <w:rFonts w:asciiTheme="minorEastAsia" w:hAnsiTheme="minorEastAsia" w:eastAsiaTheme="minorEastAsia"/>
                <w:highlight w:val="none"/>
              </w:rPr>
            </w:pPr>
          </w:p>
        </w:tc>
        <w:tc>
          <w:tcPr>
            <w:tcW w:w="737" w:type="dxa"/>
          </w:tcPr>
          <w:p w14:paraId="1B9C8D5D">
            <w:pPr>
              <w:spacing w:line="380" w:lineRule="exact"/>
              <w:jc w:val="center"/>
              <w:rPr>
                <w:rFonts w:asciiTheme="minorEastAsia" w:hAnsiTheme="minorEastAsia" w:eastAsiaTheme="minorEastAsia"/>
                <w:highlight w:val="none"/>
              </w:rPr>
            </w:pPr>
          </w:p>
        </w:tc>
        <w:tc>
          <w:tcPr>
            <w:tcW w:w="1925" w:type="dxa"/>
          </w:tcPr>
          <w:p w14:paraId="7A3EB5AE">
            <w:pPr>
              <w:spacing w:line="380" w:lineRule="exact"/>
              <w:jc w:val="center"/>
              <w:rPr>
                <w:rFonts w:asciiTheme="minorEastAsia" w:hAnsiTheme="minorEastAsia" w:eastAsiaTheme="minorEastAsia"/>
                <w:highlight w:val="none"/>
              </w:rPr>
            </w:pPr>
          </w:p>
        </w:tc>
      </w:tr>
    </w:tbl>
    <w:p w14:paraId="23A124EB">
      <w:pPr>
        <w:spacing w:before="156" w:beforeLines="50" w:after="156" w:afterLines="50" w:line="360" w:lineRule="exact"/>
        <w:rPr>
          <w:rFonts w:asciiTheme="minorEastAsia" w:hAnsiTheme="minorEastAsia" w:eastAsiaTheme="minorEastAsia"/>
          <w:highlight w:val="none"/>
        </w:rPr>
      </w:pPr>
      <w:r>
        <w:rPr>
          <w:rFonts w:hint="eastAsia" w:asciiTheme="minorEastAsia" w:hAnsiTheme="minorEastAsia" w:eastAsiaTheme="minorEastAsia"/>
          <w:highlight w:val="none"/>
        </w:rPr>
        <w:t xml:space="preserve">  </w:t>
      </w:r>
    </w:p>
    <w:p w14:paraId="121F00B2">
      <w:pPr>
        <w:spacing w:before="312" w:beforeLines="100" w:after="312" w:afterLines="100" w:line="360" w:lineRule="exact"/>
        <w:ind w:firstLine="210" w:firstLineChars="100"/>
        <w:rPr>
          <w:rFonts w:asciiTheme="minorEastAsia" w:hAnsiTheme="minorEastAsia" w:eastAsiaTheme="minorEastAsia"/>
          <w:highlight w:val="none"/>
        </w:rPr>
      </w:pPr>
      <w:r>
        <w:rPr>
          <w:rFonts w:hint="eastAsia" w:asciiTheme="minorEastAsia" w:hAnsiTheme="minorEastAsia" w:eastAsiaTheme="minorEastAsia"/>
          <w:highlight w:val="none"/>
        </w:rPr>
        <w:t>比选申请人代表签字:</w:t>
      </w:r>
    </w:p>
    <w:p w14:paraId="4A20F443">
      <w:pPr>
        <w:spacing w:before="312" w:beforeLines="100" w:after="312" w:afterLines="100" w:line="360" w:lineRule="exact"/>
        <w:ind w:firstLine="210" w:firstLineChars="100"/>
        <w:rPr>
          <w:rFonts w:asciiTheme="minorEastAsia" w:hAnsiTheme="minorEastAsia" w:eastAsiaTheme="minorEastAsia"/>
          <w:highlight w:val="none"/>
        </w:rPr>
      </w:pPr>
      <w:r>
        <w:rPr>
          <w:rFonts w:hint="eastAsia" w:asciiTheme="minorEastAsia" w:hAnsiTheme="minorEastAsia" w:eastAsiaTheme="minorEastAsia"/>
          <w:highlight w:val="none"/>
        </w:rPr>
        <w:t>单位盖章：</w:t>
      </w:r>
    </w:p>
    <w:p w14:paraId="37F47BE1">
      <w:pPr>
        <w:spacing w:before="312" w:beforeLines="100" w:after="312" w:afterLines="100" w:line="360" w:lineRule="exact"/>
        <w:rPr>
          <w:rFonts w:asciiTheme="minorEastAsia" w:hAnsiTheme="minorEastAsia" w:eastAsiaTheme="minorEastAsia"/>
          <w:b/>
          <w:highlight w:val="none"/>
        </w:rPr>
      </w:pPr>
      <w:r>
        <w:rPr>
          <w:rFonts w:hint="eastAsia" w:asciiTheme="minorEastAsia" w:hAnsiTheme="minorEastAsia" w:eastAsiaTheme="minorEastAsia"/>
          <w:b/>
          <w:highlight w:val="none"/>
        </w:rPr>
        <w:t>备注：</w:t>
      </w:r>
    </w:p>
    <w:p w14:paraId="64FCBEB7">
      <w:pPr>
        <w:spacing w:line="360" w:lineRule="exact"/>
        <w:rPr>
          <w:rFonts w:asciiTheme="minorEastAsia" w:hAnsiTheme="minorEastAsia" w:eastAsiaTheme="minorEastAsia"/>
          <w:b/>
          <w:highlight w:val="none"/>
        </w:rPr>
      </w:pPr>
    </w:p>
    <w:p w14:paraId="52F374F9">
      <w:pPr>
        <w:spacing w:line="360" w:lineRule="exact"/>
        <w:rPr>
          <w:rFonts w:asciiTheme="minorEastAsia" w:hAnsiTheme="minorEastAsia" w:eastAsiaTheme="minorEastAsia"/>
          <w:b/>
          <w:highlight w:val="none"/>
        </w:rPr>
      </w:pPr>
    </w:p>
    <w:p w14:paraId="4D4E750D">
      <w:pPr>
        <w:spacing w:line="360" w:lineRule="exact"/>
        <w:rPr>
          <w:rFonts w:asciiTheme="minorEastAsia" w:hAnsiTheme="minorEastAsia" w:eastAsiaTheme="minorEastAsia"/>
          <w:b/>
          <w:highlight w:val="none"/>
        </w:rPr>
      </w:pPr>
    </w:p>
    <w:p w14:paraId="4FFD80BC">
      <w:pPr>
        <w:pStyle w:val="50"/>
        <w:numPr>
          <w:ilvl w:val="0"/>
          <w:numId w:val="9"/>
        </w:numPr>
        <w:spacing w:after="156" w:afterLines="50" w:line="380" w:lineRule="exact"/>
        <w:ind w:left="562" w:hanging="562" w:hangingChars="200"/>
        <w:jc w:val="center"/>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分项报价表　　　（单独密封）</w:t>
      </w:r>
    </w:p>
    <w:p w14:paraId="24C269E0">
      <w:pPr>
        <w:spacing w:before="312" w:beforeLines="100" w:after="156" w:afterLines="50" w:line="360" w:lineRule="exact"/>
        <w:rPr>
          <w:rFonts w:asciiTheme="minorEastAsia" w:hAnsiTheme="minorEastAsia" w:eastAsiaTheme="minorEastAsia"/>
          <w:highlight w:val="none"/>
        </w:rPr>
      </w:pPr>
      <w:r>
        <w:rPr>
          <w:rFonts w:hint="eastAsia" w:asciiTheme="minorEastAsia" w:hAnsiTheme="minorEastAsia" w:eastAsiaTheme="minorEastAsia"/>
          <w:highlight w:val="none"/>
        </w:rPr>
        <w:t>比选申请人名称:_________________       比选编号：___________________</w:t>
      </w:r>
    </w:p>
    <w:tbl>
      <w:tblPr>
        <w:tblStyle w:val="24"/>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81"/>
        <w:gridCol w:w="1134"/>
        <w:gridCol w:w="850"/>
        <w:gridCol w:w="1134"/>
        <w:gridCol w:w="1276"/>
        <w:gridCol w:w="921"/>
        <w:gridCol w:w="922"/>
      </w:tblGrid>
      <w:tr w14:paraId="314E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4" w:hRule="atLeast"/>
        </w:trPr>
        <w:tc>
          <w:tcPr>
            <w:tcW w:w="8835" w:type="dxa"/>
            <w:gridSpan w:val="8"/>
          </w:tcPr>
          <w:p w14:paraId="194A56C3">
            <w:pPr>
              <w:spacing w:line="380" w:lineRule="exact"/>
              <w:rPr>
                <w:rFonts w:asciiTheme="minorEastAsia" w:hAnsiTheme="minorEastAsia" w:eastAsiaTheme="minorEastAsia"/>
                <w:highlight w:val="none"/>
              </w:rPr>
            </w:pPr>
            <w:r>
              <w:rPr>
                <w:rFonts w:hint="eastAsia" w:asciiTheme="minorEastAsia" w:hAnsiTheme="minorEastAsia" w:eastAsiaTheme="minorEastAsia"/>
                <w:highlight w:val="none"/>
              </w:rPr>
              <w:t>设备明细报价：</w:t>
            </w:r>
          </w:p>
        </w:tc>
      </w:tr>
      <w:tr w14:paraId="3594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Pr>
          <w:p w14:paraId="528BB9FE">
            <w:pPr>
              <w:spacing w:line="380" w:lineRule="exact"/>
              <w:rPr>
                <w:rFonts w:asciiTheme="minorEastAsia" w:hAnsiTheme="minorEastAsia" w:eastAsiaTheme="minorEastAsia"/>
                <w:highlight w:val="none"/>
              </w:rPr>
            </w:pPr>
            <w:r>
              <w:rPr>
                <w:rFonts w:hint="eastAsia" w:asciiTheme="minorEastAsia" w:hAnsiTheme="minorEastAsia" w:eastAsiaTheme="minorEastAsia"/>
                <w:highlight w:val="none"/>
              </w:rPr>
              <w:t>序号</w:t>
            </w:r>
          </w:p>
        </w:tc>
        <w:tc>
          <w:tcPr>
            <w:tcW w:w="1781" w:type="dxa"/>
          </w:tcPr>
          <w:p w14:paraId="233374D7">
            <w:pPr>
              <w:spacing w:line="380" w:lineRule="exact"/>
              <w:ind w:firstLine="210"/>
              <w:jc w:val="center"/>
              <w:rPr>
                <w:rFonts w:asciiTheme="minorEastAsia" w:hAnsiTheme="minorEastAsia" w:eastAsiaTheme="minorEastAsia"/>
                <w:highlight w:val="none"/>
              </w:rPr>
            </w:pPr>
            <w:r>
              <w:rPr>
                <w:rFonts w:hint="eastAsia" w:asciiTheme="minorEastAsia" w:hAnsiTheme="minorEastAsia" w:eastAsiaTheme="minorEastAsia"/>
                <w:highlight w:val="none"/>
              </w:rPr>
              <w:t>名　称</w:t>
            </w:r>
          </w:p>
        </w:tc>
        <w:tc>
          <w:tcPr>
            <w:tcW w:w="1134" w:type="dxa"/>
          </w:tcPr>
          <w:p w14:paraId="0D7A6F2C">
            <w:pPr>
              <w:spacing w:line="380" w:lineRule="exact"/>
              <w:jc w:val="center"/>
              <w:rPr>
                <w:rFonts w:asciiTheme="minorEastAsia" w:hAnsiTheme="minorEastAsia" w:eastAsiaTheme="minorEastAsia"/>
                <w:highlight w:val="none"/>
              </w:rPr>
            </w:pPr>
            <w:r>
              <w:rPr>
                <w:rFonts w:hint="eastAsia" w:asciiTheme="minorEastAsia" w:hAnsiTheme="minorEastAsia" w:eastAsiaTheme="minorEastAsia"/>
                <w:highlight w:val="none"/>
              </w:rPr>
              <w:t>型号规格</w:t>
            </w:r>
          </w:p>
        </w:tc>
        <w:tc>
          <w:tcPr>
            <w:tcW w:w="850" w:type="dxa"/>
          </w:tcPr>
          <w:p w14:paraId="5E8EB2D6">
            <w:pPr>
              <w:spacing w:line="380" w:lineRule="exact"/>
              <w:jc w:val="center"/>
              <w:rPr>
                <w:rFonts w:asciiTheme="minorEastAsia" w:hAnsiTheme="minorEastAsia" w:eastAsiaTheme="minorEastAsia"/>
                <w:highlight w:val="none"/>
              </w:rPr>
            </w:pPr>
            <w:r>
              <w:rPr>
                <w:rFonts w:hint="eastAsia" w:asciiTheme="minorEastAsia" w:hAnsiTheme="minorEastAsia" w:eastAsiaTheme="minorEastAsia"/>
                <w:highlight w:val="none"/>
              </w:rPr>
              <w:t>数量</w:t>
            </w:r>
          </w:p>
        </w:tc>
        <w:tc>
          <w:tcPr>
            <w:tcW w:w="1134" w:type="dxa"/>
          </w:tcPr>
          <w:p w14:paraId="47EE3F49">
            <w:pPr>
              <w:spacing w:line="380" w:lineRule="exact"/>
              <w:jc w:val="center"/>
              <w:rPr>
                <w:rFonts w:asciiTheme="minorEastAsia" w:hAnsiTheme="minorEastAsia" w:eastAsiaTheme="minorEastAsia"/>
                <w:highlight w:val="none"/>
              </w:rPr>
            </w:pPr>
            <w:r>
              <w:rPr>
                <w:rFonts w:hint="eastAsia" w:asciiTheme="minorEastAsia" w:hAnsiTheme="minorEastAsia" w:eastAsiaTheme="minorEastAsia"/>
                <w:highlight w:val="none"/>
              </w:rPr>
              <w:t>单价（元）</w:t>
            </w:r>
          </w:p>
        </w:tc>
        <w:tc>
          <w:tcPr>
            <w:tcW w:w="1276" w:type="dxa"/>
          </w:tcPr>
          <w:p w14:paraId="35BB55E7">
            <w:pPr>
              <w:spacing w:line="380" w:lineRule="exact"/>
              <w:ind w:firstLine="210"/>
              <w:jc w:val="center"/>
              <w:rPr>
                <w:rFonts w:asciiTheme="minorEastAsia" w:hAnsiTheme="minorEastAsia" w:eastAsiaTheme="minorEastAsia"/>
                <w:highlight w:val="none"/>
              </w:rPr>
            </w:pPr>
            <w:r>
              <w:rPr>
                <w:rFonts w:hint="eastAsia" w:asciiTheme="minorEastAsia" w:hAnsiTheme="minorEastAsia" w:eastAsiaTheme="minorEastAsia"/>
                <w:highlight w:val="none"/>
              </w:rPr>
              <w:t>总价（元）</w:t>
            </w:r>
          </w:p>
        </w:tc>
        <w:tc>
          <w:tcPr>
            <w:tcW w:w="921" w:type="dxa"/>
          </w:tcPr>
          <w:p w14:paraId="5BAD01C0">
            <w:pPr>
              <w:spacing w:line="380" w:lineRule="exact"/>
              <w:jc w:val="center"/>
              <w:rPr>
                <w:rFonts w:asciiTheme="minorEastAsia" w:hAnsiTheme="minorEastAsia" w:eastAsiaTheme="minorEastAsia"/>
                <w:highlight w:val="none"/>
              </w:rPr>
            </w:pPr>
            <w:r>
              <w:rPr>
                <w:rFonts w:hint="eastAsia" w:asciiTheme="minorEastAsia" w:hAnsiTheme="minorEastAsia" w:eastAsiaTheme="minorEastAsia"/>
                <w:highlight w:val="none"/>
              </w:rPr>
              <w:t>原产地</w:t>
            </w:r>
          </w:p>
        </w:tc>
        <w:tc>
          <w:tcPr>
            <w:tcW w:w="922" w:type="dxa"/>
          </w:tcPr>
          <w:p w14:paraId="35EDA2E1">
            <w:pPr>
              <w:spacing w:line="380" w:lineRule="exact"/>
              <w:jc w:val="center"/>
              <w:rPr>
                <w:rFonts w:asciiTheme="minorEastAsia" w:hAnsiTheme="minorEastAsia" w:eastAsiaTheme="minorEastAsia"/>
                <w:highlight w:val="none"/>
              </w:rPr>
            </w:pPr>
            <w:r>
              <w:rPr>
                <w:rFonts w:hint="eastAsia" w:asciiTheme="minorEastAsia" w:hAnsiTheme="minorEastAsia" w:eastAsiaTheme="minorEastAsia"/>
                <w:highlight w:val="none"/>
              </w:rPr>
              <w:t>备注</w:t>
            </w:r>
          </w:p>
        </w:tc>
      </w:tr>
      <w:tr w14:paraId="7906D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Pr>
          <w:p w14:paraId="28879782">
            <w:pPr>
              <w:spacing w:line="380" w:lineRule="exact"/>
              <w:ind w:firstLine="210"/>
              <w:rPr>
                <w:rFonts w:asciiTheme="minorEastAsia" w:hAnsiTheme="minorEastAsia" w:eastAsiaTheme="minorEastAsia"/>
                <w:highlight w:val="none"/>
              </w:rPr>
            </w:pPr>
            <w:r>
              <w:rPr>
                <w:rFonts w:hint="eastAsia" w:asciiTheme="minorEastAsia" w:hAnsiTheme="minorEastAsia" w:eastAsiaTheme="minorEastAsia"/>
                <w:highlight w:val="none"/>
              </w:rPr>
              <w:t>1</w:t>
            </w:r>
          </w:p>
        </w:tc>
        <w:tc>
          <w:tcPr>
            <w:tcW w:w="1781" w:type="dxa"/>
          </w:tcPr>
          <w:p w14:paraId="6E2D75B8">
            <w:pPr>
              <w:spacing w:line="380" w:lineRule="exact"/>
              <w:ind w:firstLine="210"/>
              <w:rPr>
                <w:rFonts w:asciiTheme="minorEastAsia" w:hAnsiTheme="minorEastAsia" w:eastAsiaTheme="minorEastAsia"/>
                <w:highlight w:val="none"/>
              </w:rPr>
            </w:pPr>
          </w:p>
        </w:tc>
        <w:tc>
          <w:tcPr>
            <w:tcW w:w="1134" w:type="dxa"/>
          </w:tcPr>
          <w:p w14:paraId="63D7729A">
            <w:pPr>
              <w:spacing w:line="380" w:lineRule="exact"/>
              <w:ind w:firstLine="210"/>
              <w:rPr>
                <w:rFonts w:asciiTheme="minorEastAsia" w:hAnsiTheme="minorEastAsia" w:eastAsiaTheme="minorEastAsia"/>
                <w:highlight w:val="none"/>
              </w:rPr>
            </w:pPr>
          </w:p>
        </w:tc>
        <w:tc>
          <w:tcPr>
            <w:tcW w:w="850" w:type="dxa"/>
          </w:tcPr>
          <w:p w14:paraId="1FC6BE78">
            <w:pPr>
              <w:spacing w:line="380" w:lineRule="exact"/>
              <w:ind w:firstLine="210"/>
              <w:rPr>
                <w:rFonts w:asciiTheme="minorEastAsia" w:hAnsiTheme="minorEastAsia" w:eastAsiaTheme="minorEastAsia"/>
                <w:highlight w:val="none"/>
              </w:rPr>
            </w:pPr>
          </w:p>
        </w:tc>
        <w:tc>
          <w:tcPr>
            <w:tcW w:w="1134" w:type="dxa"/>
          </w:tcPr>
          <w:p w14:paraId="7C27E5C6">
            <w:pPr>
              <w:spacing w:line="380" w:lineRule="exact"/>
              <w:ind w:left="71" w:hanging="71" w:hangingChars="34"/>
              <w:rPr>
                <w:rFonts w:asciiTheme="minorEastAsia" w:hAnsiTheme="minorEastAsia" w:eastAsiaTheme="minorEastAsia"/>
                <w:highlight w:val="none"/>
              </w:rPr>
            </w:pPr>
          </w:p>
        </w:tc>
        <w:tc>
          <w:tcPr>
            <w:tcW w:w="1276" w:type="dxa"/>
          </w:tcPr>
          <w:p w14:paraId="33BE4339">
            <w:pPr>
              <w:spacing w:line="380" w:lineRule="exact"/>
              <w:ind w:firstLine="210"/>
              <w:rPr>
                <w:rFonts w:asciiTheme="minorEastAsia" w:hAnsiTheme="minorEastAsia" w:eastAsiaTheme="minorEastAsia"/>
                <w:highlight w:val="none"/>
              </w:rPr>
            </w:pPr>
          </w:p>
        </w:tc>
        <w:tc>
          <w:tcPr>
            <w:tcW w:w="921" w:type="dxa"/>
          </w:tcPr>
          <w:p w14:paraId="20421A3C">
            <w:pPr>
              <w:spacing w:line="380" w:lineRule="exact"/>
              <w:ind w:firstLine="210"/>
              <w:rPr>
                <w:rFonts w:asciiTheme="minorEastAsia" w:hAnsiTheme="minorEastAsia" w:eastAsiaTheme="minorEastAsia"/>
                <w:highlight w:val="none"/>
              </w:rPr>
            </w:pPr>
          </w:p>
        </w:tc>
        <w:tc>
          <w:tcPr>
            <w:tcW w:w="922" w:type="dxa"/>
          </w:tcPr>
          <w:p w14:paraId="16304D68">
            <w:pPr>
              <w:spacing w:line="380" w:lineRule="exact"/>
              <w:ind w:firstLine="210"/>
              <w:rPr>
                <w:rFonts w:asciiTheme="minorEastAsia" w:hAnsiTheme="minorEastAsia" w:eastAsiaTheme="minorEastAsia"/>
                <w:highlight w:val="none"/>
              </w:rPr>
            </w:pPr>
          </w:p>
        </w:tc>
      </w:tr>
      <w:tr w14:paraId="61B7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Pr>
          <w:p w14:paraId="186FC3B3">
            <w:pPr>
              <w:spacing w:line="380" w:lineRule="exact"/>
              <w:ind w:firstLine="210"/>
              <w:rPr>
                <w:rFonts w:asciiTheme="minorEastAsia" w:hAnsiTheme="minorEastAsia" w:eastAsiaTheme="minorEastAsia"/>
                <w:highlight w:val="none"/>
              </w:rPr>
            </w:pPr>
            <w:r>
              <w:rPr>
                <w:rFonts w:hint="eastAsia" w:asciiTheme="minorEastAsia" w:hAnsiTheme="minorEastAsia" w:eastAsiaTheme="minorEastAsia"/>
                <w:highlight w:val="none"/>
              </w:rPr>
              <w:t>2</w:t>
            </w:r>
          </w:p>
        </w:tc>
        <w:tc>
          <w:tcPr>
            <w:tcW w:w="1781" w:type="dxa"/>
          </w:tcPr>
          <w:p w14:paraId="2119F1ED">
            <w:pPr>
              <w:spacing w:line="380" w:lineRule="exact"/>
              <w:ind w:firstLine="210"/>
              <w:rPr>
                <w:rFonts w:asciiTheme="minorEastAsia" w:hAnsiTheme="minorEastAsia" w:eastAsiaTheme="minorEastAsia"/>
                <w:highlight w:val="none"/>
              </w:rPr>
            </w:pPr>
          </w:p>
        </w:tc>
        <w:tc>
          <w:tcPr>
            <w:tcW w:w="1134" w:type="dxa"/>
          </w:tcPr>
          <w:p w14:paraId="7FA3E847">
            <w:pPr>
              <w:spacing w:line="380" w:lineRule="exact"/>
              <w:ind w:firstLine="210"/>
              <w:rPr>
                <w:rFonts w:asciiTheme="minorEastAsia" w:hAnsiTheme="minorEastAsia" w:eastAsiaTheme="minorEastAsia"/>
                <w:highlight w:val="none"/>
              </w:rPr>
            </w:pPr>
          </w:p>
        </w:tc>
        <w:tc>
          <w:tcPr>
            <w:tcW w:w="850" w:type="dxa"/>
          </w:tcPr>
          <w:p w14:paraId="27328ECA">
            <w:pPr>
              <w:spacing w:line="380" w:lineRule="exact"/>
              <w:ind w:firstLine="210"/>
              <w:rPr>
                <w:rFonts w:asciiTheme="minorEastAsia" w:hAnsiTheme="minorEastAsia" w:eastAsiaTheme="minorEastAsia"/>
                <w:highlight w:val="none"/>
              </w:rPr>
            </w:pPr>
          </w:p>
        </w:tc>
        <w:tc>
          <w:tcPr>
            <w:tcW w:w="1134" w:type="dxa"/>
          </w:tcPr>
          <w:p w14:paraId="68A2A169">
            <w:pPr>
              <w:spacing w:line="380" w:lineRule="exact"/>
              <w:ind w:left="71" w:hanging="71" w:hangingChars="34"/>
              <w:rPr>
                <w:rFonts w:asciiTheme="minorEastAsia" w:hAnsiTheme="minorEastAsia" w:eastAsiaTheme="minorEastAsia"/>
                <w:highlight w:val="none"/>
              </w:rPr>
            </w:pPr>
          </w:p>
        </w:tc>
        <w:tc>
          <w:tcPr>
            <w:tcW w:w="1276" w:type="dxa"/>
          </w:tcPr>
          <w:p w14:paraId="40C36AE7">
            <w:pPr>
              <w:spacing w:line="380" w:lineRule="exact"/>
              <w:ind w:firstLine="210"/>
              <w:rPr>
                <w:rFonts w:asciiTheme="minorEastAsia" w:hAnsiTheme="minorEastAsia" w:eastAsiaTheme="minorEastAsia"/>
                <w:highlight w:val="none"/>
              </w:rPr>
            </w:pPr>
          </w:p>
        </w:tc>
        <w:tc>
          <w:tcPr>
            <w:tcW w:w="921" w:type="dxa"/>
          </w:tcPr>
          <w:p w14:paraId="1A67F777">
            <w:pPr>
              <w:spacing w:line="380" w:lineRule="exact"/>
              <w:ind w:firstLine="210"/>
              <w:rPr>
                <w:rFonts w:asciiTheme="minorEastAsia" w:hAnsiTheme="minorEastAsia" w:eastAsiaTheme="minorEastAsia"/>
                <w:highlight w:val="none"/>
              </w:rPr>
            </w:pPr>
          </w:p>
        </w:tc>
        <w:tc>
          <w:tcPr>
            <w:tcW w:w="922" w:type="dxa"/>
          </w:tcPr>
          <w:p w14:paraId="2BF42A0C">
            <w:pPr>
              <w:spacing w:line="380" w:lineRule="exact"/>
              <w:ind w:firstLine="210"/>
              <w:rPr>
                <w:rFonts w:asciiTheme="minorEastAsia" w:hAnsiTheme="minorEastAsia" w:eastAsiaTheme="minorEastAsia"/>
                <w:highlight w:val="none"/>
              </w:rPr>
            </w:pPr>
          </w:p>
        </w:tc>
      </w:tr>
      <w:tr w14:paraId="53E3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Pr>
          <w:p w14:paraId="28167BB0">
            <w:pPr>
              <w:spacing w:line="380" w:lineRule="exact"/>
              <w:ind w:firstLine="210"/>
              <w:rPr>
                <w:rFonts w:asciiTheme="minorEastAsia" w:hAnsiTheme="minorEastAsia" w:eastAsiaTheme="minorEastAsia"/>
                <w:highlight w:val="none"/>
              </w:rPr>
            </w:pPr>
            <w:r>
              <w:rPr>
                <w:rFonts w:hint="eastAsia" w:asciiTheme="minorEastAsia" w:hAnsiTheme="minorEastAsia" w:eastAsiaTheme="minorEastAsia"/>
                <w:highlight w:val="none"/>
              </w:rPr>
              <w:t>3</w:t>
            </w:r>
          </w:p>
        </w:tc>
        <w:tc>
          <w:tcPr>
            <w:tcW w:w="1781" w:type="dxa"/>
          </w:tcPr>
          <w:p w14:paraId="532340BE">
            <w:pPr>
              <w:spacing w:line="380" w:lineRule="exact"/>
              <w:ind w:firstLine="210"/>
              <w:rPr>
                <w:rFonts w:asciiTheme="minorEastAsia" w:hAnsiTheme="minorEastAsia" w:eastAsiaTheme="minorEastAsia"/>
                <w:highlight w:val="none"/>
              </w:rPr>
            </w:pPr>
          </w:p>
        </w:tc>
        <w:tc>
          <w:tcPr>
            <w:tcW w:w="1134" w:type="dxa"/>
          </w:tcPr>
          <w:p w14:paraId="76C8EA0E">
            <w:pPr>
              <w:spacing w:line="380" w:lineRule="exact"/>
              <w:ind w:firstLine="210"/>
              <w:rPr>
                <w:rFonts w:asciiTheme="minorEastAsia" w:hAnsiTheme="minorEastAsia" w:eastAsiaTheme="minorEastAsia"/>
                <w:highlight w:val="none"/>
              </w:rPr>
            </w:pPr>
          </w:p>
        </w:tc>
        <w:tc>
          <w:tcPr>
            <w:tcW w:w="850" w:type="dxa"/>
          </w:tcPr>
          <w:p w14:paraId="48F64718">
            <w:pPr>
              <w:spacing w:line="380" w:lineRule="exact"/>
              <w:ind w:firstLine="210"/>
              <w:rPr>
                <w:rFonts w:asciiTheme="minorEastAsia" w:hAnsiTheme="minorEastAsia" w:eastAsiaTheme="minorEastAsia"/>
                <w:highlight w:val="none"/>
              </w:rPr>
            </w:pPr>
          </w:p>
        </w:tc>
        <w:tc>
          <w:tcPr>
            <w:tcW w:w="1134" w:type="dxa"/>
          </w:tcPr>
          <w:p w14:paraId="25F8CCBA">
            <w:pPr>
              <w:spacing w:line="380" w:lineRule="exact"/>
              <w:ind w:left="71" w:hanging="71" w:hangingChars="34"/>
              <w:rPr>
                <w:rFonts w:asciiTheme="minorEastAsia" w:hAnsiTheme="minorEastAsia" w:eastAsiaTheme="minorEastAsia"/>
                <w:highlight w:val="none"/>
              </w:rPr>
            </w:pPr>
          </w:p>
        </w:tc>
        <w:tc>
          <w:tcPr>
            <w:tcW w:w="1276" w:type="dxa"/>
          </w:tcPr>
          <w:p w14:paraId="7A98C906">
            <w:pPr>
              <w:spacing w:line="380" w:lineRule="exact"/>
              <w:ind w:firstLine="210"/>
              <w:rPr>
                <w:rFonts w:asciiTheme="minorEastAsia" w:hAnsiTheme="minorEastAsia" w:eastAsiaTheme="minorEastAsia"/>
                <w:highlight w:val="none"/>
              </w:rPr>
            </w:pPr>
          </w:p>
        </w:tc>
        <w:tc>
          <w:tcPr>
            <w:tcW w:w="921" w:type="dxa"/>
          </w:tcPr>
          <w:p w14:paraId="33B7B7E2">
            <w:pPr>
              <w:spacing w:line="380" w:lineRule="exact"/>
              <w:ind w:firstLine="210"/>
              <w:rPr>
                <w:rFonts w:asciiTheme="minorEastAsia" w:hAnsiTheme="minorEastAsia" w:eastAsiaTheme="minorEastAsia"/>
                <w:highlight w:val="none"/>
              </w:rPr>
            </w:pPr>
          </w:p>
        </w:tc>
        <w:tc>
          <w:tcPr>
            <w:tcW w:w="922" w:type="dxa"/>
          </w:tcPr>
          <w:p w14:paraId="3F18FD22">
            <w:pPr>
              <w:spacing w:line="380" w:lineRule="exact"/>
              <w:ind w:firstLine="210"/>
              <w:rPr>
                <w:rFonts w:asciiTheme="minorEastAsia" w:hAnsiTheme="minorEastAsia" w:eastAsiaTheme="minorEastAsia"/>
                <w:highlight w:val="none"/>
              </w:rPr>
            </w:pPr>
          </w:p>
        </w:tc>
      </w:tr>
      <w:tr w14:paraId="1828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Pr>
          <w:p w14:paraId="7EB7F680">
            <w:pPr>
              <w:spacing w:line="380" w:lineRule="exact"/>
              <w:ind w:firstLine="210"/>
              <w:rPr>
                <w:rFonts w:asciiTheme="minorEastAsia" w:hAnsiTheme="minorEastAsia" w:eastAsiaTheme="minorEastAsia"/>
                <w:highlight w:val="none"/>
              </w:rPr>
            </w:pPr>
            <w:r>
              <w:rPr>
                <w:rFonts w:hint="eastAsia" w:asciiTheme="minorEastAsia" w:hAnsiTheme="minorEastAsia" w:eastAsiaTheme="minorEastAsia"/>
                <w:highlight w:val="none"/>
              </w:rPr>
              <w:t>…</w:t>
            </w:r>
          </w:p>
        </w:tc>
        <w:tc>
          <w:tcPr>
            <w:tcW w:w="1781" w:type="dxa"/>
          </w:tcPr>
          <w:p w14:paraId="22C0A11D">
            <w:pPr>
              <w:spacing w:line="380" w:lineRule="exact"/>
              <w:ind w:firstLine="210"/>
              <w:rPr>
                <w:rFonts w:asciiTheme="minorEastAsia" w:hAnsiTheme="minorEastAsia" w:eastAsiaTheme="minorEastAsia"/>
                <w:highlight w:val="none"/>
              </w:rPr>
            </w:pPr>
          </w:p>
        </w:tc>
        <w:tc>
          <w:tcPr>
            <w:tcW w:w="1134" w:type="dxa"/>
          </w:tcPr>
          <w:p w14:paraId="1A822C27">
            <w:pPr>
              <w:spacing w:line="380" w:lineRule="exact"/>
              <w:ind w:firstLine="210"/>
              <w:rPr>
                <w:rFonts w:asciiTheme="minorEastAsia" w:hAnsiTheme="minorEastAsia" w:eastAsiaTheme="minorEastAsia"/>
                <w:highlight w:val="none"/>
              </w:rPr>
            </w:pPr>
          </w:p>
        </w:tc>
        <w:tc>
          <w:tcPr>
            <w:tcW w:w="850" w:type="dxa"/>
          </w:tcPr>
          <w:p w14:paraId="1901F7CC">
            <w:pPr>
              <w:spacing w:line="380" w:lineRule="exact"/>
              <w:ind w:firstLine="210"/>
              <w:rPr>
                <w:rFonts w:asciiTheme="minorEastAsia" w:hAnsiTheme="minorEastAsia" w:eastAsiaTheme="minorEastAsia"/>
                <w:highlight w:val="none"/>
              </w:rPr>
            </w:pPr>
          </w:p>
        </w:tc>
        <w:tc>
          <w:tcPr>
            <w:tcW w:w="1134" w:type="dxa"/>
          </w:tcPr>
          <w:p w14:paraId="4936CFBB">
            <w:pPr>
              <w:spacing w:line="380" w:lineRule="exact"/>
              <w:ind w:left="71" w:hanging="71" w:hangingChars="34"/>
              <w:rPr>
                <w:rFonts w:asciiTheme="minorEastAsia" w:hAnsiTheme="minorEastAsia" w:eastAsiaTheme="minorEastAsia"/>
                <w:highlight w:val="none"/>
              </w:rPr>
            </w:pPr>
          </w:p>
        </w:tc>
        <w:tc>
          <w:tcPr>
            <w:tcW w:w="1276" w:type="dxa"/>
          </w:tcPr>
          <w:p w14:paraId="400B3C41">
            <w:pPr>
              <w:spacing w:line="380" w:lineRule="exact"/>
              <w:ind w:firstLine="210"/>
              <w:rPr>
                <w:rFonts w:asciiTheme="minorEastAsia" w:hAnsiTheme="minorEastAsia" w:eastAsiaTheme="minorEastAsia"/>
                <w:highlight w:val="none"/>
              </w:rPr>
            </w:pPr>
          </w:p>
        </w:tc>
        <w:tc>
          <w:tcPr>
            <w:tcW w:w="921" w:type="dxa"/>
          </w:tcPr>
          <w:p w14:paraId="73023F30">
            <w:pPr>
              <w:spacing w:line="380" w:lineRule="exact"/>
              <w:ind w:firstLine="210"/>
              <w:rPr>
                <w:rFonts w:asciiTheme="minorEastAsia" w:hAnsiTheme="minorEastAsia" w:eastAsiaTheme="minorEastAsia"/>
                <w:highlight w:val="none"/>
              </w:rPr>
            </w:pPr>
          </w:p>
        </w:tc>
        <w:tc>
          <w:tcPr>
            <w:tcW w:w="922" w:type="dxa"/>
          </w:tcPr>
          <w:p w14:paraId="5132896F">
            <w:pPr>
              <w:spacing w:line="380" w:lineRule="exact"/>
              <w:ind w:firstLine="210"/>
              <w:rPr>
                <w:rFonts w:asciiTheme="minorEastAsia" w:hAnsiTheme="minorEastAsia" w:eastAsiaTheme="minorEastAsia"/>
                <w:highlight w:val="none"/>
              </w:rPr>
            </w:pPr>
          </w:p>
        </w:tc>
      </w:tr>
      <w:tr w14:paraId="3BE0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16" w:type="dxa"/>
            <w:gridSpan w:val="5"/>
          </w:tcPr>
          <w:p w14:paraId="6944B3F3">
            <w:pPr>
              <w:spacing w:line="380" w:lineRule="exact"/>
              <w:ind w:firstLine="210"/>
              <w:jc w:val="right"/>
              <w:rPr>
                <w:rFonts w:asciiTheme="minorEastAsia" w:hAnsiTheme="minorEastAsia" w:eastAsiaTheme="minorEastAsia"/>
                <w:highlight w:val="none"/>
              </w:rPr>
            </w:pPr>
            <w:r>
              <w:rPr>
                <w:rFonts w:hint="eastAsia" w:asciiTheme="minorEastAsia" w:hAnsiTheme="minorEastAsia" w:eastAsiaTheme="minorEastAsia"/>
                <w:highlight w:val="none"/>
              </w:rPr>
              <w:t>小计</w:t>
            </w:r>
          </w:p>
        </w:tc>
        <w:tc>
          <w:tcPr>
            <w:tcW w:w="3119" w:type="dxa"/>
            <w:gridSpan w:val="3"/>
          </w:tcPr>
          <w:p w14:paraId="744A17F3">
            <w:pPr>
              <w:spacing w:line="380" w:lineRule="exact"/>
              <w:ind w:firstLine="210"/>
              <w:rPr>
                <w:rFonts w:asciiTheme="minorEastAsia" w:hAnsiTheme="minorEastAsia" w:eastAsiaTheme="minorEastAsia"/>
                <w:highlight w:val="none"/>
              </w:rPr>
            </w:pPr>
          </w:p>
        </w:tc>
      </w:tr>
      <w:tr w14:paraId="4F91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35" w:type="dxa"/>
            <w:gridSpan w:val="8"/>
          </w:tcPr>
          <w:p w14:paraId="5C18B004">
            <w:pPr>
              <w:spacing w:line="380" w:lineRule="exact"/>
              <w:ind w:firstLine="210"/>
              <w:rPr>
                <w:rFonts w:asciiTheme="minorEastAsia" w:hAnsiTheme="minorEastAsia" w:eastAsiaTheme="minorEastAsia"/>
                <w:highlight w:val="none"/>
              </w:rPr>
            </w:pPr>
            <w:r>
              <w:rPr>
                <w:rFonts w:hint="eastAsia" w:asciiTheme="minorEastAsia" w:hAnsiTheme="minorEastAsia" w:eastAsiaTheme="minorEastAsia"/>
                <w:highlight w:val="none"/>
              </w:rPr>
              <w:t>其他报价：</w:t>
            </w:r>
          </w:p>
        </w:tc>
      </w:tr>
      <w:tr w14:paraId="6C81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Pr>
          <w:p w14:paraId="76823165">
            <w:pPr>
              <w:spacing w:line="380" w:lineRule="exact"/>
              <w:ind w:firstLine="210"/>
              <w:rPr>
                <w:rFonts w:asciiTheme="minorEastAsia" w:hAnsiTheme="minorEastAsia" w:eastAsiaTheme="minorEastAsia"/>
                <w:highlight w:val="none"/>
              </w:rPr>
            </w:pPr>
            <w:r>
              <w:rPr>
                <w:rFonts w:hint="eastAsia" w:asciiTheme="minorEastAsia" w:hAnsiTheme="minorEastAsia" w:eastAsiaTheme="minorEastAsia"/>
                <w:highlight w:val="none"/>
              </w:rPr>
              <w:t>1</w:t>
            </w:r>
          </w:p>
        </w:tc>
        <w:tc>
          <w:tcPr>
            <w:tcW w:w="1781" w:type="dxa"/>
          </w:tcPr>
          <w:p w14:paraId="4913A174">
            <w:pPr>
              <w:spacing w:line="380" w:lineRule="exact"/>
              <w:jc w:val="left"/>
              <w:rPr>
                <w:rFonts w:asciiTheme="minorEastAsia" w:hAnsiTheme="minorEastAsia" w:eastAsiaTheme="minorEastAsia"/>
                <w:highlight w:val="none"/>
              </w:rPr>
            </w:pPr>
            <w:r>
              <w:rPr>
                <w:rFonts w:hint="eastAsia" w:asciiTheme="minorEastAsia" w:hAnsiTheme="minorEastAsia" w:eastAsiaTheme="minorEastAsia"/>
                <w:highlight w:val="none"/>
              </w:rPr>
              <w:t>包装费</w:t>
            </w:r>
          </w:p>
        </w:tc>
        <w:tc>
          <w:tcPr>
            <w:tcW w:w="1134" w:type="dxa"/>
          </w:tcPr>
          <w:p w14:paraId="02E27200">
            <w:pPr>
              <w:spacing w:line="380" w:lineRule="exact"/>
              <w:ind w:firstLine="210"/>
              <w:rPr>
                <w:rFonts w:asciiTheme="minorEastAsia" w:hAnsiTheme="minorEastAsia" w:eastAsiaTheme="minorEastAsia"/>
                <w:highlight w:val="none"/>
              </w:rPr>
            </w:pPr>
          </w:p>
        </w:tc>
        <w:tc>
          <w:tcPr>
            <w:tcW w:w="850" w:type="dxa"/>
          </w:tcPr>
          <w:p w14:paraId="5742BD38">
            <w:pPr>
              <w:spacing w:line="380" w:lineRule="exact"/>
              <w:ind w:firstLine="210"/>
              <w:rPr>
                <w:rFonts w:asciiTheme="minorEastAsia" w:hAnsiTheme="minorEastAsia" w:eastAsiaTheme="minorEastAsia"/>
                <w:highlight w:val="none"/>
              </w:rPr>
            </w:pPr>
          </w:p>
        </w:tc>
        <w:tc>
          <w:tcPr>
            <w:tcW w:w="1134" w:type="dxa"/>
          </w:tcPr>
          <w:p w14:paraId="5436E39F">
            <w:pPr>
              <w:spacing w:line="380" w:lineRule="exact"/>
              <w:ind w:firstLine="210"/>
              <w:rPr>
                <w:rFonts w:asciiTheme="minorEastAsia" w:hAnsiTheme="minorEastAsia" w:eastAsiaTheme="minorEastAsia"/>
                <w:highlight w:val="none"/>
              </w:rPr>
            </w:pPr>
          </w:p>
        </w:tc>
        <w:tc>
          <w:tcPr>
            <w:tcW w:w="1276" w:type="dxa"/>
          </w:tcPr>
          <w:p w14:paraId="6635E66F">
            <w:pPr>
              <w:spacing w:line="380" w:lineRule="exact"/>
              <w:ind w:firstLine="210"/>
              <w:rPr>
                <w:rFonts w:asciiTheme="minorEastAsia" w:hAnsiTheme="minorEastAsia" w:eastAsiaTheme="minorEastAsia"/>
                <w:highlight w:val="none"/>
              </w:rPr>
            </w:pPr>
          </w:p>
        </w:tc>
        <w:tc>
          <w:tcPr>
            <w:tcW w:w="921" w:type="dxa"/>
          </w:tcPr>
          <w:p w14:paraId="02FA045A">
            <w:pPr>
              <w:spacing w:line="380" w:lineRule="exact"/>
              <w:ind w:firstLine="210"/>
              <w:rPr>
                <w:rFonts w:asciiTheme="minorEastAsia" w:hAnsiTheme="minorEastAsia" w:eastAsiaTheme="minorEastAsia"/>
                <w:highlight w:val="none"/>
              </w:rPr>
            </w:pPr>
          </w:p>
        </w:tc>
        <w:tc>
          <w:tcPr>
            <w:tcW w:w="922" w:type="dxa"/>
          </w:tcPr>
          <w:p w14:paraId="1250F0CE">
            <w:pPr>
              <w:spacing w:line="380" w:lineRule="exact"/>
              <w:ind w:firstLine="210"/>
              <w:rPr>
                <w:rFonts w:asciiTheme="minorEastAsia" w:hAnsiTheme="minorEastAsia" w:eastAsiaTheme="minorEastAsia"/>
                <w:highlight w:val="none"/>
              </w:rPr>
            </w:pPr>
          </w:p>
        </w:tc>
      </w:tr>
      <w:tr w14:paraId="2B22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Pr>
          <w:p w14:paraId="1C973A35">
            <w:pPr>
              <w:spacing w:line="380" w:lineRule="exact"/>
              <w:ind w:firstLine="210"/>
              <w:rPr>
                <w:rFonts w:asciiTheme="minorEastAsia" w:hAnsiTheme="minorEastAsia" w:eastAsiaTheme="minorEastAsia"/>
                <w:highlight w:val="none"/>
              </w:rPr>
            </w:pPr>
            <w:r>
              <w:rPr>
                <w:rFonts w:hint="eastAsia" w:asciiTheme="minorEastAsia" w:hAnsiTheme="minorEastAsia" w:eastAsiaTheme="minorEastAsia"/>
                <w:highlight w:val="none"/>
              </w:rPr>
              <w:t>2</w:t>
            </w:r>
          </w:p>
        </w:tc>
        <w:tc>
          <w:tcPr>
            <w:tcW w:w="1781" w:type="dxa"/>
          </w:tcPr>
          <w:p w14:paraId="5AFAD1F0">
            <w:pPr>
              <w:spacing w:line="380" w:lineRule="exact"/>
              <w:jc w:val="left"/>
              <w:rPr>
                <w:rFonts w:asciiTheme="minorEastAsia" w:hAnsiTheme="minorEastAsia" w:eastAsiaTheme="minorEastAsia"/>
                <w:highlight w:val="none"/>
              </w:rPr>
            </w:pPr>
            <w:r>
              <w:rPr>
                <w:rFonts w:hint="eastAsia" w:asciiTheme="minorEastAsia" w:hAnsiTheme="minorEastAsia" w:eastAsiaTheme="minorEastAsia"/>
                <w:highlight w:val="none"/>
              </w:rPr>
              <w:t>运输费、保险费</w:t>
            </w:r>
          </w:p>
        </w:tc>
        <w:tc>
          <w:tcPr>
            <w:tcW w:w="1134" w:type="dxa"/>
          </w:tcPr>
          <w:p w14:paraId="7572A112">
            <w:pPr>
              <w:spacing w:line="380" w:lineRule="exact"/>
              <w:ind w:firstLine="210"/>
              <w:rPr>
                <w:rFonts w:asciiTheme="minorEastAsia" w:hAnsiTheme="minorEastAsia" w:eastAsiaTheme="minorEastAsia"/>
                <w:highlight w:val="none"/>
              </w:rPr>
            </w:pPr>
          </w:p>
        </w:tc>
        <w:tc>
          <w:tcPr>
            <w:tcW w:w="850" w:type="dxa"/>
          </w:tcPr>
          <w:p w14:paraId="3FA451B1">
            <w:pPr>
              <w:spacing w:line="380" w:lineRule="exact"/>
              <w:ind w:firstLine="210"/>
              <w:rPr>
                <w:rFonts w:asciiTheme="minorEastAsia" w:hAnsiTheme="minorEastAsia" w:eastAsiaTheme="minorEastAsia"/>
                <w:highlight w:val="none"/>
              </w:rPr>
            </w:pPr>
          </w:p>
        </w:tc>
        <w:tc>
          <w:tcPr>
            <w:tcW w:w="1134" w:type="dxa"/>
          </w:tcPr>
          <w:p w14:paraId="0DBAA233">
            <w:pPr>
              <w:spacing w:line="380" w:lineRule="exact"/>
              <w:ind w:firstLine="210"/>
              <w:rPr>
                <w:rFonts w:asciiTheme="minorEastAsia" w:hAnsiTheme="minorEastAsia" w:eastAsiaTheme="minorEastAsia"/>
                <w:highlight w:val="none"/>
              </w:rPr>
            </w:pPr>
          </w:p>
        </w:tc>
        <w:tc>
          <w:tcPr>
            <w:tcW w:w="1276" w:type="dxa"/>
          </w:tcPr>
          <w:p w14:paraId="05EFAAAA">
            <w:pPr>
              <w:spacing w:line="380" w:lineRule="exact"/>
              <w:ind w:firstLine="210"/>
              <w:rPr>
                <w:rFonts w:asciiTheme="minorEastAsia" w:hAnsiTheme="minorEastAsia" w:eastAsiaTheme="minorEastAsia"/>
                <w:highlight w:val="none"/>
              </w:rPr>
            </w:pPr>
          </w:p>
        </w:tc>
        <w:tc>
          <w:tcPr>
            <w:tcW w:w="921" w:type="dxa"/>
          </w:tcPr>
          <w:p w14:paraId="153CBCD2">
            <w:pPr>
              <w:spacing w:line="380" w:lineRule="exact"/>
              <w:ind w:firstLine="210"/>
              <w:rPr>
                <w:rFonts w:asciiTheme="minorEastAsia" w:hAnsiTheme="minorEastAsia" w:eastAsiaTheme="minorEastAsia"/>
                <w:highlight w:val="none"/>
              </w:rPr>
            </w:pPr>
          </w:p>
        </w:tc>
        <w:tc>
          <w:tcPr>
            <w:tcW w:w="922" w:type="dxa"/>
          </w:tcPr>
          <w:p w14:paraId="4F726A1E">
            <w:pPr>
              <w:spacing w:line="380" w:lineRule="exact"/>
              <w:ind w:firstLine="210"/>
              <w:rPr>
                <w:rFonts w:asciiTheme="minorEastAsia" w:hAnsiTheme="minorEastAsia" w:eastAsiaTheme="minorEastAsia"/>
                <w:highlight w:val="none"/>
              </w:rPr>
            </w:pPr>
          </w:p>
        </w:tc>
      </w:tr>
      <w:tr w14:paraId="6B35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Pr>
          <w:p w14:paraId="3AFF45F8">
            <w:pPr>
              <w:spacing w:line="380" w:lineRule="exact"/>
              <w:ind w:firstLine="210"/>
              <w:rPr>
                <w:rFonts w:asciiTheme="minorEastAsia" w:hAnsiTheme="minorEastAsia" w:eastAsiaTheme="minorEastAsia"/>
                <w:highlight w:val="none"/>
              </w:rPr>
            </w:pPr>
            <w:r>
              <w:rPr>
                <w:rFonts w:hint="eastAsia" w:asciiTheme="minorEastAsia" w:hAnsiTheme="minorEastAsia" w:eastAsiaTheme="minorEastAsia"/>
                <w:highlight w:val="none"/>
              </w:rPr>
              <w:t>3</w:t>
            </w:r>
          </w:p>
        </w:tc>
        <w:tc>
          <w:tcPr>
            <w:tcW w:w="1781" w:type="dxa"/>
          </w:tcPr>
          <w:p w14:paraId="6058DEE8">
            <w:pPr>
              <w:spacing w:line="380" w:lineRule="exact"/>
              <w:jc w:val="left"/>
              <w:rPr>
                <w:rFonts w:asciiTheme="minorEastAsia" w:hAnsiTheme="minorEastAsia" w:eastAsiaTheme="minorEastAsia"/>
                <w:highlight w:val="none"/>
              </w:rPr>
            </w:pPr>
            <w:r>
              <w:rPr>
                <w:rFonts w:hint="eastAsia" w:asciiTheme="minorEastAsia" w:hAnsiTheme="minorEastAsia" w:eastAsiaTheme="minorEastAsia"/>
                <w:highlight w:val="none"/>
              </w:rPr>
              <w:t>安装、调试、检验</w:t>
            </w:r>
          </w:p>
        </w:tc>
        <w:tc>
          <w:tcPr>
            <w:tcW w:w="1134" w:type="dxa"/>
          </w:tcPr>
          <w:p w14:paraId="7ABE5ACA">
            <w:pPr>
              <w:spacing w:line="380" w:lineRule="exact"/>
              <w:ind w:firstLine="210"/>
              <w:rPr>
                <w:rFonts w:asciiTheme="minorEastAsia" w:hAnsiTheme="minorEastAsia" w:eastAsiaTheme="minorEastAsia"/>
                <w:highlight w:val="none"/>
              </w:rPr>
            </w:pPr>
          </w:p>
        </w:tc>
        <w:tc>
          <w:tcPr>
            <w:tcW w:w="850" w:type="dxa"/>
          </w:tcPr>
          <w:p w14:paraId="7535192E">
            <w:pPr>
              <w:spacing w:line="380" w:lineRule="exact"/>
              <w:ind w:firstLine="210"/>
              <w:rPr>
                <w:rFonts w:asciiTheme="minorEastAsia" w:hAnsiTheme="minorEastAsia" w:eastAsiaTheme="minorEastAsia"/>
                <w:highlight w:val="none"/>
              </w:rPr>
            </w:pPr>
          </w:p>
        </w:tc>
        <w:tc>
          <w:tcPr>
            <w:tcW w:w="1134" w:type="dxa"/>
          </w:tcPr>
          <w:p w14:paraId="1DDDC452">
            <w:pPr>
              <w:spacing w:line="380" w:lineRule="exact"/>
              <w:ind w:firstLine="210"/>
              <w:rPr>
                <w:rFonts w:asciiTheme="minorEastAsia" w:hAnsiTheme="minorEastAsia" w:eastAsiaTheme="minorEastAsia"/>
                <w:highlight w:val="none"/>
              </w:rPr>
            </w:pPr>
          </w:p>
        </w:tc>
        <w:tc>
          <w:tcPr>
            <w:tcW w:w="1276" w:type="dxa"/>
          </w:tcPr>
          <w:p w14:paraId="1E47245F">
            <w:pPr>
              <w:spacing w:line="380" w:lineRule="exact"/>
              <w:ind w:firstLine="210"/>
              <w:rPr>
                <w:rFonts w:asciiTheme="minorEastAsia" w:hAnsiTheme="minorEastAsia" w:eastAsiaTheme="minorEastAsia"/>
                <w:highlight w:val="none"/>
              </w:rPr>
            </w:pPr>
          </w:p>
        </w:tc>
        <w:tc>
          <w:tcPr>
            <w:tcW w:w="921" w:type="dxa"/>
          </w:tcPr>
          <w:p w14:paraId="0BDD555C">
            <w:pPr>
              <w:spacing w:line="380" w:lineRule="exact"/>
              <w:ind w:firstLine="210"/>
              <w:rPr>
                <w:rFonts w:asciiTheme="minorEastAsia" w:hAnsiTheme="minorEastAsia" w:eastAsiaTheme="minorEastAsia"/>
                <w:highlight w:val="none"/>
              </w:rPr>
            </w:pPr>
          </w:p>
        </w:tc>
        <w:tc>
          <w:tcPr>
            <w:tcW w:w="922" w:type="dxa"/>
          </w:tcPr>
          <w:p w14:paraId="2C044C3B">
            <w:pPr>
              <w:spacing w:line="380" w:lineRule="exact"/>
              <w:ind w:firstLine="210"/>
              <w:rPr>
                <w:rFonts w:asciiTheme="minorEastAsia" w:hAnsiTheme="minorEastAsia" w:eastAsiaTheme="minorEastAsia"/>
                <w:highlight w:val="none"/>
              </w:rPr>
            </w:pPr>
          </w:p>
        </w:tc>
      </w:tr>
      <w:tr w14:paraId="50FE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Pr>
          <w:p w14:paraId="4A7AFD40">
            <w:pPr>
              <w:spacing w:line="380" w:lineRule="exact"/>
              <w:ind w:firstLine="210"/>
              <w:rPr>
                <w:rFonts w:asciiTheme="minorEastAsia" w:hAnsiTheme="minorEastAsia" w:eastAsiaTheme="minorEastAsia"/>
                <w:highlight w:val="none"/>
              </w:rPr>
            </w:pPr>
            <w:r>
              <w:rPr>
                <w:rFonts w:hint="eastAsia" w:asciiTheme="minorEastAsia" w:hAnsiTheme="minorEastAsia" w:eastAsiaTheme="minorEastAsia"/>
                <w:highlight w:val="none"/>
              </w:rPr>
              <w:t>…</w:t>
            </w:r>
          </w:p>
        </w:tc>
        <w:tc>
          <w:tcPr>
            <w:tcW w:w="1781" w:type="dxa"/>
          </w:tcPr>
          <w:p w14:paraId="17F1C4D7">
            <w:pPr>
              <w:spacing w:line="380" w:lineRule="exact"/>
              <w:jc w:val="left"/>
              <w:rPr>
                <w:rFonts w:asciiTheme="minorEastAsia" w:hAnsiTheme="minorEastAsia" w:eastAsiaTheme="minorEastAsia"/>
                <w:highlight w:val="none"/>
              </w:rPr>
            </w:pPr>
          </w:p>
        </w:tc>
        <w:tc>
          <w:tcPr>
            <w:tcW w:w="1134" w:type="dxa"/>
          </w:tcPr>
          <w:p w14:paraId="162F5BC5">
            <w:pPr>
              <w:spacing w:line="380" w:lineRule="exact"/>
              <w:ind w:firstLine="210"/>
              <w:rPr>
                <w:rFonts w:asciiTheme="minorEastAsia" w:hAnsiTheme="minorEastAsia" w:eastAsiaTheme="minorEastAsia"/>
                <w:highlight w:val="none"/>
              </w:rPr>
            </w:pPr>
          </w:p>
        </w:tc>
        <w:tc>
          <w:tcPr>
            <w:tcW w:w="850" w:type="dxa"/>
          </w:tcPr>
          <w:p w14:paraId="61099F75">
            <w:pPr>
              <w:spacing w:line="380" w:lineRule="exact"/>
              <w:ind w:firstLine="210"/>
              <w:rPr>
                <w:rFonts w:asciiTheme="minorEastAsia" w:hAnsiTheme="minorEastAsia" w:eastAsiaTheme="minorEastAsia"/>
                <w:highlight w:val="none"/>
              </w:rPr>
            </w:pPr>
          </w:p>
        </w:tc>
        <w:tc>
          <w:tcPr>
            <w:tcW w:w="1134" w:type="dxa"/>
          </w:tcPr>
          <w:p w14:paraId="6CC08663">
            <w:pPr>
              <w:spacing w:line="380" w:lineRule="exact"/>
              <w:ind w:firstLine="210"/>
              <w:rPr>
                <w:rFonts w:asciiTheme="minorEastAsia" w:hAnsiTheme="minorEastAsia" w:eastAsiaTheme="minorEastAsia"/>
                <w:highlight w:val="none"/>
              </w:rPr>
            </w:pPr>
          </w:p>
        </w:tc>
        <w:tc>
          <w:tcPr>
            <w:tcW w:w="1276" w:type="dxa"/>
          </w:tcPr>
          <w:p w14:paraId="5445DD38">
            <w:pPr>
              <w:spacing w:line="380" w:lineRule="exact"/>
              <w:ind w:firstLine="210"/>
              <w:rPr>
                <w:rFonts w:asciiTheme="minorEastAsia" w:hAnsiTheme="minorEastAsia" w:eastAsiaTheme="minorEastAsia"/>
                <w:highlight w:val="none"/>
              </w:rPr>
            </w:pPr>
          </w:p>
        </w:tc>
        <w:tc>
          <w:tcPr>
            <w:tcW w:w="921" w:type="dxa"/>
          </w:tcPr>
          <w:p w14:paraId="74781450">
            <w:pPr>
              <w:spacing w:line="380" w:lineRule="exact"/>
              <w:ind w:firstLine="210"/>
              <w:rPr>
                <w:rFonts w:asciiTheme="minorEastAsia" w:hAnsiTheme="minorEastAsia" w:eastAsiaTheme="minorEastAsia"/>
                <w:highlight w:val="none"/>
              </w:rPr>
            </w:pPr>
          </w:p>
        </w:tc>
        <w:tc>
          <w:tcPr>
            <w:tcW w:w="922" w:type="dxa"/>
          </w:tcPr>
          <w:p w14:paraId="7EC6879C">
            <w:pPr>
              <w:spacing w:line="380" w:lineRule="exact"/>
              <w:ind w:firstLine="210"/>
              <w:rPr>
                <w:rFonts w:asciiTheme="minorEastAsia" w:hAnsiTheme="minorEastAsia" w:eastAsiaTheme="minorEastAsia"/>
                <w:highlight w:val="none"/>
              </w:rPr>
            </w:pPr>
          </w:p>
        </w:tc>
      </w:tr>
      <w:tr w14:paraId="66D3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16" w:type="dxa"/>
            <w:gridSpan w:val="5"/>
          </w:tcPr>
          <w:p w14:paraId="25E30129">
            <w:pPr>
              <w:spacing w:line="380" w:lineRule="exact"/>
              <w:ind w:firstLine="210"/>
              <w:jc w:val="right"/>
              <w:rPr>
                <w:rFonts w:asciiTheme="minorEastAsia" w:hAnsiTheme="minorEastAsia" w:eastAsiaTheme="minorEastAsia"/>
                <w:highlight w:val="none"/>
              </w:rPr>
            </w:pPr>
            <w:r>
              <w:rPr>
                <w:rFonts w:hint="eastAsia" w:asciiTheme="minorEastAsia" w:hAnsiTheme="minorEastAsia" w:eastAsiaTheme="minorEastAsia"/>
                <w:highlight w:val="none"/>
              </w:rPr>
              <w:t>小计</w:t>
            </w:r>
          </w:p>
        </w:tc>
        <w:tc>
          <w:tcPr>
            <w:tcW w:w="3119" w:type="dxa"/>
            <w:gridSpan w:val="3"/>
          </w:tcPr>
          <w:p w14:paraId="68C937A4">
            <w:pPr>
              <w:spacing w:line="380" w:lineRule="exact"/>
              <w:ind w:firstLine="210"/>
              <w:rPr>
                <w:rFonts w:asciiTheme="minorEastAsia" w:hAnsiTheme="minorEastAsia" w:eastAsiaTheme="minorEastAsia"/>
                <w:highlight w:val="none"/>
              </w:rPr>
            </w:pPr>
          </w:p>
        </w:tc>
      </w:tr>
      <w:tr w14:paraId="170D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16" w:type="dxa"/>
            <w:gridSpan w:val="5"/>
          </w:tcPr>
          <w:p w14:paraId="6CCDEDEE">
            <w:pPr>
              <w:spacing w:line="380" w:lineRule="exact"/>
              <w:ind w:firstLine="210"/>
              <w:jc w:val="right"/>
              <w:rPr>
                <w:rFonts w:asciiTheme="minorEastAsia" w:hAnsiTheme="minorEastAsia" w:eastAsiaTheme="minorEastAsia"/>
                <w:highlight w:val="none"/>
              </w:rPr>
            </w:pPr>
            <w:r>
              <w:rPr>
                <w:rFonts w:hint="eastAsia" w:asciiTheme="minorEastAsia" w:hAnsiTheme="minorEastAsia" w:eastAsiaTheme="minorEastAsia"/>
                <w:highlight w:val="none"/>
              </w:rPr>
              <w:t>投标总价</w:t>
            </w:r>
          </w:p>
        </w:tc>
        <w:tc>
          <w:tcPr>
            <w:tcW w:w="3119" w:type="dxa"/>
            <w:gridSpan w:val="3"/>
          </w:tcPr>
          <w:p w14:paraId="73B62B48">
            <w:pPr>
              <w:spacing w:line="380" w:lineRule="exact"/>
              <w:ind w:firstLine="210"/>
              <w:rPr>
                <w:rFonts w:asciiTheme="minorEastAsia" w:hAnsiTheme="minorEastAsia" w:eastAsiaTheme="minorEastAsia"/>
                <w:highlight w:val="none"/>
              </w:rPr>
            </w:pPr>
          </w:p>
        </w:tc>
      </w:tr>
    </w:tbl>
    <w:p w14:paraId="63B830E4">
      <w:pPr>
        <w:spacing w:before="312" w:beforeLines="100" w:after="156" w:afterLines="50" w:line="360" w:lineRule="exact"/>
        <w:rPr>
          <w:rFonts w:asciiTheme="minorEastAsia" w:hAnsiTheme="minorEastAsia" w:eastAsiaTheme="minorEastAsia"/>
          <w:highlight w:val="none"/>
        </w:rPr>
      </w:pPr>
    </w:p>
    <w:p w14:paraId="796F377E">
      <w:pPr>
        <w:spacing w:line="360" w:lineRule="exact"/>
        <w:ind w:firstLine="211" w:firstLineChars="100"/>
        <w:rPr>
          <w:rFonts w:asciiTheme="minorEastAsia" w:hAnsiTheme="minorEastAsia" w:eastAsiaTheme="minorEastAsia"/>
          <w:highlight w:val="none"/>
        </w:rPr>
      </w:pPr>
      <w:r>
        <w:rPr>
          <w:rFonts w:hint="eastAsia" w:asciiTheme="minorEastAsia" w:hAnsiTheme="minorEastAsia" w:eastAsiaTheme="minorEastAsia"/>
          <w:b/>
          <w:highlight w:val="none"/>
        </w:rPr>
        <w:t>填报说明</w:t>
      </w:r>
      <w:r>
        <w:rPr>
          <w:rFonts w:hint="eastAsia" w:asciiTheme="minorEastAsia" w:hAnsiTheme="minorEastAsia" w:eastAsiaTheme="minorEastAsia"/>
          <w:highlight w:val="none"/>
        </w:rPr>
        <w:t>：</w:t>
      </w:r>
    </w:p>
    <w:p w14:paraId="189F5916">
      <w:pPr>
        <w:spacing w:line="360" w:lineRule="exact"/>
        <w:ind w:firstLine="210" w:firstLineChars="100"/>
        <w:rPr>
          <w:rFonts w:asciiTheme="minorEastAsia" w:hAnsiTheme="minorEastAsia" w:eastAsiaTheme="minorEastAsia"/>
          <w:highlight w:val="none"/>
        </w:rPr>
      </w:pPr>
      <w:r>
        <w:rPr>
          <w:rFonts w:hint="eastAsia" w:asciiTheme="minorEastAsia" w:hAnsiTheme="minorEastAsia" w:eastAsiaTheme="minorEastAsia"/>
          <w:highlight w:val="none"/>
        </w:rPr>
        <w:t>1.“设备明细报价”填写比选设备主机或选配配置的报价；</w:t>
      </w:r>
    </w:p>
    <w:p w14:paraId="1093387E">
      <w:pPr>
        <w:spacing w:line="360" w:lineRule="exact"/>
        <w:ind w:firstLine="210" w:firstLineChars="100"/>
        <w:rPr>
          <w:rFonts w:asciiTheme="minorEastAsia" w:hAnsiTheme="minorEastAsia" w:eastAsiaTheme="minorEastAsia"/>
          <w:highlight w:val="none"/>
        </w:rPr>
      </w:pPr>
      <w:r>
        <w:rPr>
          <w:rFonts w:hint="eastAsia" w:asciiTheme="minorEastAsia" w:hAnsiTheme="minorEastAsia" w:eastAsiaTheme="minorEastAsia"/>
          <w:highlight w:val="none"/>
        </w:rPr>
        <w:t>2.分项报价不局限于以上内容，表中未列出内容请比选申请人一并表明列出。</w:t>
      </w:r>
    </w:p>
    <w:p w14:paraId="4AB8380B">
      <w:pPr>
        <w:spacing w:line="360" w:lineRule="exact"/>
        <w:ind w:firstLine="210" w:firstLineChars="100"/>
        <w:rPr>
          <w:rFonts w:asciiTheme="minorEastAsia" w:hAnsiTheme="minorEastAsia" w:eastAsiaTheme="minorEastAsia"/>
          <w:highlight w:val="none"/>
        </w:rPr>
      </w:pPr>
    </w:p>
    <w:p w14:paraId="7918DF90">
      <w:pPr>
        <w:spacing w:before="312" w:beforeLines="100" w:after="312" w:afterLines="100" w:line="360" w:lineRule="exact"/>
        <w:ind w:firstLine="210" w:firstLineChars="100"/>
        <w:rPr>
          <w:rFonts w:asciiTheme="minorEastAsia" w:hAnsiTheme="minorEastAsia" w:eastAsiaTheme="minorEastAsia"/>
          <w:highlight w:val="none"/>
        </w:rPr>
      </w:pPr>
      <w:r>
        <w:rPr>
          <w:rFonts w:hint="eastAsia" w:asciiTheme="minorEastAsia" w:hAnsiTheme="minorEastAsia" w:eastAsiaTheme="minorEastAsia"/>
          <w:highlight w:val="none"/>
        </w:rPr>
        <w:t>比选申请人代表签字:</w:t>
      </w:r>
    </w:p>
    <w:p w14:paraId="1AEFE2F0">
      <w:pPr>
        <w:spacing w:before="312" w:beforeLines="100" w:after="312" w:afterLines="100" w:line="360" w:lineRule="exact"/>
        <w:ind w:firstLine="210" w:firstLineChars="100"/>
        <w:rPr>
          <w:rFonts w:asciiTheme="minorEastAsia" w:hAnsiTheme="minorEastAsia" w:eastAsiaTheme="minorEastAsia"/>
          <w:highlight w:val="none"/>
        </w:rPr>
      </w:pPr>
      <w:r>
        <w:rPr>
          <w:rFonts w:hint="eastAsia" w:asciiTheme="minorEastAsia" w:hAnsiTheme="minorEastAsia" w:eastAsiaTheme="minorEastAsia"/>
          <w:highlight w:val="none"/>
        </w:rPr>
        <w:t>单位盖章：</w:t>
      </w:r>
    </w:p>
    <w:p w14:paraId="48F691A1">
      <w:pPr>
        <w:spacing w:line="360" w:lineRule="exact"/>
        <w:ind w:firstLine="210" w:firstLineChars="100"/>
        <w:rPr>
          <w:rFonts w:asciiTheme="minorEastAsia" w:hAnsiTheme="minorEastAsia" w:eastAsiaTheme="minorEastAsia"/>
          <w:highlight w:val="none"/>
        </w:rPr>
      </w:pPr>
    </w:p>
    <w:p w14:paraId="306FBADC">
      <w:pPr>
        <w:spacing w:line="360" w:lineRule="exact"/>
        <w:ind w:firstLine="210" w:firstLineChars="100"/>
        <w:rPr>
          <w:rFonts w:asciiTheme="minorEastAsia" w:hAnsiTheme="minorEastAsia" w:eastAsiaTheme="minorEastAsia"/>
          <w:highlight w:val="none"/>
        </w:rPr>
      </w:pPr>
    </w:p>
    <w:p w14:paraId="61AC3575">
      <w:pPr>
        <w:spacing w:line="360" w:lineRule="exact"/>
        <w:ind w:firstLine="210" w:firstLineChars="100"/>
        <w:rPr>
          <w:rFonts w:asciiTheme="minorEastAsia" w:hAnsiTheme="minorEastAsia" w:eastAsiaTheme="minorEastAsia"/>
          <w:highlight w:val="none"/>
        </w:rPr>
      </w:pPr>
    </w:p>
    <w:p w14:paraId="6EC956EB">
      <w:pPr>
        <w:pStyle w:val="50"/>
        <w:numPr>
          <w:ilvl w:val="0"/>
          <w:numId w:val="9"/>
        </w:numPr>
        <w:spacing w:line="380" w:lineRule="exact"/>
        <w:ind w:firstLineChars="0"/>
        <w:jc w:val="center"/>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营业执照(或具有同等法律效力的证明文件）</w:t>
      </w:r>
    </w:p>
    <w:p w14:paraId="758B071A">
      <w:pPr>
        <w:spacing w:line="380" w:lineRule="exact"/>
        <w:jc w:val="center"/>
        <w:rPr>
          <w:rFonts w:asciiTheme="minorEastAsia" w:hAnsiTheme="minorEastAsia" w:eastAsiaTheme="minorEastAsia"/>
          <w:szCs w:val="28"/>
          <w:highlight w:val="none"/>
        </w:rPr>
      </w:pPr>
    </w:p>
    <w:p w14:paraId="583C8C68">
      <w:pPr>
        <w:spacing w:line="380" w:lineRule="exact"/>
        <w:jc w:val="center"/>
        <w:rPr>
          <w:rFonts w:asciiTheme="minorEastAsia" w:hAnsiTheme="minorEastAsia" w:eastAsiaTheme="minorEastAsia"/>
          <w:szCs w:val="28"/>
          <w:highlight w:val="none"/>
        </w:rPr>
      </w:pPr>
    </w:p>
    <w:p w14:paraId="49988958">
      <w:pPr>
        <w:spacing w:line="380" w:lineRule="exact"/>
        <w:jc w:val="center"/>
        <w:rPr>
          <w:rFonts w:asciiTheme="minorEastAsia" w:hAnsiTheme="minorEastAsia" w:eastAsiaTheme="minorEastAsia"/>
          <w:szCs w:val="28"/>
          <w:highlight w:val="none"/>
        </w:rPr>
      </w:pPr>
      <w:r>
        <w:rPr>
          <w:rFonts w:hint="eastAsia" w:asciiTheme="minorEastAsia" w:hAnsiTheme="minorEastAsia" w:eastAsiaTheme="minorEastAsia"/>
          <w:szCs w:val="28"/>
          <w:highlight w:val="none"/>
        </w:rPr>
        <w:t>(复印件盖单位鲜章)</w:t>
      </w:r>
    </w:p>
    <w:p w14:paraId="2550FCAC">
      <w:pPr>
        <w:spacing w:line="380" w:lineRule="exact"/>
        <w:jc w:val="center"/>
        <w:rPr>
          <w:rFonts w:asciiTheme="minorEastAsia" w:hAnsiTheme="minorEastAsia" w:eastAsiaTheme="minorEastAsia"/>
          <w:b/>
          <w:szCs w:val="28"/>
          <w:highlight w:val="none"/>
        </w:rPr>
      </w:pPr>
    </w:p>
    <w:p w14:paraId="7EAA9CCE">
      <w:pPr>
        <w:spacing w:line="380" w:lineRule="exact"/>
        <w:jc w:val="center"/>
        <w:rPr>
          <w:rFonts w:asciiTheme="minorEastAsia" w:hAnsiTheme="minorEastAsia" w:eastAsiaTheme="minorEastAsia"/>
          <w:b/>
          <w:szCs w:val="28"/>
          <w:highlight w:val="none"/>
        </w:rPr>
      </w:pPr>
    </w:p>
    <w:p w14:paraId="2D3D6A9C">
      <w:pPr>
        <w:spacing w:line="380" w:lineRule="exact"/>
        <w:jc w:val="center"/>
        <w:rPr>
          <w:rFonts w:asciiTheme="minorEastAsia" w:hAnsiTheme="minorEastAsia" w:eastAsiaTheme="minorEastAsia"/>
          <w:b/>
          <w:szCs w:val="28"/>
          <w:highlight w:val="none"/>
        </w:rPr>
      </w:pPr>
    </w:p>
    <w:p w14:paraId="1301773D">
      <w:pPr>
        <w:pStyle w:val="50"/>
        <w:numPr>
          <w:ilvl w:val="0"/>
          <w:numId w:val="9"/>
        </w:numPr>
        <w:spacing w:line="380" w:lineRule="exact"/>
        <w:ind w:firstLineChars="0"/>
        <w:jc w:val="center"/>
        <w:rPr>
          <w:rFonts w:asciiTheme="minorEastAsia" w:hAnsiTheme="minorEastAsia" w:eastAsiaTheme="minorEastAsia"/>
          <w:b/>
          <w:szCs w:val="28"/>
          <w:highlight w:val="none"/>
        </w:rPr>
      </w:pPr>
      <w:r>
        <w:rPr>
          <w:rFonts w:asciiTheme="minorEastAsia" w:hAnsiTheme="minorEastAsia" w:eastAsiaTheme="minorEastAsia"/>
          <w:b/>
          <w:szCs w:val="28"/>
          <w:highlight w:val="none"/>
        </w:rPr>
        <w:t>授权委托书</w:t>
      </w:r>
    </w:p>
    <w:p w14:paraId="18650F4D">
      <w:pPr>
        <w:spacing w:before="156" w:beforeLines="50" w:after="156" w:afterLines="50" w:line="360" w:lineRule="exact"/>
        <w:ind w:firstLine="210" w:firstLineChars="100"/>
        <w:jc w:val="center"/>
        <w:rPr>
          <w:rFonts w:asciiTheme="minorEastAsia" w:hAnsiTheme="minorEastAsia" w:eastAsiaTheme="minorEastAsia"/>
          <w:highlight w:val="none"/>
        </w:rPr>
      </w:pPr>
      <w:r>
        <w:rPr>
          <w:rFonts w:hint="eastAsia" w:asciiTheme="minorEastAsia" w:hAnsiTheme="minorEastAsia" w:eastAsiaTheme="minorEastAsia"/>
          <w:highlight w:val="none"/>
        </w:rPr>
        <w:t>（如有，格式仅供参考）</w:t>
      </w:r>
    </w:p>
    <w:p w14:paraId="192AA411">
      <w:pPr>
        <w:spacing w:after="27" w:line="370" w:lineRule="auto"/>
        <w:ind w:left="-15" w:right="596" w:firstLine="410"/>
        <w:rPr>
          <w:highlight w:val="none"/>
        </w:rPr>
      </w:pPr>
      <w:r>
        <w:rPr>
          <w:rFonts w:hint="eastAsia" w:ascii="宋体" w:hAnsi="宋体" w:cs="宋体"/>
          <w:highlight w:val="none"/>
        </w:rPr>
        <w:t>本人（姓名）系（比选申请人名称）的法定代表人，现委托（姓名）为我方代理人。代理人根据授权，以我方名义签署、澄清确认、递交、撤回、修改设备采购比选项目比选文件、签订合同和处理有关事宜，其法律后果由我方承担。</w:t>
      </w:r>
    </w:p>
    <w:p w14:paraId="41629CD5">
      <w:pPr>
        <w:spacing w:after="149" w:line="265" w:lineRule="auto"/>
        <w:ind w:left="-5" w:right="590" w:hanging="10"/>
        <w:rPr>
          <w:highlight w:val="none"/>
        </w:rPr>
      </w:pPr>
      <w:r>
        <w:rPr>
          <w:rFonts w:hint="eastAsia" w:ascii="宋体" w:hAnsi="宋体" w:cs="宋体"/>
          <w:highlight w:val="none"/>
        </w:rPr>
        <w:t>委托期限：即日起至投标有效期截止。</w:t>
      </w:r>
    </w:p>
    <w:p w14:paraId="09F803B1">
      <w:pPr>
        <w:spacing w:after="27" w:line="370" w:lineRule="auto"/>
        <w:ind w:left="-15" w:right="596" w:firstLine="410"/>
        <w:rPr>
          <w:rFonts w:ascii="宋体" w:hAnsi="宋体" w:cs="宋体"/>
          <w:highlight w:val="none"/>
        </w:rPr>
      </w:pPr>
      <w:r>
        <w:rPr>
          <w:rFonts w:ascii="宋体" w:hAnsi="宋体" w:cs="宋体"/>
          <w:highlight w:val="none"/>
        </w:rPr>
        <w:t>委托期限：自即日起，覆盖</w:t>
      </w:r>
      <w:r>
        <w:rPr>
          <w:rFonts w:hint="eastAsia" w:ascii="宋体" w:hAnsi="宋体" w:cs="宋体"/>
          <w:highlight w:val="none"/>
        </w:rPr>
        <w:t>比选</w:t>
      </w:r>
      <w:r>
        <w:rPr>
          <w:rFonts w:ascii="宋体" w:hAnsi="宋体" w:cs="宋体"/>
          <w:highlight w:val="none"/>
        </w:rPr>
        <w:t>有效期。</w:t>
      </w:r>
    </w:p>
    <w:p w14:paraId="3E6E559F">
      <w:pPr>
        <w:spacing w:line="370" w:lineRule="auto"/>
        <w:ind w:left="-17" w:right="595" w:firstLine="408"/>
        <w:rPr>
          <w:rFonts w:ascii="宋体" w:hAnsi="宋体" w:cs="宋体"/>
          <w:highlight w:val="none"/>
        </w:rPr>
      </w:pPr>
      <w:r>
        <w:rPr>
          <w:rFonts w:ascii="宋体" w:hAnsi="宋体" w:cs="宋体"/>
          <w:highlight w:val="none"/>
        </w:rPr>
        <w:t>委托代理人无转委托权。</w:t>
      </w:r>
    </w:p>
    <w:p w14:paraId="3E17D813">
      <w:pPr>
        <w:rPr>
          <w:b/>
          <w:bCs/>
          <w:sz w:val="24"/>
          <w:szCs w:val="24"/>
          <w:highlight w:val="none"/>
        </w:rPr>
      </w:pPr>
    </w:p>
    <w:p w14:paraId="5773AA5D">
      <w:pPr>
        <w:ind w:firstLine="482"/>
        <w:rPr>
          <w:b/>
          <w:bCs/>
          <w:sz w:val="24"/>
          <w:szCs w:val="24"/>
          <w:highlight w:val="none"/>
        </w:rPr>
      </w:pPr>
      <w:r>
        <w:rPr>
          <w:b/>
          <w:bCs/>
          <w:sz w:val="24"/>
          <w:szCs w:val="24"/>
          <w:highlight w:val="none"/>
        </w:rPr>
        <w:t>附：法定代表人（单位负责人）身份证复印件</w:t>
      </w:r>
    </w:p>
    <w:p w14:paraId="488FAE0C">
      <w:pPr>
        <w:rPr>
          <w:b/>
          <w:bCs/>
          <w:sz w:val="24"/>
          <w:szCs w:val="24"/>
          <w:highlight w:val="none"/>
        </w:rPr>
      </w:pPr>
    </w:p>
    <w:p w14:paraId="516B3F37">
      <w:pPr>
        <w:ind w:firstLine="482"/>
        <w:rPr>
          <w:b/>
          <w:bCs/>
          <w:sz w:val="24"/>
          <w:szCs w:val="24"/>
          <w:highlight w:val="none"/>
        </w:rPr>
      </w:pPr>
    </w:p>
    <w:p w14:paraId="5F293E6A">
      <w:pPr>
        <w:ind w:firstLine="482"/>
        <w:rPr>
          <w:b/>
          <w:bCs/>
          <w:sz w:val="24"/>
          <w:szCs w:val="24"/>
          <w:highlight w:val="none"/>
        </w:rPr>
      </w:pPr>
    </w:p>
    <w:p w14:paraId="2CA0A57D">
      <w:pPr>
        <w:ind w:firstLine="964" w:firstLineChars="400"/>
        <w:rPr>
          <w:b/>
          <w:bCs/>
          <w:sz w:val="24"/>
          <w:szCs w:val="24"/>
          <w:highlight w:val="none"/>
        </w:rPr>
      </w:pPr>
      <w:r>
        <w:rPr>
          <w:b/>
          <w:bCs/>
          <w:sz w:val="24"/>
          <w:szCs w:val="24"/>
          <w:highlight w:val="none"/>
        </w:rPr>
        <w:t>委托代理人身份证复印件</w:t>
      </w:r>
    </w:p>
    <w:p w14:paraId="10CC18A4">
      <w:pPr>
        <w:rPr>
          <w:b/>
          <w:bCs/>
          <w:sz w:val="24"/>
          <w:szCs w:val="24"/>
          <w:highlight w:val="none"/>
        </w:rPr>
      </w:pPr>
      <w:r>
        <w:rPr>
          <w:rFonts w:hint="eastAsia"/>
          <w:b/>
          <w:bCs/>
          <w:sz w:val="24"/>
          <w:szCs w:val="24"/>
          <w:highlight w:val="none"/>
        </w:rPr>
        <w:t xml:space="preserve">    </w:t>
      </w:r>
    </w:p>
    <w:p w14:paraId="0EF91164">
      <w:pPr>
        <w:rPr>
          <w:b/>
          <w:bCs/>
          <w:sz w:val="24"/>
          <w:szCs w:val="24"/>
          <w:highlight w:val="none"/>
        </w:rPr>
      </w:pPr>
    </w:p>
    <w:p w14:paraId="5F1A0C57">
      <w:pPr>
        <w:rPr>
          <w:b/>
          <w:bCs/>
          <w:sz w:val="24"/>
          <w:szCs w:val="24"/>
          <w:highlight w:val="none"/>
        </w:rPr>
      </w:pPr>
    </w:p>
    <w:p w14:paraId="66A72C31">
      <w:pPr>
        <w:spacing w:after="5" w:line="389" w:lineRule="auto"/>
        <w:ind w:left="-5" w:right="590" w:hanging="10"/>
        <w:rPr>
          <w:highlight w:val="none"/>
        </w:rPr>
      </w:pPr>
      <w:r>
        <w:rPr>
          <w:rFonts w:hint="eastAsia" w:ascii="宋体" w:hAnsi="宋体" w:cs="宋体"/>
          <w:highlight w:val="none"/>
        </w:rPr>
        <w:t>注：本授权委托书需由比选申请人加盖单位公章并由其法定代表人（单位负责人）和委托代理人签字。</w:t>
      </w:r>
    </w:p>
    <w:p w14:paraId="2097E02F">
      <w:pPr>
        <w:spacing w:after="180"/>
        <w:rPr>
          <w:highlight w:val="none"/>
        </w:rPr>
      </w:pPr>
    </w:p>
    <w:p w14:paraId="2E264018">
      <w:pPr>
        <w:tabs>
          <w:tab w:val="center" w:pos="3325"/>
          <w:tab w:val="center" w:pos="4201"/>
          <w:tab w:val="center" w:pos="4621"/>
          <w:tab w:val="center" w:pos="6722"/>
        </w:tabs>
        <w:spacing w:after="150" w:line="265" w:lineRule="auto"/>
        <w:rPr>
          <w:highlight w:val="none"/>
        </w:rPr>
      </w:pPr>
      <w:r>
        <w:rPr>
          <w:highlight w:val="none"/>
        </w:rPr>
        <w:tab/>
      </w:r>
      <w:r>
        <w:rPr>
          <w:rFonts w:hint="eastAsia" w:ascii="宋体" w:hAnsi="宋体" w:cs="宋体"/>
          <w:highlight w:val="none"/>
        </w:rPr>
        <w:t>比选申请人：</w:t>
      </w:r>
      <w:r>
        <w:rPr>
          <w:highlight w:val="none"/>
          <w:u w:val="single" w:color="000000"/>
        </w:rPr>
        <w:tab/>
      </w:r>
      <w:r>
        <w:rPr>
          <w:highlight w:val="none"/>
          <w:u w:val="single" w:color="000000"/>
        </w:rPr>
        <w:tab/>
      </w:r>
      <w:r>
        <w:rPr>
          <w:highlight w:val="none"/>
          <w:u w:val="single" w:color="000000"/>
        </w:rPr>
        <w:tab/>
      </w:r>
      <w:r>
        <w:rPr>
          <w:rFonts w:hint="eastAsia"/>
          <w:highlight w:val="none"/>
          <w:u w:val="single" w:color="000000"/>
        </w:rPr>
        <w:t xml:space="preserve">                   </w:t>
      </w:r>
      <w:r>
        <w:rPr>
          <w:rFonts w:hint="eastAsia" w:ascii="宋体" w:hAnsi="宋体" w:cs="宋体"/>
          <w:highlight w:val="none"/>
        </w:rPr>
        <w:t>（单位公章）</w:t>
      </w:r>
    </w:p>
    <w:p w14:paraId="7A80E825">
      <w:pPr>
        <w:tabs>
          <w:tab w:val="center" w:pos="4004"/>
          <w:tab w:val="center" w:pos="5881"/>
          <w:tab w:val="center" w:pos="6301"/>
          <w:tab w:val="center" w:pos="7982"/>
        </w:tabs>
        <w:spacing w:after="157" w:line="265" w:lineRule="auto"/>
        <w:rPr>
          <w:highlight w:val="none"/>
        </w:rPr>
      </w:pPr>
      <w:r>
        <w:rPr>
          <w:highlight w:val="none"/>
        </w:rPr>
        <w:tab/>
      </w:r>
      <w:r>
        <w:rPr>
          <w:rFonts w:hint="eastAsia" w:ascii="宋体" w:hAnsi="宋体" w:cs="宋体"/>
          <w:highlight w:val="none"/>
        </w:rPr>
        <w:t>法定代表人（单位负责人）：</w:t>
      </w:r>
      <w:r>
        <w:rPr>
          <w:highlight w:val="none"/>
          <w:u w:val="single" w:color="000000"/>
        </w:rPr>
        <w:tab/>
      </w:r>
      <w:r>
        <w:rPr>
          <w:highlight w:val="none"/>
          <w:u w:val="single" w:color="000000"/>
        </w:rPr>
        <w:tab/>
      </w:r>
      <w:r>
        <w:rPr>
          <w:rFonts w:hint="eastAsia"/>
          <w:highlight w:val="none"/>
          <w:u w:val="single" w:color="000000"/>
        </w:rPr>
        <w:t xml:space="preserve"> </w:t>
      </w:r>
      <w:r>
        <w:rPr>
          <w:highlight w:val="none"/>
          <w:u w:val="single" w:color="000000"/>
        </w:rPr>
        <w:tab/>
      </w:r>
      <w:r>
        <w:rPr>
          <w:rFonts w:hint="eastAsia" w:ascii="宋体" w:hAnsi="宋体" w:cs="宋体"/>
          <w:highlight w:val="none"/>
        </w:rPr>
        <w:t>（签字）</w:t>
      </w:r>
    </w:p>
    <w:p w14:paraId="196B0414">
      <w:pPr>
        <w:tabs>
          <w:tab w:val="center" w:pos="3325"/>
          <w:tab w:val="center" w:pos="4201"/>
          <w:tab w:val="center" w:pos="4621"/>
          <w:tab w:val="center" w:pos="5041"/>
          <w:tab w:val="center" w:pos="8402"/>
        </w:tabs>
        <w:spacing w:after="148" w:line="265" w:lineRule="auto"/>
        <w:rPr>
          <w:highlight w:val="none"/>
        </w:rPr>
      </w:pPr>
      <w:r>
        <w:rPr>
          <w:highlight w:val="none"/>
        </w:rPr>
        <w:tab/>
      </w:r>
      <w:r>
        <w:rPr>
          <w:rFonts w:hint="eastAsia" w:ascii="宋体" w:hAnsi="宋体" w:cs="宋体"/>
          <w:highlight w:val="none"/>
        </w:rPr>
        <w:t>身份证号码：</w:t>
      </w:r>
      <w:r>
        <w:rPr>
          <w:highlight w:val="none"/>
          <w:u w:val="single" w:color="000000"/>
        </w:rPr>
        <w:tab/>
      </w:r>
      <w:r>
        <w:rPr>
          <w:highlight w:val="none"/>
          <w:u w:val="single" w:color="000000"/>
        </w:rPr>
        <w:tab/>
      </w:r>
      <w:r>
        <w:rPr>
          <w:highlight w:val="none"/>
          <w:u w:val="single" w:color="000000"/>
        </w:rPr>
        <w:tab/>
      </w:r>
      <w:r>
        <w:rPr>
          <w:rFonts w:hint="eastAsia"/>
          <w:highlight w:val="none"/>
          <w:u w:val="single" w:color="000000"/>
        </w:rPr>
        <w:t xml:space="preserve">                               </w:t>
      </w:r>
    </w:p>
    <w:p w14:paraId="075878BE">
      <w:pPr>
        <w:tabs>
          <w:tab w:val="center" w:pos="3325"/>
          <w:tab w:val="center" w:pos="4201"/>
          <w:tab w:val="center" w:pos="4621"/>
          <w:tab w:val="center" w:pos="6722"/>
        </w:tabs>
        <w:spacing w:after="150" w:line="265" w:lineRule="auto"/>
        <w:rPr>
          <w:highlight w:val="none"/>
        </w:rPr>
      </w:pPr>
      <w:r>
        <w:rPr>
          <w:highlight w:val="none"/>
        </w:rPr>
        <w:tab/>
      </w:r>
      <w:r>
        <w:rPr>
          <w:rFonts w:hint="eastAsia" w:ascii="宋体" w:hAnsi="宋体" w:cs="宋体"/>
          <w:highlight w:val="none"/>
        </w:rPr>
        <w:t>委托代理人：</w:t>
      </w:r>
      <w:r>
        <w:rPr>
          <w:highlight w:val="none"/>
          <w:u w:val="single" w:color="000000"/>
        </w:rPr>
        <w:tab/>
      </w:r>
      <w:r>
        <w:rPr>
          <w:highlight w:val="none"/>
          <w:u w:val="single" w:color="000000"/>
        </w:rPr>
        <w:tab/>
      </w:r>
      <w:r>
        <w:rPr>
          <w:highlight w:val="none"/>
          <w:u w:val="single" w:color="000000"/>
        </w:rPr>
        <w:tab/>
      </w:r>
      <w:r>
        <w:rPr>
          <w:rFonts w:hint="eastAsia"/>
          <w:highlight w:val="none"/>
          <w:u w:val="single" w:color="000000"/>
        </w:rPr>
        <w:t xml:space="preserve">                           </w:t>
      </w:r>
      <w:r>
        <w:rPr>
          <w:rFonts w:hint="eastAsia" w:ascii="宋体" w:hAnsi="宋体" w:cs="宋体"/>
          <w:highlight w:val="none"/>
        </w:rPr>
        <w:t>（签字）</w:t>
      </w:r>
    </w:p>
    <w:p w14:paraId="1153131E">
      <w:pPr>
        <w:tabs>
          <w:tab w:val="center" w:pos="3325"/>
          <w:tab w:val="center" w:pos="4201"/>
          <w:tab w:val="center" w:pos="4621"/>
          <w:tab w:val="center" w:pos="5041"/>
          <w:tab w:val="center" w:pos="8402"/>
        </w:tabs>
        <w:spacing w:after="150" w:line="265" w:lineRule="auto"/>
        <w:rPr>
          <w:highlight w:val="none"/>
        </w:rPr>
      </w:pPr>
      <w:r>
        <w:rPr>
          <w:highlight w:val="none"/>
        </w:rPr>
        <w:tab/>
      </w:r>
      <w:r>
        <w:rPr>
          <w:rFonts w:hint="eastAsia" w:ascii="宋体" w:hAnsi="宋体" w:cs="宋体"/>
          <w:highlight w:val="none"/>
        </w:rPr>
        <w:t>身份证号码：</w:t>
      </w:r>
      <w:r>
        <w:rPr>
          <w:rFonts w:hint="eastAsia"/>
          <w:highlight w:val="none"/>
          <w:u w:val="single" w:color="000000"/>
        </w:rPr>
        <w:t xml:space="preserve">           </w:t>
      </w:r>
      <w:r>
        <w:rPr>
          <w:highlight w:val="none"/>
          <w:u w:val="single" w:color="000000"/>
        </w:rPr>
        <w:tab/>
      </w:r>
    </w:p>
    <w:p w14:paraId="19938512">
      <w:pPr>
        <w:spacing w:after="176"/>
        <w:ind w:left="2693"/>
        <w:rPr>
          <w:highlight w:val="none"/>
        </w:rPr>
      </w:pPr>
    </w:p>
    <w:p w14:paraId="3090472A">
      <w:pPr>
        <w:wordWrap w:val="0"/>
        <w:spacing w:after="125" w:line="265" w:lineRule="auto"/>
        <w:ind w:left="10" w:right="710" w:hanging="10"/>
        <w:jc w:val="right"/>
        <w:rPr>
          <w:highlight w:val="none"/>
        </w:rPr>
      </w:pPr>
      <w:r>
        <w:rPr>
          <w:rFonts w:hint="eastAsia" w:ascii="宋体" w:hAnsi="宋体" w:cs="宋体"/>
          <w:highlight w:val="none"/>
        </w:rPr>
        <w:t>年   月   日</w:t>
      </w:r>
    </w:p>
    <w:p w14:paraId="6F738955">
      <w:pPr>
        <w:spacing w:after="125" w:line="265" w:lineRule="auto"/>
        <w:ind w:left="10" w:right="710" w:hanging="10"/>
        <w:jc w:val="right"/>
        <w:rPr>
          <w:highlight w:val="none"/>
        </w:rPr>
      </w:pPr>
    </w:p>
    <w:p w14:paraId="33AEA86C">
      <w:pPr>
        <w:spacing w:after="125" w:line="265" w:lineRule="auto"/>
        <w:ind w:left="10" w:right="710" w:hanging="10"/>
        <w:jc w:val="right"/>
        <w:rPr>
          <w:highlight w:val="none"/>
        </w:rPr>
      </w:pPr>
    </w:p>
    <w:p w14:paraId="06626BEE">
      <w:pPr>
        <w:pStyle w:val="50"/>
        <w:numPr>
          <w:ilvl w:val="0"/>
          <w:numId w:val="9"/>
        </w:numPr>
        <w:spacing w:line="380" w:lineRule="exact"/>
        <w:ind w:firstLineChars="0"/>
        <w:jc w:val="center"/>
        <w:rPr>
          <w:rFonts w:asciiTheme="minorEastAsia" w:hAnsiTheme="minorEastAsia" w:eastAsiaTheme="minorEastAsia"/>
          <w:b/>
          <w:szCs w:val="28"/>
          <w:highlight w:val="none"/>
        </w:rPr>
      </w:pPr>
      <w:r>
        <w:rPr>
          <w:rFonts w:asciiTheme="minorEastAsia" w:hAnsiTheme="minorEastAsia" w:eastAsiaTheme="minorEastAsia"/>
          <w:b/>
          <w:szCs w:val="28"/>
          <w:highlight w:val="none"/>
        </w:rPr>
        <w:t>制造商授权书</w:t>
      </w:r>
    </w:p>
    <w:p w14:paraId="4C6B0527">
      <w:pPr>
        <w:spacing w:line="360" w:lineRule="exact"/>
        <w:ind w:firstLine="210" w:firstLineChars="10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（如有，格式仅供参考）</w:t>
      </w:r>
    </w:p>
    <w:p w14:paraId="5EE6320A">
      <w:pPr>
        <w:spacing w:after="27" w:line="370" w:lineRule="auto"/>
        <w:ind w:left="-15" w:right="596" w:firstLine="410"/>
        <w:rPr>
          <w:rFonts w:ascii="宋体" w:hAnsi="宋体" w:cs="宋体"/>
          <w:highlight w:val="none"/>
        </w:rPr>
      </w:pPr>
      <w:r>
        <w:rPr>
          <w:rFonts w:hint="eastAsia" w:ascii="宋体" w:hAnsi="宋体" w:cs="宋体"/>
          <w:highlight w:val="none"/>
        </w:rPr>
        <w:t>致：（成都凯天电子股份有限公司）我单位（制造商名称）是按（国家／地区名称）法律成立的一家制造商，主要营业地点设在（制造商地址）。兹授权按（国家／地区名称）的法律正式成立的，主要营业地点设在（比选申请人的单位地址）的（</w:t>
      </w:r>
      <w:r>
        <w:rPr>
          <w:rFonts w:hint="eastAsia" w:ascii="宋体" w:hAnsi="宋体" w:cs="宋体"/>
          <w:kern w:val="0"/>
          <w:highlight w:val="none"/>
        </w:rPr>
        <w:t>比选申请人</w:t>
      </w:r>
      <w:r>
        <w:rPr>
          <w:rFonts w:hint="eastAsia" w:ascii="宋体" w:hAnsi="宋体" w:cs="宋体"/>
          <w:highlight w:val="none"/>
        </w:rPr>
        <w:t>名称）以我单位制造的（设备名称）进行（项目名称）投标活动。我单位同意按照中选合同供货，并对产品质量承担责任。</w:t>
      </w:r>
    </w:p>
    <w:p w14:paraId="77493270">
      <w:pPr>
        <w:spacing w:after="27" w:line="370" w:lineRule="auto"/>
        <w:ind w:left="-15" w:right="596" w:firstLine="410"/>
        <w:rPr>
          <w:rFonts w:ascii="宋体" w:hAnsi="宋体" w:cs="宋体"/>
          <w:highlight w:val="none"/>
        </w:rPr>
      </w:pPr>
      <w:r>
        <w:rPr>
          <w:rFonts w:hint="eastAsia" w:ascii="宋体" w:hAnsi="宋体" w:cs="宋体"/>
          <w:highlight w:val="none"/>
        </w:rPr>
        <w:t>授权期限：即日起，覆盖比选有效期。</w:t>
      </w:r>
    </w:p>
    <w:p w14:paraId="64FB09C4">
      <w:pPr>
        <w:spacing w:after="27" w:line="370" w:lineRule="auto"/>
        <w:ind w:left="-15" w:right="596" w:firstLine="410"/>
        <w:rPr>
          <w:rFonts w:ascii="宋体" w:hAnsi="宋体" w:cs="宋体"/>
          <w:b/>
          <w:highlight w:val="none"/>
        </w:rPr>
      </w:pPr>
      <w:r>
        <w:rPr>
          <w:rFonts w:hint="eastAsia" w:ascii="宋体" w:hAnsi="宋体" w:cs="宋体"/>
          <w:b/>
          <w:highlight w:val="none"/>
        </w:rPr>
        <w:t>比选申请人名称：（盖单位章）制造商名称：（盖单位章）</w:t>
      </w:r>
    </w:p>
    <w:p w14:paraId="373F1F36">
      <w:pPr>
        <w:spacing w:after="27" w:line="370" w:lineRule="auto"/>
        <w:ind w:left="-15" w:right="596" w:firstLine="410"/>
        <w:rPr>
          <w:rFonts w:ascii="宋体" w:hAnsi="宋体" w:cs="宋体"/>
          <w:highlight w:val="none"/>
        </w:rPr>
      </w:pPr>
      <w:r>
        <w:rPr>
          <w:rFonts w:hint="eastAsia" w:ascii="宋体" w:hAnsi="宋体" w:cs="宋体"/>
          <w:highlight w:val="none"/>
        </w:rPr>
        <w:t>签字人职务：</w:t>
      </w:r>
      <w:r>
        <w:rPr>
          <w:rFonts w:hint="eastAsia" w:ascii="宋体" w:hAnsi="宋体" w:cs="宋体"/>
          <w:highlight w:val="none"/>
          <w:u w:val="single"/>
        </w:rPr>
        <w:t>签字人职务</w:t>
      </w:r>
    </w:p>
    <w:p w14:paraId="07BB1C26">
      <w:pPr>
        <w:spacing w:after="27" w:line="370" w:lineRule="auto"/>
        <w:ind w:left="-15" w:right="596" w:firstLine="410"/>
        <w:rPr>
          <w:rFonts w:ascii="宋体" w:hAnsi="宋体" w:cs="宋体"/>
          <w:highlight w:val="none"/>
        </w:rPr>
      </w:pPr>
      <w:r>
        <w:rPr>
          <w:rFonts w:hint="eastAsia" w:ascii="宋体" w:hAnsi="宋体" w:cs="宋体"/>
          <w:highlight w:val="none"/>
        </w:rPr>
        <w:t>签字人姓名：</w:t>
      </w:r>
      <w:r>
        <w:rPr>
          <w:rFonts w:hint="eastAsia" w:ascii="宋体" w:hAnsi="宋体" w:cs="宋体"/>
          <w:highlight w:val="none"/>
          <w:u w:val="single"/>
        </w:rPr>
        <w:t>签字人姓名</w:t>
      </w:r>
    </w:p>
    <w:p w14:paraId="4A70B539">
      <w:pPr>
        <w:spacing w:after="27" w:line="370" w:lineRule="auto"/>
        <w:ind w:left="-15" w:right="596" w:firstLine="410"/>
        <w:rPr>
          <w:rFonts w:ascii="宋体" w:hAnsi="宋体" w:cs="宋体"/>
          <w:highlight w:val="none"/>
        </w:rPr>
      </w:pPr>
      <w:r>
        <w:rPr>
          <w:rFonts w:hint="eastAsia" w:ascii="宋体" w:hAnsi="宋体" w:cs="宋体"/>
          <w:highlight w:val="none"/>
        </w:rPr>
        <w:t>签字人签名：签字人签名</w:t>
      </w:r>
    </w:p>
    <w:p w14:paraId="54A5C8AD">
      <w:pPr>
        <w:pStyle w:val="50"/>
        <w:numPr>
          <w:ilvl w:val="0"/>
          <w:numId w:val="9"/>
        </w:numPr>
        <w:spacing w:line="380" w:lineRule="exact"/>
        <w:ind w:firstLineChars="0"/>
        <w:jc w:val="center"/>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技术条款响应表/偏离表</w:t>
      </w:r>
    </w:p>
    <w:p w14:paraId="09B1A8CE">
      <w:pPr>
        <w:spacing w:before="156" w:beforeLines="50" w:after="156" w:afterLines="50"/>
        <w:rPr>
          <w:rFonts w:asciiTheme="minorEastAsia" w:hAnsiTheme="minorEastAsia" w:eastAsiaTheme="minorEastAsia"/>
          <w:highlight w:val="none"/>
        </w:rPr>
      </w:pPr>
      <w:r>
        <w:rPr>
          <w:rFonts w:hint="eastAsia" w:asciiTheme="minorEastAsia" w:hAnsiTheme="minorEastAsia" w:eastAsiaTheme="minorEastAsia"/>
          <w:highlight w:val="none"/>
        </w:rPr>
        <w:t>比选申请人名称：                        　　　比选编号：</w:t>
      </w:r>
    </w:p>
    <w:tbl>
      <w:tblPr>
        <w:tblStyle w:val="2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716"/>
        <w:gridCol w:w="2690"/>
        <w:gridCol w:w="1134"/>
        <w:gridCol w:w="1100"/>
      </w:tblGrid>
      <w:tr w14:paraId="395DB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4364" w:type="dxa"/>
            <w:gridSpan w:val="2"/>
            <w:vAlign w:val="center"/>
          </w:tcPr>
          <w:p w14:paraId="7EA14D8D">
            <w:pPr>
              <w:widowControl/>
              <w:spacing w:before="100" w:beforeAutospacing="1" w:after="100" w:afterAutospacing="1" w:line="300" w:lineRule="exact"/>
              <w:ind w:firstLine="210"/>
              <w:jc w:val="center"/>
              <w:rPr>
                <w:rFonts w:cs="宋体" w:asciiTheme="minorEastAsia" w:hAnsiTheme="minorEastAsia" w:eastAsiaTheme="minorEastAsia"/>
                <w:b/>
                <w:kern w:val="0"/>
                <w:szCs w:val="21"/>
                <w:highlight w:val="none"/>
              </w:rPr>
            </w:pPr>
            <w:r>
              <w:rPr>
                <w:rFonts w:hint="eastAsia" w:cs="宋体" w:asciiTheme="minorEastAsia" w:hAnsiTheme="minorEastAsia" w:eastAsiaTheme="minorEastAsia"/>
                <w:b/>
                <w:kern w:val="0"/>
                <w:szCs w:val="21"/>
                <w:highlight w:val="none"/>
              </w:rPr>
              <w:t>比选邀请文件技术要求</w:t>
            </w:r>
          </w:p>
        </w:tc>
        <w:tc>
          <w:tcPr>
            <w:tcW w:w="4924" w:type="dxa"/>
            <w:gridSpan w:val="3"/>
            <w:vAlign w:val="center"/>
          </w:tcPr>
          <w:p w14:paraId="0D7517A3">
            <w:pPr>
              <w:widowControl/>
              <w:spacing w:before="100" w:beforeAutospacing="1" w:after="100" w:afterAutospacing="1" w:line="300" w:lineRule="exact"/>
              <w:ind w:firstLine="210"/>
              <w:jc w:val="center"/>
              <w:rPr>
                <w:rFonts w:cs="宋体" w:asciiTheme="minorEastAsia" w:hAnsiTheme="minorEastAsia" w:eastAsiaTheme="minorEastAsia"/>
                <w:b/>
                <w:kern w:val="0"/>
                <w:szCs w:val="21"/>
                <w:highlight w:val="none"/>
              </w:rPr>
            </w:pPr>
            <w:r>
              <w:rPr>
                <w:rFonts w:hint="eastAsia" w:cs="宋体" w:asciiTheme="minorEastAsia" w:hAnsiTheme="minorEastAsia" w:eastAsiaTheme="minorEastAsia"/>
                <w:b/>
                <w:kern w:val="0"/>
                <w:szCs w:val="21"/>
                <w:highlight w:val="none"/>
              </w:rPr>
              <w:t>比选申请人响应情况</w:t>
            </w:r>
          </w:p>
        </w:tc>
      </w:tr>
      <w:tr w14:paraId="0888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648" w:type="dxa"/>
            <w:vAlign w:val="center"/>
          </w:tcPr>
          <w:p w14:paraId="7CFEB1A8">
            <w:pPr>
              <w:widowControl/>
              <w:spacing w:before="100" w:beforeAutospacing="1" w:after="100" w:afterAutospacing="1" w:line="300" w:lineRule="exact"/>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序号</w:t>
            </w:r>
          </w:p>
        </w:tc>
        <w:tc>
          <w:tcPr>
            <w:tcW w:w="3716" w:type="dxa"/>
            <w:vAlign w:val="center"/>
          </w:tcPr>
          <w:p w14:paraId="1549D859">
            <w:pPr>
              <w:widowControl/>
              <w:spacing w:before="100" w:beforeAutospacing="1" w:after="100" w:afterAutospacing="1" w:line="300" w:lineRule="exact"/>
              <w:ind w:firstLine="21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比选邀请文件技术规格</w:t>
            </w:r>
          </w:p>
        </w:tc>
        <w:tc>
          <w:tcPr>
            <w:tcW w:w="2690" w:type="dxa"/>
            <w:vAlign w:val="center"/>
          </w:tcPr>
          <w:p w14:paraId="3157CD4F">
            <w:pPr>
              <w:widowControl/>
              <w:spacing w:before="100" w:beforeAutospacing="1" w:after="100" w:afterAutospacing="1" w:line="300" w:lineRule="exact"/>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比选申请人投标规格</w:t>
            </w:r>
          </w:p>
        </w:tc>
        <w:tc>
          <w:tcPr>
            <w:tcW w:w="1134" w:type="dxa"/>
          </w:tcPr>
          <w:p w14:paraId="0360C262">
            <w:pPr>
              <w:widowControl/>
              <w:spacing w:before="100" w:beforeAutospacing="1" w:after="100" w:afterAutospacing="1" w:line="300" w:lineRule="exact"/>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是否偏离(有/无)</w:t>
            </w:r>
          </w:p>
        </w:tc>
        <w:tc>
          <w:tcPr>
            <w:tcW w:w="1100" w:type="dxa"/>
            <w:vAlign w:val="center"/>
          </w:tcPr>
          <w:p w14:paraId="57275AA7">
            <w:pPr>
              <w:widowControl/>
              <w:spacing w:before="100" w:beforeAutospacing="1" w:after="100" w:afterAutospacing="1" w:line="300" w:lineRule="exact"/>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偏离说明</w:t>
            </w:r>
          </w:p>
        </w:tc>
      </w:tr>
      <w:tr w14:paraId="5BDB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648" w:type="dxa"/>
            <w:vAlign w:val="center"/>
          </w:tcPr>
          <w:p w14:paraId="2BF3618C">
            <w:pPr>
              <w:spacing w:line="300" w:lineRule="exact"/>
              <w:jc w:val="center"/>
              <w:rPr>
                <w:rFonts w:hint="eastAsia" w:cs="宋体" w:asciiTheme="minorEastAsia" w:hAnsiTheme="minorEastAsia" w:eastAsiaTheme="minorEastAsia"/>
                <w:kern w:val="0"/>
                <w:szCs w:val="21"/>
                <w:highlight w:val="none"/>
              </w:rPr>
            </w:pPr>
            <w:r>
              <w:rPr>
                <w:rFonts w:hint="eastAsia" w:asciiTheme="minorEastAsia" w:hAnsiTheme="minorEastAsia" w:eastAsiaTheme="minorEastAsia"/>
                <w:color w:val="000000"/>
                <w:szCs w:val="21"/>
                <w:highlight w:val="none"/>
              </w:rPr>
              <w:t>1</w:t>
            </w:r>
          </w:p>
        </w:tc>
        <w:tc>
          <w:tcPr>
            <w:tcW w:w="3716" w:type="dxa"/>
            <w:vAlign w:val="center"/>
          </w:tcPr>
          <w:p w14:paraId="05DE0E4E">
            <w:pPr>
              <w:spacing w:line="300" w:lineRule="exact"/>
              <w:rPr>
                <w:rFonts w:hint="eastAsia" w:cs="宋体" w:asciiTheme="minorEastAsia" w:hAnsiTheme="minorEastAsia" w:eastAsiaTheme="minorEastAsia"/>
                <w:kern w:val="0"/>
                <w:szCs w:val="21"/>
                <w:highlight w:val="none"/>
              </w:rPr>
            </w:pPr>
            <w:r>
              <w:rPr>
                <w:rFonts w:hint="eastAsia" w:asciiTheme="minorEastAsia" w:hAnsiTheme="minorEastAsia" w:eastAsiaTheme="minorEastAsia"/>
                <w:color w:val="000000"/>
                <w:szCs w:val="21"/>
                <w:highlight w:val="none"/>
              </w:rPr>
              <w:t>比选编号：</w:t>
            </w:r>
            <w:r>
              <w:rPr>
                <w:rFonts w:hint="eastAsia" w:asciiTheme="minorEastAsia" w:hAnsiTheme="minorEastAsia" w:eastAsiaTheme="minorEastAsia"/>
                <w:color w:val="000000"/>
                <w:szCs w:val="21"/>
                <w:highlight w:val="none"/>
                <w:lang w:eastAsia="zh-CN"/>
              </w:rPr>
              <w:t>CAIC2026-JZC52260003-004</w:t>
            </w:r>
          </w:p>
        </w:tc>
        <w:tc>
          <w:tcPr>
            <w:tcW w:w="2690" w:type="dxa"/>
            <w:vAlign w:val="center"/>
          </w:tcPr>
          <w:p w14:paraId="5A4D53D3">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34" w:type="dxa"/>
            <w:vAlign w:val="center"/>
          </w:tcPr>
          <w:p w14:paraId="1092B719">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00" w:type="dxa"/>
            <w:vAlign w:val="center"/>
          </w:tcPr>
          <w:p w14:paraId="12DA938E">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r>
      <w:tr w14:paraId="3328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648" w:type="dxa"/>
            <w:vAlign w:val="center"/>
          </w:tcPr>
          <w:p w14:paraId="1561F60D">
            <w:pPr>
              <w:spacing w:line="300" w:lineRule="exact"/>
              <w:jc w:val="center"/>
              <w:rPr>
                <w:rFonts w:hint="eastAsia" w:cs="宋体" w:asciiTheme="minorEastAsia" w:hAnsiTheme="minorEastAsia" w:eastAsiaTheme="minorEastAsia"/>
                <w:kern w:val="0"/>
                <w:szCs w:val="21"/>
                <w:highlight w:val="none"/>
              </w:rPr>
            </w:pPr>
            <w:r>
              <w:rPr>
                <w:rFonts w:hint="eastAsia" w:asciiTheme="minorEastAsia" w:hAnsiTheme="minorEastAsia" w:eastAsiaTheme="minorEastAsia"/>
                <w:color w:val="000000"/>
                <w:szCs w:val="21"/>
                <w:highlight w:val="none"/>
              </w:rPr>
              <w:t>2</w:t>
            </w:r>
          </w:p>
        </w:tc>
        <w:tc>
          <w:tcPr>
            <w:tcW w:w="3716" w:type="dxa"/>
            <w:vAlign w:val="center"/>
          </w:tcPr>
          <w:p w14:paraId="206DCBCE">
            <w:pPr>
              <w:spacing w:line="300" w:lineRule="exact"/>
              <w:rPr>
                <w:rFonts w:hint="eastAsia" w:cs="宋体" w:asciiTheme="minorEastAsia" w:hAnsiTheme="minorEastAsia" w:eastAsiaTheme="minorEastAsia"/>
                <w:kern w:val="0"/>
                <w:szCs w:val="21"/>
                <w:highlight w:val="none"/>
              </w:rPr>
            </w:pPr>
            <w:r>
              <w:rPr>
                <w:rFonts w:hint="eastAsia" w:asciiTheme="minorEastAsia" w:hAnsiTheme="minorEastAsia" w:eastAsiaTheme="minorEastAsia"/>
                <w:color w:val="000000"/>
                <w:szCs w:val="21"/>
                <w:highlight w:val="none"/>
              </w:rPr>
              <w:t>设备名称：</w:t>
            </w:r>
            <w:r>
              <w:rPr>
                <w:rFonts w:hint="eastAsia" w:asciiTheme="minorEastAsia" w:hAnsiTheme="minorEastAsia" w:eastAsiaTheme="minorEastAsia"/>
                <w:color w:val="000000"/>
                <w:szCs w:val="21"/>
                <w:highlight w:val="none"/>
                <w:lang w:eastAsia="zh-CN"/>
              </w:rPr>
              <w:t>验证试验室数据管理平台</w:t>
            </w:r>
          </w:p>
        </w:tc>
        <w:tc>
          <w:tcPr>
            <w:tcW w:w="2690" w:type="dxa"/>
            <w:vAlign w:val="center"/>
          </w:tcPr>
          <w:p w14:paraId="2DFC31D3">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34" w:type="dxa"/>
            <w:vAlign w:val="center"/>
          </w:tcPr>
          <w:p w14:paraId="6C08A122">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00" w:type="dxa"/>
            <w:vAlign w:val="center"/>
          </w:tcPr>
          <w:p w14:paraId="3AE63A8B">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r>
      <w:tr w14:paraId="5159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648" w:type="dxa"/>
            <w:vAlign w:val="center"/>
          </w:tcPr>
          <w:p w14:paraId="633EE8C8">
            <w:pPr>
              <w:spacing w:line="340" w:lineRule="exact"/>
              <w:jc w:val="center"/>
              <w:rPr>
                <w:rFonts w:hint="eastAsia" w:cs="宋体" w:asciiTheme="minorEastAsia" w:hAnsiTheme="minorEastAsia" w:eastAsiaTheme="minorEastAsia"/>
                <w:kern w:val="0"/>
                <w:szCs w:val="21"/>
                <w:highlight w:val="none"/>
              </w:rPr>
            </w:pPr>
            <w:r>
              <w:rPr>
                <w:rFonts w:hint="eastAsia" w:ascii="宋体" w:hAnsi="宋体"/>
                <w:szCs w:val="21"/>
                <w:highlight w:val="none"/>
              </w:rPr>
              <w:t>3</w:t>
            </w:r>
          </w:p>
        </w:tc>
        <w:tc>
          <w:tcPr>
            <w:tcW w:w="3716" w:type="dxa"/>
            <w:vAlign w:val="center"/>
          </w:tcPr>
          <w:p w14:paraId="2CB9FC0C">
            <w:pPr>
              <w:spacing w:line="340" w:lineRule="exact"/>
              <w:rPr>
                <w:rFonts w:hint="eastAsia" w:cs="宋体" w:asciiTheme="minorEastAsia" w:hAnsiTheme="minorEastAsia" w:eastAsiaTheme="minorEastAsia"/>
                <w:kern w:val="0"/>
                <w:szCs w:val="21"/>
                <w:highlight w:val="none"/>
              </w:rPr>
            </w:pPr>
            <w:r>
              <w:rPr>
                <w:rFonts w:hint="eastAsia" w:ascii="宋体" w:hAnsi="宋体"/>
                <w:szCs w:val="21"/>
                <w:highlight w:val="none"/>
              </w:rPr>
              <w:t>数量：</w:t>
            </w:r>
            <w:r>
              <w:rPr>
                <w:rFonts w:hint="eastAsia" w:ascii="宋体" w:hAnsi="宋体"/>
                <w:szCs w:val="21"/>
                <w:highlight w:val="none"/>
                <w:lang w:val="en-US" w:eastAsia="zh-CN"/>
              </w:rPr>
              <w:t>1套</w:t>
            </w:r>
          </w:p>
        </w:tc>
        <w:tc>
          <w:tcPr>
            <w:tcW w:w="2690" w:type="dxa"/>
            <w:vAlign w:val="center"/>
          </w:tcPr>
          <w:p w14:paraId="1E747E23">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34" w:type="dxa"/>
            <w:vAlign w:val="center"/>
          </w:tcPr>
          <w:p w14:paraId="0C3D0424">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00" w:type="dxa"/>
            <w:vAlign w:val="center"/>
          </w:tcPr>
          <w:p w14:paraId="1B05C0BE">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r>
      <w:tr w14:paraId="60C0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648" w:type="dxa"/>
            <w:vAlign w:val="center"/>
          </w:tcPr>
          <w:p w14:paraId="4696F831">
            <w:pPr>
              <w:spacing w:line="340" w:lineRule="exact"/>
              <w:jc w:val="center"/>
              <w:rPr>
                <w:rFonts w:hint="eastAsia" w:cs="宋体" w:asciiTheme="minorEastAsia" w:hAnsiTheme="minorEastAsia" w:eastAsiaTheme="minorEastAsia"/>
                <w:kern w:val="0"/>
                <w:szCs w:val="21"/>
                <w:highlight w:val="none"/>
              </w:rPr>
            </w:pPr>
            <w:r>
              <w:rPr>
                <w:rFonts w:hint="eastAsia" w:ascii="宋体" w:hAnsi="宋体"/>
                <w:szCs w:val="21"/>
                <w:highlight w:val="none"/>
              </w:rPr>
              <w:t>4</w:t>
            </w:r>
          </w:p>
        </w:tc>
        <w:tc>
          <w:tcPr>
            <w:tcW w:w="3716" w:type="dxa"/>
            <w:vAlign w:val="center"/>
          </w:tcPr>
          <w:p w14:paraId="2C254336">
            <w:pPr>
              <w:spacing w:line="340" w:lineRule="exact"/>
              <w:rPr>
                <w:rFonts w:hint="eastAsia" w:cs="宋体" w:asciiTheme="minorEastAsia" w:hAnsiTheme="minorEastAsia" w:eastAsiaTheme="minorEastAsia"/>
                <w:kern w:val="0"/>
                <w:szCs w:val="21"/>
                <w:highlight w:val="none"/>
              </w:rPr>
            </w:pPr>
            <w:r>
              <w:rPr>
                <w:rFonts w:hint="eastAsia" w:ascii="宋体" w:hAnsi="宋体"/>
                <w:szCs w:val="21"/>
                <w:highlight w:val="none"/>
              </w:rPr>
              <w:t>报价：</w:t>
            </w:r>
          </w:p>
        </w:tc>
        <w:tc>
          <w:tcPr>
            <w:tcW w:w="2690" w:type="dxa"/>
            <w:vAlign w:val="center"/>
          </w:tcPr>
          <w:p w14:paraId="37243031">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34" w:type="dxa"/>
            <w:vAlign w:val="center"/>
          </w:tcPr>
          <w:p w14:paraId="578B588F">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00" w:type="dxa"/>
            <w:vAlign w:val="center"/>
          </w:tcPr>
          <w:p w14:paraId="12F4A0E0">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r>
      <w:tr w14:paraId="78FB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648" w:type="dxa"/>
            <w:vAlign w:val="center"/>
          </w:tcPr>
          <w:p w14:paraId="379D1275">
            <w:pPr>
              <w:spacing w:line="340" w:lineRule="exact"/>
              <w:jc w:val="center"/>
              <w:rPr>
                <w:rFonts w:hint="eastAsia" w:cs="宋体" w:asciiTheme="minorEastAsia" w:hAnsiTheme="minorEastAsia" w:eastAsiaTheme="minorEastAsia"/>
                <w:kern w:val="0"/>
                <w:szCs w:val="21"/>
                <w:highlight w:val="none"/>
              </w:rPr>
            </w:pPr>
            <w:r>
              <w:rPr>
                <w:rFonts w:hint="eastAsia" w:ascii="宋体" w:hAnsi="宋体"/>
                <w:szCs w:val="21"/>
                <w:highlight w:val="none"/>
              </w:rPr>
              <w:t>4.1</w:t>
            </w:r>
          </w:p>
        </w:tc>
        <w:tc>
          <w:tcPr>
            <w:tcW w:w="3716" w:type="dxa"/>
            <w:vAlign w:val="center"/>
          </w:tcPr>
          <w:p w14:paraId="67BDB2B8">
            <w:pPr>
              <w:spacing w:line="340" w:lineRule="exact"/>
              <w:rPr>
                <w:rFonts w:hint="eastAsia" w:cs="宋体" w:asciiTheme="minorEastAsia" w:hAnsiTheme="minorEastAsia" w:eastAsiaTheme="minorEastAsia"/>
                <w:kern w:val="0"/>
                <w:szCs w:val="21"/>
                <w:highlight w:val="none"/>
              </w:rPr>
            </w:pPr>
            <w:r>
              <w:rPr>
                <w:rFonts w:hint="eastAsia" w:ascii="宋体" w:hAnsi="宋体"/>
                <w:szCs w:val="21"/>
                <w:highlight w:val="none"/>
              </w:rPr>
              <w:t>报价币种：人民币</w:t>
            </w:r>
          </w:p>
        </w:tc>
        <w:tc>
          <w:tcPr>
            <w:tcW w:w="2690" w:type="dxa"/>
            <w:vAlign w:val="center"/>
          </w:tcPr>
          <w:p w14:paraId="194A9204">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34" w:type="dxa"/>
            <w:vAlign w:val="center"/>
          </w:tcPr>
          <w:p w14:paraId="1D2AFD6E">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00" w:type="dxa"/>
            <w:vAlign w:val="center"/>
          </w:tcPr>
          <w:p w14:paraId="1D64DF0F">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r>
      <w:tr w14:paraId="1F3A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648" w:type="dxa"/>
            <w:vAlign w:val="center"/>
          </w:tcPr>
          <w:p w14:paraId="28242231">
            <w:pPr>
              <w:spacing w:line="340" w:lineRule="exact"/>
              <w:jc w:val="center"/>
              <w:rPr>
                <w:rFonts w:hint="eastAsia" w:cs="宋体" w:asciiTheme="minorEastAsia" w:hAnsiTheme="minorEastAsia" w:eastAsiaTheme="minorEastAsia"/>
                <w:kern w:val="0"/>
                <w:szCs w:val="21"/>
                <w:highlight w:val="none"/>
              </w:rPr>
            </w:pPr>
            <w:r>
              <w:rPr>
                <w:rFonts w:hint="eastAsia" w:ascii="宋体" w:hAnsi="宋体"/>
                <w:szCs w:val="21"/>
                <w:highlight w:val="none"/>
              </w:rPr>
              <w:t>4.2</w:t>
            </w:r>
          </w:p>
        </w:tc>
        <w:tc>
          <w:tcPr>
            <w:tcW w:w="3716" w:type="dxa"/>
            <w:vAlign w:val="center"/>
          </w:tcPr>
          <w:p w14:paraId="110AF60F">
            <w:pPr>
              <w:spacing w:line="340" w:lineRule="exact"/>
              <w:rPr>
                <w:rFonts w:hint="eastAsia" w:cs="宋体" w:asciiTheme="minorEastAsia" w:hAnsiTheme="minorEastAsia" w:eastAsiaTheme="minorEastAsia"/>
                <w:kern w:val="0"/>
                <w:szCs w:val="21"/>
                <w:highlight w:val="none"/>
              </w:rPr>
            </w:pPr>
            <w:r>
              <w:rPr>
                <w:rFonts w:hint="eastAsia" w:ascii="宋体" w:hAnsi="宋体"/>
                <w:szCs w:val="21"/>
                <w:highlight w:val="none"/>
              </w:rPr>
              <w:t>报价方式：买方现场价（包含一切税费）</w:t>
            </w:r>
          </w:p>
        </w:tc>
        <w:tc>
          <w:tcPr>
            <w:tcW w:w="2690" w:type="dxa"/>
            <w:vAlign w:val="center"/>
          </w:tcPr>
          <w:p w14:paraId="35785884">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34" w:type="dxa"/>
            <w:vAlign w:val="center"/>
          </w:tcPr>
          <w:p w14:paraId="67D01D32">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00" w:type="dxa"/>
            <w:vAlign w:val="center"/>
          </w:tcPr>
          <w:p w14:paraId="740E2F90">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r>
      <w:tr w14:paraId="411C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648" w:type="dxa"/>
            <w:vAlign w:val="center"/>
          </w:tcPr>
          <w:p w14:paraId="51066883">
            <w:pPr>
              <w:spacing w:line="340" w:lineRule="exact"/>
              <w:jc w:val="center"/>
              <w:rPr>
                <w:rFonts w:hint="eastAsia" w:cs="宋体" w:asciiTheme="minorEastAsia" w:hAnsiTheme="minorEastAsia" w:eastAsiaTheme="minorEastAsia"/>
                <w:kern w:val="0"/>
                <w:szCs w:val="21"/>
                <w:highlight w:val="none"/>
              </w:rPr>
            </w:pPr>
            <w:r>
              <w:rPr>
                <w:rFonts w:hint="eastAsia" w:ascii="宋体" w:hAnsi="宋体"/>
                <w:szCs w:val="21"/>
                <w:highlight w:val="none"/>
              </w:rPr>
              <w:t>5</w:t>
            </w:r>
          </w:p>
        </w:tc>
        <w:tc>
          <w:tcPr>
            <w:tcW w:w="3716" w:type="dxa"/>
            <w:vAlign w:val="center"/>
          </w:tcPr>
          <w:p w14:paraId="604BA649">
            <w:pPr>
              <w:spacing w:line="340" w:lineRule="exact"/>
              <w:rPr>
                <w:rFonts w:hint="eastAsia" w:cs="宋体" w:asciiTheme="minorEastAsia" w:hAnsiTheme="minorEastAsia" w:eastAsiaTheme="minorEastAsia"/>
                <w:kern w:val="0"/>
                <w:szCs w:val="21"/>
                <w:highlight w:val="none"/>
              </w:rPr>
            </w:pPr>
            <w:r>
              <w:rPr>
                <w:rFonts w:hint="eastAsia" w:ascii="宋体" w:hAnsi="宋体"/>
                <w:szCs w:val="21"/>
                <w:highlight w:val="none"/>
              </w:rPr>
              <w:t>交货期：合同生效起6个月完成验收（验收交付）</w:t>
            </w:r>
            <w:r>
              <w:rPr>
                <w:rFonts w:hint="eastAsia" w:ascii="宋体" w:hAnsi="宋体"/>
                <w:szCs w:val="21"/>
                <w:highlight w:val="none"/>
                <w:lang w:eastAsia="zh-CN"/>
              </w:rPr>
              <w:t>。</w:t>
            </w:r>
          </w:p>
        </w:tc>
        <w:tc>
          <w:tcPr>
            <w:tcW w:w="2690" w:type="dxa"/>
            <w:vAlign w:val="center"/>
          </w:tcPr>
          <w:p w14:paraId="0086F37C">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34" w:type="dxa"/>
            <w:vAlign w:val="center"/>
          </w:tcPr>
          <w:p w14:paraId="2E459388">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00" w:type="dxa"/>
            <w:vAlign w:val="center"/>
          </w:tcPr>
          <w:p w14:paraId="3C4F83D6">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r>
      <w:tr w14:paraId="19C0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648" w:type="dxa"/>
            <w:vAlign w:val="center"/>
          </w:tcPr>
          <w:p w14:paraId="2239746F">
            <w:pPr>
              <w:spacing w:line="340" w:lineRule="exact"/>
              <w:jc w:val="center"/>
              <w:rPr>
                <w:rFonts w:hint="eastAsia" w:ascii="宋体" w:hAnsi="宋体"/>
                <w:szCs w:val="21"/>
                <w:highlight w:val="none"/>
              </w:rPr>
            </w:pPr>
            <w:r>
              <w:rPr>
                <w:rFonts w:hint="eastAsia" w:ascii="宋体" w:hAnsi="宋体"/>
                <w:szCs w:val="21"/>
                <w:highlight w:val="none"/>
              </w:rPr>
              <w:t>6</w:t>
            </w:r>
          </w:p>
        </w:tc>
        <w:tc>
          <w:tcPr>
            <w:tcW w:w="3716" w:type="dxa"/>
            <w:vAlign w:val="center"/>
          </w:tcPr>
          <w:p w14:paraId="32C4159F">
            <w:pPr>
              <w:spacing w:line="340" w:lineRule="exact"/>
              <w:jc w:val="left"/>
              <w:rPr>
                <w:rFonts w:hint="eastAsia" w:ascii="宋体" w:hAnsi="宋体"/>
                <w:szCs w:val="21"/>
                <w:highlight w:val="none"/>
              </w:rPr>
            </w:pPr>
            <w:r>
              <w:rPr>
                <w:rFonts w:hint="eastAsia" w:ascii="宋体" w:hAnsi="宋体"/>
                <w:szCs w:val="21"/>
                <w:highlight w:val="none"/>
              </w:rPr>
              <w:t>交货地：成都凯天电子股份有限公司（成都市青羊区）。</w:t>
            </w:r>
          </w:p>
        </w:tc>
        <w:tc>
          <w:tcPr>
            <w:tcW w:w="2690" w:type="dxa"/>
            <w:vAlign w:val="center"/>
          </w:tcPr>
          <w:p w14:paraId="0E846DB7">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34" w:type="dxa"/>
            <w:vAlign w:val="center"/>
          </w:tcPr>
          <w:p w14:paraId="50EE2AD6">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00" w:type="dxa"/>
            <w:vAlign w:val="center"/>
          </w:tcPr>
          <w:p w14:paraId="3496EA8C">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r>
      <w:tr w14:paraId="5F10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648" w:type="dxa"/>
            <w:vAlign w:val="center"/>
          </w:tcPr>
          <w:p w14:paraId="1B2AC24E">
            <w:pPr>
              <w:widowControl/>
              <w:spacing w:before="100" w:beforeAutospacing="1" w:after="100" w:afterAutospacing="1" w:line="300" w:lineRule="exact"/>
              <w:jc w:val="center"/>
              <w:rPr>
                <w:rFonts w:cs="宋体" w:asciiTheme="minorEastAsia" w:hAnsiTheme="minorEastAsia" w:eastAsiaTheme="minorEastAsia"/>
                <w:kern w:val="0"/>
                <w:szCs w:val="21"/>
                <w:highlight w:val="none"/>
              </w:rPr>
            </w:pPr>
            <w:r>
              <w:rPr>
                <w:rFonts w:hint="eastAsia" w:asciiTheme="minorEastAsia" w:hAnsiTheme="minorEastAsia" w:eastAsiaTheme="minorEastAsia"/>
                <w:highlight w:val="none"/>
              </w:rPr>
              <w:t>…</w:t>
            </w:r>
          </w:p>
        </w:tc>
        <w:tc>
          <w:tcPr>
            <w:tcW w:w="3716" w:type="dxa"/>
            <w:vMerge w:val="restart"/>
          </w:tcPr>
          <w:p w14:paraId="3DF7613A">
            <w:pPr>
              <w:spacing w:line="360" w:lineRule="exact"/>
              <w:ind w:firstLine="210"/>
              <w:rPr>
                <w:rFonts w:cs="宋体" w:asciiTheme="minorEastAsia" w:hAnsiTheme="minorEastAsia" w:eastAsiaTheme="minorEastAsia"/>
                <w:kern w:val="0"/>
                <w:szCs w:val="21"/>
                <w:highlight w:val="none"/>
              </w:rPr>
            </w:pPr>
          </w:p>
          <w:p w14:paraId="0DA50907">
            <w:pPr>
              <w:spacing w:line="360" w:lineRule="exact"/>
              <w:ind w:firstLine="210"/>
              <w:rPr>
                <w:rFonts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详见《</w:t>
            </w:r>
            <w:r>
              <w:rPr>
                <w:rFonts w:hint="eastAsia" w:asciiTheme="minorEastAsia" w:hAnsiTheme="minorEastAsia" w:eastAsiaTheme="minorEastAsia"/>
                <w:szCs w:val="21"/>
                <w:highlight w:val="none"/>
              </w:rPr>
              <w:t>第三章货物需求及技术规格一览表》，</w:t>
            </w:r>
            <w:r>
              <w:rPr>
                <w:rFonts w:hint="eastAsia" w:asciiTheme="minorEastAsia" w:hAnsiTheme="minorEastAsia" w:eastAsiaTheme="minorEastAsia"/>
                <w:b/>
                <w:szCs w:val="21"/>
                <w:highlight w:val="none"/>
                <w:lang w:eastAsia="zh-CN"/>
              </w:rPr>
              <w:t>其余内容</w:t>
            </w:r>
            <w:r>
              <w:rPr>
                <w:rFonts w:hint="eastAsia" w:asciiTheme="minorEastAsia" w:hAnsiTheme="minorEastAsia" w:eastAsiaTheme="minorEastAsia"/>
                <w:b/>
                <w:szCs w:val="21"/>
                <w:highlight w:val="none"/>
              </w:rPr>
              <w:t>逐条列入</w:t>
            </w:r>
          </w:p>
        </w:tc>
        <w:tc>
          <w:tcPr>
            <w:tcW w:w="2690" w:type="dxa"/>
          </w:tcPr>
          <w:p w14:paraId="2F68746D">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34" w:type="dxa"/>
          </w:tcPr>
          <w:p w14:paraId="0A41E562">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00" w:type="dxa"/>
          </w:tcPr>
          <w:p w14:paraId="624585D5">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r>
      <w:tr w14:paraId="2BB5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648" w:type="dxa"/>
            <w:vAlign w:val="center"/>
          </w:tcPr>
          <w:p w14:paraId="68686314">
            <w:pPr>
              <w:widowControl/>
              <w:spacing w:before="100" w:beforeAutospacing="1" w:after="100" w:afterAutospacing="1" w:line="300" w:lineRule="exact"/>
              <w:jc w:val="center"/>
              <w:rPr>
                <w:rFonts w:cs="宋体" w:asciiTheme="minorEastAsia" w:hAnsiTheme="minorEastAsia" w:eastAsiaTheme="minorEastAsia"/>
                <w:kern w:val="0"/>
                <w:szCs w:val="21"/>
                <w:highlight w:val="none"/>
              </w:rPr>
            </w:pPr>
            <w:r>
              <w:rPr>
                <w:rFonts w:hint="eastAsia" w:asciiTheme="minorEastAsia" w:hAnsiTheme="minorEastAsia" w:eastAsiaTheme="minorEastAsia"/>
                <w:highlight w:val="none"/>
              </w:rPr>
              <w:t>…</w:t>
            </w:r>
          </w:p>
        </w:tc>
        <w:tc>
          <w:tcPr>
            <w:tcW w:w="3716" w:type="dxa"/>
            <w:vMerge w:val="continue"/>
          </w:tcPr>
          <w:p w14:paraId="17CC11D4">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2690" w:type="dxa"/>
          </w:tcPr>
          <w:p w14:paraId="1A768B2C">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34" w:type="dxa"/>
          </w:tcPr>
          <w:p w14:paraId="69E0F145">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00" w:type="dxa"/>
          </w:tcPr>
          <w:p w14:paraId="540EAD2C">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r>
      <w:tr w14:paraId="62C01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648" w:type="dxa"/>
            <w:vAlign w:val="center"/>
          </w:tcPr>
          <w:p w14:paraId="71D23DDF">
            <w:pPr>
              <w:widowControl/>
              <w:spacing w:before="100" w:beforeAutospacing="1" w:after="100" w:afterAutospacing="1" w:line="300" w:lineRule="exact"/>
              <w:jc w:val="center"/>
              <w:rPr>
                <w:rFonts w:cs="宋体" w:asciiTheme="minorEastAsia" w:hAnsiTheme="minorEastAsia" w:eastAsiaTheme="minorEastAsia"/>
                <w:kern w:val="0"/>
                <w:szCs w:val="21"/>
                <w:highlight w:val="none"/>
              </w:rPr>
            </w:pPr>
            <w:r>
              <w:rPr>
                <w:rFonts w:hint="eastAsia" w:asciiTheme="minorEastAsia" w:hAnsiTheme="minorEastAsia" w:eastAsiaTheme="minorEastAsia"/>
                <w:highlight w:val="none"/>
              </w:rPr>
              <w:t>…</w:t>
            </w:r>
          </w:p>
        </w:tc>
        <w:tc>
          <w:tcPr>
            <w:tcW w:w="3716" w:type="dxa"/>
            <w:vMerge w:val="continue"/>
          </w:tcPr>
          <w:p w14:paraId="42BD018A">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2690" w:type="dxa"/>
          </w:tcPr>
          <w:p w14:paraId="50210397">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34" w:type="dxa"/>
          </w:tcPr>
          <w:p w14:paraId="3B6B683B">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00" w:type="dxa"/>
          </w:tcPr>
          <w:p w14:paraId="21CFC1F4">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r>
    </w:tbl>
    <w:p w14:paraId="75620CB3">
      <w:pPr>
        <w:spacing w:line="360" w:lineRule="exact"/>
        <w:rPr>
          <w:rFonts w:asciiTheme="minorEastAsia" w:hAnsiTheme="minorEastAsia" w:eastAsiaTheme="minorEastAsia"/>
          <w:highlight w:val="none"/>
        </w:rPr>
      </w:pPr>
      <w:r>
        <w:rPr>
          <w:rFonts w:hint="eastAsia" w:asciiTheme="minorEastAsia" w:hAnsiTheme="minorEastAsia" w:eastAsiaTheme="minorEastAsia"/>
          <w:highlight w:val="none"/>
        </w:rPr>
        <w:t>比选人承诺：除此表列出的，我方均响应比选邀请文件要求。</w:t>
      </w:r>
    </w:p>
    <w:p w14:paraId="13CCD842">
      <w:pPr>
        <w:spacing w:line="360" w:lineRule="exact"/>
        <w:rPr>
          <w:rFonts w:asciiTheme="minorEastAsia" w:hAnsiTheme="minorEastAsia" w:eastAsiaTheme="minorEastAsia"/>
          <w:highlight w:val="none"/>
        </w:rPr>
      </w:pPr>
      <w:r>
        <w:rPr>
          <w:rFonts w:hint="eastAsia" w:asciiTheme="minorEastAsia" w:hAnsiTheme="minorEastAsia" w:eastAsiaTheme="minorEastAsia"/>
          <w:highlight w:val="none"/>
        </w:rPr>
        <w:t>填报说明：</w:t>
      </w:r>
    </w:p>
    <w:p w14:paraId="5740047D">
      <w:pPr>
        <w:spacing w:line="360" w:lineRule="exact"/>
        <w:rPr>
          <w:rFonts w:asciiTheme="minorEastAsia" w:hAnsiTheme="minorEastAsia" w:eastAsiaTheme="minorEastAsia"/>
          <w:highlight w:val="none"/>
        </w:rPr>
      </w:pPr>
      <w:r>
        <w:rPr>
          <w:rFonts w:hint="eastAsia" w:asciiTheme="minorEastAsia" w:hAnsiTheme="minorEastAsia" w:eastAsiaTheme="minorEastAsia"/>
          <w:highlight w:val="none"/>
        </w:rPr>
        <w:t>1.本表比选邀请文件技术要求来自于比选邀请文件</w:t>
      </w:r>
      <w:r>
        <w:rPr>
          <w:rFonts w:hint="eastAsia" w:cs="宋体" w:asciiTheme="minorEastAsia" w:hAnsiTheme="minorEastAsia" w:eastAsiaTheme="minorEastAsia"/>
          <w:kern w:val="0"/>
          <w:szCs w:val="21"/>
          <w:highlight w:val="none"/>
        </w:rPr>
        <w:t>《</w:t>
      </w:r>
      <w:r>
        <w:rPr>
          <w:rFonts w:hint="eastAsia" w:asciiTheme="minorEastAsia" w:hAnsiTheme="minorEastAsia" w:eastAsiaTheme="minorEastAsia"/>
          <w:szCs w:val="21"/>
          <w:highlight w:val="none"/>
        </w:rPr>
        <w:t>第三章货物需求及技术规格一览表》</w:t>
      </w:r>
      <w:r>
        <w:rPr>
          <w:rFonts w:hint="eastAsia" w:asciiTheme="minorEastAsia" w:hAnsiTheme="minorEastAsia" w:eastAsiaTheme="minorEastAsia"/>
          <w:highlight w:val="none"/>
        </w:rPr>
        <w:t>，比选申请人须</w:t>
      </w:r>
      <w:r>
        <w:rPr>
          <w:rFonts w:hint="eastAsia" w:asciiTheme="minorEastAsia" w:hAnsiTheme="minorEastAsia" w:eastAsiaTheme="minorEastAsia"/>
          <w:b/>
          <w:highlight w:val="none"/>
        </w:rPr>
        <w:t>逐条</w:t>
      </w:r>
      <w:r>
        <w:rPr>
          <w:rFonts w:hint="eastAsia" w:asciiTheme="minorEastAsia" w:hAnsiTheme="minorEastAsia" w:eastAsiaTheme="minorEastAsia"/>
          <w:highlight w:val="none"/>
        </w:rPr>
        <w:t>对照填写在《比选申请人响应情况》下的三列中。</w:t>
      </w:r>
    </w:p>
    <w:p w14:paraId="606E6275">
      <w:pPr>
        <w:spacing w:line="360" w:lineRule="exact"/>
        <w:rPr>
          <w:rFonts w:asciiTheme="minorEastAsia" w:hAnsiTheme="minorEastAsia" w:eastAsiaTheme="minorEastAsia"/>
          <w:highlight w:val="none"/>
        </w:rPr>
      </w:pPr>
      <w:r>
        <w:rPr>
          <w:rFonts w:hint="eastAsia" w:asciiTheme="minorEastAsia" w:hAnsiTheme="minorEastAsia" w:eastAsiaTheme="minorEastAsia"/>
          <w:highlight w:val="none"/>
        </w:rPr>
        <w:t>2. 《比选邀请文件技术规格》中，对于需要提供相关证书的填报项，应在该栏中填写相关证书名目，并在本表后附加相关证书复印件，</w:t>
      </w:r>
      <w:r>
        <w:rPr>
          <w:rFonts w:hint="eastAsia" w:asciiTheme="minorEastAsia" w:hAnsiTheme="minorEastAsia" w:eastAsiaTheme="minorEastAsia"/>
          <w:b/>
          <w:highlight w:val="none"/>
        </w:rPr>
        <w:t>加盖单位公章</w:t>
      </w:r>
      <w:r>
        <w:rPr>
          <w:rFonts w:hint="eastAsia" w:asciiTheme="minorEastAsia" w:hAnsiTheme="minorEastAsia" w:eastAsiaTheme="minorEastAsia"/>
          <w:highlight w:val="none"/>
        </w:rPr>
        <w:t>。</w:t>
      </w:r>
    </w:p>
    <w:p w14:paraId="09505EC6">
      <w:pPr>
        <w:spacing w:line="360" w:lineRule="exact"/>
        <w:rPr>
          <w:rFonts w:asciiTheme="minorEastAsia" w:hAnsiTheme="minorEastAsia" w:eastAsiaTheme="minorEastAsia"/>
          <w:highlight w:val="none"/>
        </w:rPr>
      </w:pPr>
      <w:r>
        <w:rPr>
          <w:rFonts w:hint="eastAsia" w:asciiTheme="minorEastAsia" w:hAnsiTheme="minorEastAsia" w:eastAsiaTheme="minorEastAsia"/>
          <w:highlight w:val="none"/>
        </w:rPr>
        <w:t>3. 《是否偏离》栏，填有的可以在其后《偏离说明》栏中说明理由。</w:t>
      </w:r>
    </w:p>
    <w:p w14:paraId="47C85EF5">
      <w:pPr>
        <w:spacing w:line="360" w:lineRule="exact"/>
        <w:rPr>
          <w:rFonts w:asciiTheme="minorEastAsia" w:hAnsiTheme="minorEastAsia" w:eastAsiaTheme="minorEastAsia"/>
          <w:highlight w:val="none"/>
        </w:rPr>
      </w:pPr>
      <w:r>
        <w:rPr>
          <w:rFonts w:hint="eastAsia" w:asciiTheme="minorEastAsia" w:hAnsiTheme="minorEastAsia" w:eastAsiaTheme="minorEastAsia"/>
          <w:b/>
          <w:highlight w:val="none"/>
        </w:rPr>
        <w:t>4.比选条款前加“*”项为不可偏离项，如果“*”项遗漏、不填或者负偏离将导致废标</w:t>
      </w:r>
      <w:r>
        <w:rPr>
          <w:rFonts w:hint="eastAsia" w:asciiTheme="minorEastAsia" w:hAnsiTheme="minorEastAsia" w:eastAsiaTheme="minorEastAsia"/>
          <w:highlight w:val="none"/>
        </w:rPr>
        <w:t>。</w:t>
      </w:r>
    </w:p>
    <w:p w14:paraId="490874CF">
      <w:pPr>
        <w:spacing w:before="312" w:beforeLines="100"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比选申请人代表签字：</w:t>
      </w:r>
    </w:p>
    <w:p w14:paraId="7ABAC558">
      <w:pPr>
        <w:spacing w:before="312" w:beforeLines="100"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单位盖章：</w:t>
      </w:r>
    </w:p>
    <w:p w14:paraId="6A987E8A">
      <w:pPr>
        <w:spacing w:line="360" w:lineRule="exact"/>
        <w:rPr>
          <w:rFonts w:asciiTheme="minorEastAsia" w:hAnsiTheme="minorEastAsia" w:eastAsiaTheme="minorEastAsia"/>
          <w:highlight w:val="none"/>
        </w:rPr>
      </w:pPr>
    </w:p>
    <w:p w14:paraId="3F177DEC">
      <w:pPr>
        <w:spacing w:line="360" w:lineRule="exact"/>
        <w:rPr>
          <w:rFonts w:asciiTheme="minorEastAsia" w:hAnsiTheme="minorEastAsia" w:eastAsiaTheme="minorEastAsia"/>
          <w:highlight w:val="none"/>
        </w:rPr>
      </w:pPr>
    </w:p>
    <w:p w14:paraId="7A2995DE">
      <w:pPr>
        <w:spacing w:line="360" w:lineRule="exact"/>
        <w:rPr>
          <w:rFonts w:asciiTheme="minorEastAsia" w:hAnsiTheme="minorEastAsia" w:eastAsiaTheme="minorEastAsia"/>
          <w:highlight w:val="none"/>
        </w:rPr>
      </w:pPr>
    </w:p>
    <w:p w14:paraId="393AE573">
      <w:pPr>
        <w:spacing w:line="360" w:lineRule="exact"/>
        <w:rPr>
          <w:rFonts w:asciiTheme="minorEastAsia" w:hAnsiTheme="minorEastAsia" w:eastAsiaTheme="minorEastAsia"/>
          <w:highlight w:val="none"/>
        </w:rPr>
      </w:pPr>
    </w:p>
    <w:p w14:paraId="1879470A">
      <w:pPr>
        <w:pStyle w:val="50"/>
        <w:numPr>
          <w:ilvl w:val="0"/>
          <w:numId w:val="9"/>
        </w:numPr>
        <w:spacing w:line="380" w:lineRule="exact"/>
        <w:ind w:firstLineChars="0"/>
        <w:jc w:val="center"/>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商务条款响应表/偏离表</w:t>
      </w:r>
    </w:p>
    <w:p w14:paraId="2C956D43">
      <w:pPr>
        <w:spacing w:before="156" w:beforeLines="50" w:after="156" w:afterLines="50"/>
        <w:rPr>
          <w:rFonts w:asciiTheme="minorEastAsia" w:hAnsiTheme="minorEastAsia" w:eastAsiaTheme="minorEastAsia"/>
          <w:highlight w:val="none"/>
        </w:rPr>
      </w:pPr>
      <w:r>
        <w:rPr>
          <w:rFonts w:hint="eastAsia" w:asciiTheme="minorEastAsia" w:hAnsiTheme="minorEastAsia" w:eastAsiaTheme="minorEastAsia"/>
          <w:highlight w:val="none"/>
        </w:rPr>
        <w:t xml:space="preserve">比选人名称：                                  比选编号：  </w:t>
      </w:r>
    </w:p>
    <w:tbl>
      <w:tblPr>
        <w:tblStyle w:val="2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201"/>
        <w:gridCol w:w="3205"/>
        <w:gridCol w:w="1134"/>
        <w:gridCol w:w="1100"/>
      </w:tblGrid>
      <w:tr w14:paraId="395D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3849" w:type="dxa"/>
            <w:gridSpan w:val="2"/>
            <w:vAlign w:val="center"/>
          </w:tcPr>
          <w:p w14:paraId="3863ED4E">
            <w:pPr>
              <w:widowControl/>
              <w:spacing w:before="100" w:beforeAutospacing="1" w:after="100" w:afterAutospacing="1" w:line="300" w:lineRule="exact"/>
              <w:ind w:firstLine="210"/>
              <w:jc w:val="center"/>
              <w:rPr>
                <w:rFonts w:cs="宋体" w:asciiTheme="minorEastAsia" w:hAnsiTheme="minorEastAsia" w:eastAsiaTheme="minorEastAsia"/>
                <w:b/>
                <w:kern w:val="0"/>
                <w:szCs w:val="21"/>
                <w:highlight w:val="none"/>
              </w:rPr>
            </w:pPr>
            <w:r>
              <w:rPr>
                <w:rFonts w:hint="eastAsia" w:cs="宋体" w:asciiTheme="minorEastAsia" w:hAnsiTheme="minorEastAsia" w:eastAsiaTheme="minorEastAsia"/>
                <w:b/>
                <w:kern w:val="0"/>
                <w:szCs w:val="21"/>
                <w:highlight w:val="none"/>
              </w:rPr>
              <w:t>比选邀请文件商务要求</w:t>
            </w:r>
          </w:p>
        </w:tc>
        <w:tc>
          <w:tcPr>
            <w:tcW w:w="5439" w:type="dxa"/>
            <w:gridSpan w:val="3"/>
            <w:vAlign w:val="center"/>
          </w:tcPr>
          <w:p w14:paraId="717197CD">
            <w:pPr>
              <w:widowControl/>
              <w:spacing w:before="100" w:beforeAutospacing="1" w:after="100" w:afterAutospacing="1" w:line="300" w:lineRule="exact"/>
              <w:ind w:firstLine="210"/>
              <w:jc w:val="center"/>
              <w:rPr>
                <w:rFonts w:cs="宋体" w:asciiTheme="minorEastAsia" w:hAnsiTheme="minorEastAsia" w:eastAsiaTheme="minorEastAsia"/>
                <w:b/>
                <w:kern w:val="0"/>
                <w:szCs w:val="21"/>
                <w:highlight w:val="none"/>
              </w:rPr>
            </w:pPr>
            <w:r>
              <w:rPr>
                <w:rFonts w:hint="eastAsia" w:cs="宋体" w:asciiTheme="minorEastAsia" w:hAnsiTheme="minorEastAsia" w:eastAsiaTheme="minorEastAsia"/>
                <w:b/>
                <w:kern w:val="0"/>
                <w:szCs w:val="21"/>
                <w:highlight w:val="none"/>
              </w:rPr>
              <w:t>比选申请人响应情况</w:t>
            </w:r>
          </w:p>
        </w:tc>
      </w:tr>
      <w:tr w14:paraId="47BA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648" w:type="dxa"/>
            <w:vAlign w:val="center"/>
          </w:tcPr>
          <w:p w14:paraId="66CC31A1">
            <w:pPr>
              <w:widowControl/>
              <w:spacing w:before="100" w:beforeAutospacing="1" w:after="100" w:afterAutospacing="1" w:line="300" w:lineRule="exact"/>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序号</w:t>
            </w:r>
          </w:p>
        </w:tc>
        <w:tc>
          <w:tcPr>
            <w:tcW w:w="3201" w:type="dxa"/>
            <w:vAlign w:val="center"/>
          </w:tcPr>
          <w:p w14:paraId="0CEFB023">
            <w:pPr>
              <w:widowControl/>
              <w:spacing w:before="100" w:beforeAutospacing="1" w:after="100" w:afterAutospacing="1" w:line="300" w:lineRule="exact"/>
              <w:ind w:firstLine="210"/>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比选邀请文件商务条款</w:t>
            </w:r>
          </w:p>
        </w:tc>
        <w:tc>
          <w:tcPr>
            <w:tcW w:w="3205" w:type="dxa"/>
            <w:vAlign w:val="center"/>
          </w:tcPr>
          <w:p w14:paraId="37C8CC77">
            <w:pPr>
              <w:widowControl/>
              <w:spacing w:before="100" w:beforeAutospacing="1" w:after="100" w:afterAutospacing="1" w:line="300" w:lineRule="exact"/>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比选申请人投标商务条款</w:t>
            </w:r>
          </w:p>
        </w:tc>
        <w:tc>
          <w:tcPr>
            <w:tcW w:w="1134" w:type="dxa"/>
            <w:vAlign w:val="center"/>
          </w:tcPr>
          <w:p w14:paraId="19AE9D0B">
            <w:pPr>
              <w:widowControl/>
              <w:spacing w:before="100" w:beforeAutospacing="1" w:after="100" w:afterAutospacing="1" w:line="300" w:lineRule="exact"/>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是否偏离(有/无)</w:t>
            </w:r>
          </w:p>
        </w:tc>
        <w:tc>
          <w:tcPr>
            <w:tcW w:w="1100" w:type="dxa"/>
            <w:vAlign w:val="center"/>
          </w:tcPr>
          <w:p w14:paraId="0741CAC9">
            <w:pPr>
              <w:widowControl/>
              <w:spacing w:before="100" w:beforeAutospacing="1" w:after="100" w:afterAutospacing="1" w:line="300" w:lineRule="exact"/>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偏离说明</w:t>
            </w:r>
          </w:p>
        </w:tc>
      </w:tr>
      <w:tr w14:paraId="5C614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648" w:type="dxa"/>
            <w:vAlign w:val="center"/>
          </w:tcPr>
          <w:p w14:paraId="5B202CEE">
            <w:pPr>
              <w:widowControl/>
              <w:spacing w:before="100" w:beforeAutospacing="1" w:after="100" w:afterAutospacing="1" w:line="300" w:lineRule="exact"/>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1</w:t>
            </w:r>
          </w:p>
        </w:tc>
        <w:tc>
          <w:tcPr>
            <w:tcW w:w="3201" w:type="dxa"/>
            <w:vMerge w:val="restart"/>
          </w:tcPr>
          <w:p w14:paraId="69F63AC3">
            <w:pPr>
              <w:spacing w:line="360" w:lineRule="exact"/>
              <w:ind w:firstLine="210"/>
              <w:rPr>
                <w:rFonts w:cs="宋体" w:asciiTheme="minorEastAsia" w:hAnsiTheme="minorEastAsia" w:eastAsiaTheme="minorEastAsia"/>
                <w:kern w:val="0"/>
                <w:szCs w:val="21"/>
                <w:highlight w:val="none"/>
              </w:rPr>
            </w:pPr>
          </w:p>
          <w:p w14:paraId="797B35A8">
            <w:pPr>
              <w:spacing w:line="360" w:lineRule="exact"/>
              <w:ind w:firstLine="210"/>
              <w:rPr>
                <w:rFonts w:asciiTheme="minorEastAsia" w:hAnsiTheme="minorEastAsia" w:eastAsiaTheme="minorEastAsia"/>
                <w:szCs w:val="21"/>
                <w:highlight w:val="none"/>
              </w:rPr>
            </w:pPr>
            <w:r>
              <w:rPr>
                <w:rFonts w:hint="eastAsia" w:cs="宋体" w:asciiTheme="minorEastAsia" w:hAnsiTheme="minorEastAsia" w:eastAsiaTheme="minorEastAsia"/>
                <w:kern w:val="0"/>
                <w:szCs w:val="21"/>
                <w:highlight w:val="none"/>
              </w:rPr>
              <w:t>详见《</w:t>
            </w:r>
            <w:r>
              <w:rPr>
                <w:rFonts w:hint="eastAsia" w:asciiTheme="minorEastAsia" w:hAnsiTheme="minorEastAsia" w:eastAsiaTheme="minorEastAsia"/>
                <w:szCs w:val="21"/>
                <w:highlight w:val="none"/>
              </w:rPr>
              <w:t>第四章商务条款》，</w:t>
            </w:r>
            <w:r>
              <w:rPr>
                <w:rFonts w:hint="eastAsia" w:asciiTheme="minorEastAsia" w:hAnsiTheme="minorEastAsia" w:eastAsiaTheme="minorEastAsia"/>
                <w:b/>
                <w:szCs w:val="21"/>
                <w:highlight w:val="none"/>
              </w:rPr>
              <w:t>逐条列入</w:t>
            </w:r>
          </w:p>
        </w:tc>
        <w:tc>
          <w:tcPr>
            <w:tcW w:w="3205" w:type="dxa"/>
          </w:tcPr>
          <w:p w14:paraId="161441EC">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34" w:type="dxa"/>
          </w:tcPr>
          <w:p w14:paraId="5F652455">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00" w:type="dxa"/>
          </w:tcPr>
          <w:p w14:paraId="3B672E7C">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r>
      <w:tr w14:paraId="5A43F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648" w:type="dxa"/>
            <w:vAlign w:val="center"/>
          </w:tcPr>
          <w:p w14:paraId="2DFDCCBB">
            <w:pPr>
              <w:widowControl/>
              <w:spacing w:before="100" w:beforeAutospacing="1" w:after="100" w:afterAutospacing="1" w:line="300" w:lineRule="exact"/>
              <w:jc w:val="center"/>
              <w:rPr>
                <w:rFonts w:cs="宋体" w:asciiTheme="minorEastAsia" w:hAnsiTheme="minorEastAsia" w:eastAsiaTheme="minorEastAsia"/>
                <w:kern w:val="0"/>
                <w:szCs w:val="21"/>
                <w:highlight w:val="none"/>
              </w:rPr>
            </w:pPr>
            <w:r>
              <w:rPr>
                <w:rFonts w:hint="eastAsia" w:cs="宋体" w:asciiTheme="minorEastAsia" w:hAnsiTheme="minorEastAsia" w:eastAsiaTheme="minorEastAsia"/>
                <w:kern w:val="0"/>
                <w:szCs w:val="21"/>
                <w:highlight w:val="none"/>
              </w:rPr>
              <w:t>2</w:t>
            </w:r>
          </w:p>
        </w:tc>
        <w:tc>
          <w:tcPr>
            <w:tcW w:w="3201" w:type="dxa"/>
            <w:vMerge w:val="continue"/>
          </w:tcPr>
          <w:p w14:paraId="18FAFF36">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3205" w:type="dxa"/>
          </w:tcPr>
          <w:p w14:paraId="1DABA9A4">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34" w:type="dxa"/>
          </w:tcPr>
          <w:p w14:paraId="658EBA2E">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00" w:type="dxa"/>
          </w:tcPr>
          <w:p w14:paraId="3088E4D9">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r>
      <w:tr w14:paraId="1E7C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648" w:type="dxa"/>
            <w:vAlign w:val="center"/>
          </w:tcPr>
          <w:p w14:paraId="583DCBB4">
            <w:pPr>
              <w:widowControl/>
              <w:spacing w:before="100" w:beforeAutospacing="1" w:after="100" w:afterAutospacing="1" w:line="300" w:lineRule="exact"/>
              <w:jc w:val="center"/>
              <w:rPr>
                <w:rFonts w:cs="宋体" w:asciiTheme="minorEastAsia" w:hAnsiTheme="minorEastAsia" w:eastAsiaTheme="minorEastAsia"/>
                <w:kern w:val="0"/>
                <w:szCs w:val="21"/>
                <w:highlight w:val="none"/>
              </w:rPr>
            </w:pPr>
            <w:r>
              <w:rPr>
                <w:rFonts w:hint="eastAsia" w:asciiTheme="minorEastAsia" w:hAnsiTheme="minorEastAsia" w:eastAsiaTheme="minorEastAsia"/>
                <w:highlight w:val="none"/>
              </w:rPr>
              <w:t>…</w:t>
            </w:r>
          </w:p>
        </w:tc>
        <w:tc>
          <w:tcPr>
            <w:tcW w:w="3201" w:type="dxa"/>
            <w:vMerge w:val="continue"/>
          </w:tcPr>
          <w:p w14:paraId="1125459A">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3205" w:type="dxa"/>
          </w:tcPr>
          <w:p w14:paraId="566D687A">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34" w:type="dxa"/>
          </w:tcPr>
          <w:p w14:paraId="513F7722">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c>
          <w:tcPr>
            <w:tcW w:w="1100" w:type="dxa"/>
          </w:tcPr>
          <w:p w14:paraId="4AFF4BAA">
            <w:pPr>
              <w:widowControl/>
              <w:spacing w:before="100" w:beforeAutospacing="1" w:after="100" w:afterAutospacing="1" w:line="300" w:lineRule="exact"/>
              <w:ind w:firstLine="210"/>
              <w:rPr>
                <w:rFonts w:cs="宋体" w:asciiTheme="minorEastAsia" w:hAnsiTheme="minorEastAsia" w:eastAsiaTheme="minorEastAsia"/>
                <w:kern w:val="0"/>
                <w:szCs w:val="21"/>
                <w:highlight w:val="none"/>
              </w:rPr>
            </w:pPr>
          </w:p>
        </w:tc>
      </w:tr>
    </w:tbl>
    <w:p w14:paraId="0EF7B6FE">
      <w:pPr>
        <w:spacing w:line="360" w:lineRule="exact"/>
        <w:rPr>
          <w:rFonts w:asciiTheme="minorEastAsia" w:hAnsiTheme="minorEastAsia" w:eastAsiaTheme="minorEastAsia"/>
          <w:highlight w:val="none"/>
        </w:rPr>
      </w:pPr>
      <w:r>
        <w:rPr>
          <w:rFonts w:hint="eastAsia" w:asciiTheme="minorEastAsia" w:hAnsiTheme="minorEastAsia" w:eastAsiaTheme="minorEastAsia"/>
          <w:highlight w:val="none"/>
        </w:rPr>
        <w:t>比选人承诺：除此表列出的，我方均响应比选邀请文件要求。</w:t>
      </w:r>
    </w:p>
    <w:p w14:paraId="19B4D405">
      <w:pPr>
        <w:spacing w:line="360" w:lineRule="exact"/>
        <w:rPr>
          <w:rFonts w:asciiTheme="minorEastAsia" w:hAnsiTheme="minorEastAsia" w:eastAsiaTheme="minorEastAsia"/>
          <w:highlight w:val="none"/>
        </w:rPr>
      </w:pPr>
      <w:r>
        <w:rPr>
          <w:rFonts w:hint="eastAsia" w:asciiTheme="minorEastAsia" w:hAnsiTheme="minorEastAsia" w:eastAsiaTheme="minorEastAsia"/>
          <w:highlight w:val="none"/>
        </w:rPr>
        <w:t>填报说明：</w:t>
      </w:r>
    </w:p>
    <w:p w14:paraId="7E114B42">
      <w:pPr>
        <w:spacing w:line="360" w:lineRule="exact"/>
        <w:rPr>
          <w:rFonts w:asciiTheme="minorEastAsia" w:hAnsiTheme="minorEastAsia" w:eastAsiaTheme="minorEastAsia"/>
          <w:highlight w:val="none"/>
        </w:rPr>
      </w:pPr>
      <w:r>
        <w:rPr>
          <w:rFonts w:hint="eastAsia" w:asciiTheme="minorEastAsia" w:hAnsiTheme="minorEastAsia" w:eastAsiaTheme="minorEastAsia"/>
          <w:highlight w:val="none"/>
        </w:rPr>
        <w:t>1.本表比选邀请文件商务要求来自于比选邀请文件</w:t>
      </w:r>
      <w:r>
        <w:rPr>
          <w:rFonts w:hint="eastAsia" w:cs="宋体" w:asciiTheme="minorEastAsia" w:hAnsiTheme="minorEastAsia" w:eastAsiaTheme="minorEastAsia"/>
          <w:kern w:val="0"/>
          <w:szCs w:val="21"/>
          <w:highlight w:val="none"/>
        </w:rPr>
        <w:t>《</w:t>
      </w:r>
      <w:r>
        <w:rPr>
          <w:rFonts w:hint="eastAsia" w:asciiTheme="minorEastAsia" w:hAnsiTheme="minorEastAsia" w:eastAsiaTheme="minorEastAsia"/>
          <w:szCs w:val="21"/>
          <w:highlight w:val="none"/>
        </w:rPr>
        <w:t>第四章商务条款》</w:t>
      </w:r>
      <w:r>
        <w:rPr>
          <w:rFonts w:hint="eastAsia" w:asciiTheme="minorEastAsia" w:hAnsiTheme="minorEastAsia" w:eastAsiaTheme="minorEastAsia"/>
          <w:highlight w:val="none"/>
        </w:rPr>
        <w:t>，比选申请人须</w:t>
      </w:r>
      <w:r>
        <w:rPr>
          <w:rFonts w:hint="eastAsia" w:asciiTheme="minorEastAsia" w:hAnsiTheme="minorEastAsia" w:eastAsiaTheme="minorEastAsia"/>
          <w:b/>
          <w:highlight w:val="none"/>
        </w:rPr>
        <w:t>逐条</w:t>
      </w:r>
      <w:r>
        <w:rPr>
          <w:rFonts w:hint="eastAsia" w:asciiTheme="minorEastAsia" w:hAnsiTheme="minorEastAsia" w:eastAsiaTheme="minorEastAsia"/>
          <w:highlight w:val="none"/>
        </w:rPr>
        <w:t>对照填写在《比选申请人响应情况》下的三列中。</w:t>
      </w:r>
    </w:p>
    <w:p w14:paraId="3DB47C84">
      <w:pPr>
        <w:spacing w:line="360" w:lineRule="exact"/>
        <w:rPr>
          <w:rFonts w:asciiTheme="minorEastAsia" w:hAnsiTheme="minorEastAsia" w:eastAsiaTheme="minorEastAsia"/>
          <w:highlight w:val="none"/>
        </w:rPr>
      </w:pPr>
      <w:r>
        <w:rPr>
          <w:rFonts w:hint="eastAsia" w:asciiTheme="minorEastAsia" w:hAnsiTheme="minorEastAsia" w:eastAsiaTheme="minorEastAsia"/>
          <w:highlight w:val="none"/>
        </w:rPr>
        <w:t>2. 《是否偏离》栏，填有的可以在其后《偏离说明》栏中说明理由。</w:t>
      </w:r>
    </w:p>
    <w:p w14:paraId="5471BC8D">
      <w:pPr>
        <w:spacing w:line="360" w:lineRule="exact"/>
        <w:rPr>
          <w:rFonts w:asciiTheme="minorEastAsia" w:hAnsiTheme="minorEastAsia" w:eastAsiaTheme="minorEastAsia"/>
          <w:highlight w:val="none"/>
        </w:rPr>
      </w:pPr>
      <w:r>
        <w:rPr>
          <w:rFonts w:hint="eastAsia" w:asciiTheme="minorEastAsia" w:hAnsiTheme="minorEastAsia" w:eastAsiaTheme="minorEastAsia"/>
          <w:b/>
          <w:highlight w:val="none"/>
        </w:rPr>
        <w:t>3.比选条款前加“*”项为不可偏离项，如果“*”项遗漏、不填或者负偏离将导致废标。</w:t>
      </w:r>
    </w:p>
    <w:p w14:paraId="167C5892">
      <w:pPr>
        <w:spacing w:before="312" w:beforeLines="100" w:after="312" w:afterLines="100"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比选申请人代表签字：</w:t>
      </w:r>
    </w:p>
    <w:p w14:paraId="679EAD54">
      <w:pPr>
        <w:spacing w:before="312" w:beforeLines="100" w:after="312" w:afterLines="100" w:line="360" w:lineRule="auto"/>
        <w:rPr>
          <w:rFonts w:asciiTheme="minorEastAsia" w:hAnsiTheme="minorEastAsia" w:eastAsiaTheme="minorEastAsia"/>
          <w:highlight w:val="none"/>
        </w:rPr>
      </w:pPr>
      <w:r>
        <w:rPr>
          <w:rFonts w:hint="eastAsia" w:asciiTheme="minorEastAsia" w:hAnsiTheme="minorEastAsia" w:eastAsiaTheme="minorEastAsia"/>
          <w:highlight w:val="none"/>
        </w:rPr>
        <w:t>单位盖章：</w:t>
      </w:r>
    </w:p>
    <w:p w14:paraId="43F6586C">
      <w:pPr>
        <w:rPr>
          <w:rFonts w:asciiTheme="minorEastAsia" w:hAnsiTheme="minorEastAsia" w:eastAsiaTheme="minorEastAsia"/>
          <w:b/>
          <w:sz w:val="24"/>
          <w:szCs w:val="24"/>
          <w:highlight w:val="none"/>
        </w:rPr>
      </w:pPr>
    </w:p>
    <w:p w14:paraId="258AF064">
      <w:pPr>
        <w:rPr>
          <w:rFonts w:asciiTheme="minorEastAsia" w:hAnsiTheme="minorEastAsia" w:eastAsiaTheme="minorEastAsia"/>
          <w:b/>
          <w:sz w:val="24"/>
          <w:szCs w:val="24"/>
          <w:highlight w:val="none"/>
        </w:rPr>
      </w:pPr>
    </w:p>
    <w:p w14:paraId="1413AB64">
      <w:pPr>
        <w:pStyle w:val="50"/>
        <w:numPr>
          <w:ilvl w:val="0"/>
          <w:numId w:val="9"/>
        </w:numPr>
        <w:spacing w:line="380" w:lineRule="exact"/>
        <w:ind w:firstLineChars="0"/>
        <w:jc w:val="center"/>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比选设备技术性能指标的详细描述及技术支持资料</w:t>
      </w:r>
    </w:p>
    <w:p w14:paraId="3305738F">
      <w:pPr>
        <w:rPr>
          <w:rFonts w:asciiTheme="minorEastAsia" w:hAnsiTheme="minorEastAsia" w:eastAsiaTheme="minorEastAsia"/>
          <w:b/>
          <w:sz w:val="24"/>
          <w:szCs w:val="24"/>
          <w:highlight w:val="none"/>
        </w:rPr>
      </w:pPr>
    </w:p>
    <w:p w14:paraId="5995D2D4">
      <w:pPr>
        <w:rPr>
          <w:rFonts w:asciiTheme="minorEastAsia" w:hAnsiTheme="minorEastAsia" w:eastAsiaTheme="minorEastAsia"/>
          <w:b/>
          <w:sz w:val="24"/>
          <w:szCs w:val="24"/>
          <w:highlight w:val="none"/>
        </w:rPr>
      </w:pPr>
    </w:p>
    <w:p w14:paraId="0FD594D4">
      <w:pPr>
        <w:rPr>
          <w:rFonts w:asciiTheme="minorEastAsia" w:hAnsiTheme="minorEastAsia" w:eastAsiaTheme="minorEastAsia"/>
          <w:b/>
          <w:sz w:val="24"/>
          <w:szCs w:val="24"/>
          <w:highlight w:val="none"/>
        </w:rPr>
      </w:pPr>
    </w:p>
    <w:p w14:paraId="52327FB5">
      <w:pPr>
        <w:rPr>
          <w:rFonts w:asciiTheme="minorEastAsia" w:hAnsiTheme="minorEastAsia" w:eastAsiaTheme="minorEastAsia"/>
          <w:b/>
          <w:sz w:val="24"/>
          <w:szCs w:val="24"/>
          <w:highlight w:val="none"/>
        </w:rPr>
      </w:pPr>
    </w:p>
    <w:p w14:paraId="54CB1BB1">
      <w:pPr>
        <w:rPr>
          <w:rFonts w:asciiTheme="minorEastAsia" w:hAnsiTheme="minorEastAsia" w:eastAsiaTheme="minorEastAsia"/>
          <w:b/>
          <w:sz w:val="24"/>
          <w:szCs w:val="24"/>
          <w:highlight w:val="none"/>
        </w:rPr>
      </w:pPr>
    </w:p>
    <w:p w14:paraId="3843AC53">
      <w:pPr>
        <w:rPr>
          <w:rFonts w:asciiTheme="minorEastAsia" w:hAnsiTheme="minorEastAsia" w:eastAsiaTheme="minorEastAsia"/>
          <w:b/>
          <w:sz w:val="24"/>
          <w:szCs w:val="24"/>
          <w:highlight w:val="none"/>
        </w:rPr>
      </w:pPr>
    </w:p>
    <w:p w14:paraId="14B9CE34">
      <w:pPr>
        <w:pStyle w:val="50"/>
        <w:numPr>
          <w:ilvl w:val="0"/>
          <w:numId w:val="9"/>
        </w:numPr>
        <w:spacing w:line="380" w:lineRule="exact"/>
        <w:ind w:firstLineChars="0"/>
        <w:jc w:val="center"/>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技术服务和质保期服务计划</w:t>
      </w:r>
    </w:p>
    <w:p w14:paraId="627FBEF3">
      <w:pPr>
        <w:rPr>
          <w:rFonts w:asciiTheme="minorEastAsia" w:hAnsiTheme="minorEastAsia" w:eastAsiaTheme="minorEastAsia"/>
          <w:b/>
          <w:sz w:val="24"/>
          <w:szCs w:val="24"/>
          <w:highlight w:val="none"/>
        </w:rPr>
      </w:pPr>
    </w:p>
    <w:p w14:paraId="57052FCB">
      <w:pPr>
        <w:rPr>
          <w:rFonts w:asciiTheme="minorEastAsia" w:hAnsiTheme="minorEastAsia" w:eastAsiaTheme="minorEastAsia"/>
          <w:b/>
          <w:sz w:val="24"/>
          <w:szCs w:val="24"/>
          <w:highlight w:val="none"/>
        </w:rPr>
      </w:pPr>
    </w:p>
    <w:p w14:paraId="69FC5AAA">
      <w:pPr>
        <w:rPr>
          <w:rFonts w:asciiTheme="minorEastAsia" w:hAnsiTheme="minorEastAsia" w:eastAsiaTheme="minorEastAsia"/>
          <w:b/>
          <w:sz w:val="24"/>
          <w:szCs w:val="24"/>
          <w:highlight w:val="none"/>
        </w:rPr>
      </w:pPr>
    </w:p>
    <w:p w14:paraId="13D23587">
      <w:pPr>
        <w:rPr>
          <w:rFonts w:asciiTheme="minorEastAsia" w:hAnsiTheme="minorEastAsia" w:eastAsiaTheme="minorEastAsia"/>
          <w:b/>
          <w:sz w:val="24"/>
          <w:szCs w:val="24"/>
          <w:highlight w:val="none"/>
        </w:rPr>
      </w:pPr>
    </w:p>
    <w:p w14:paraId="088F7CBC">
      <w:pPr>
        <w:rPr>
          <w:rFonts w:asciiTheme="minorEastAsia" w:hAnsiTheme="minorEastAsia" w:eastAsiaTheme="minorEastAsia"/>
          <w:b/>
          <w:sz w:val="24"/>
          <w:szCs w:val="24"/>
          <w:highlight w:val="none"/>
        </w:rPr>
      </w:pPr>
    </w:p>
    <w:p w14:paraId="2ED4F63D">
      <w:pPr>
        <w:rPr>
          <w:rFonts w:asciiTheme="minorEastAsia" w:hAnsiTheme="minorEastAsia" w:eastAsiaTheme="minorEastAsia"/>
          <w:b/>
          <w:sz w:val="24"/>
          <w:szCs w:val="24"/>
          <w:highlight w:val="none"/>
        </w:rPr>
      </w:pPr>
    </w:p>
    <w:p w14:paraId="704AFEFE">
      <w:pPr>
        <w:rPr>
          <w:rFonts w:asciiTheme="minorEastAsia" w:hAnsiTheme="minorEastAsia" w:eastAsiaTheme="minorEastAsia"/>
          <w:b/>
          <w:sz w:val="24"/>
          <w:szCs w:val="24"/>
          <w:highlight w:val="none"/>
        </w:rPr>
      </w:pPr>
    </w:p>
    <w:p w14:paraId="2DF56466">
      <w:pPr>
        <w:rPr>
          <w:rFonts w:asciiTheme="minorEastAsia" w:hAnsiTheme="minorEastAsia" w:eastAsiaTheme="minorEastAsia"/>
          <w:b/>
          <w:sz w:val="24"/>
          <w:szCs w:val="24"/>
          <w:highlight w:val="none"/>
        </w:rPr>
      </w:pPr>
    </w:p>
    <w:p w14:paraId="5580BC31">
      <w:pPr>
        <w:rPr>
          <w:rFonts w:asciiTheme="minorEastAsia" w:hAnsiTheme="minorEastAsia" w:eastAsiaTheme="minorEastAsia"/>
          <w:b/>
          <w:sz w:val="24"/>
          <w:szCs w:val="24"/>
          <w:highlight w:val="none"/>
        </w:rPr>
      </w:pPr>
    </w:p>
    <w:p w14:paraId="57A458EB">
      <w:pPr>
        <w:pStyle w:val="50"/>
        <w:numPr>
          <w:ilvl w:val="0"/>
          <w:numId w:val="9"/>
        </w:numPr>
        <w:spacing w:line="380" w:lineRule="exact"/>
        <w:ind w:firstLineChars="0"/>
        <w:jc w:val="center"/>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其他资料</w:t>
      </w:r>
    </w:p>
    <w:p w14:paraId="3CCC3D35">
      <w:pPr>
        <w:spacing w:before="156" w:beforeLines="50" w:after="156" w:afterLines="50" w:line="360" w:lineRule="exact"/>
        <w:ind w:firstLine="210" w:firstLineChars="10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（以下资料比选申请人视情况编写）</w:t>
      </w:r>
    </w:p>
    <w:p w14:paraId="32FD6AAB">
      <w:pPr>
        <w:pStyle w:val="50"/>
        <w:numPr>
          <w:ilvl w:val="0"/>
          <w:numId w:val="11"/>
        </w:numPr>
        <w:spacing w:line="400" w:lineRule="exact"/>
        <w:ind w:firstLineChars="0"/>
        <w:rPr>
          <w:sz w:val="21"/>
          <w:szCs w:val="21"/>
          <w:highlight w:val="none"/>
        </w:rPr>
      </w:pPr>
      <w:r>
        <w:rPr>
          <w:rFonts w:hint="eastAsia"/>
          <w:sz w:val="21"/>
          <w:szCs w:val="21"/>
          <w:highlight w:val="none"/>
        </w:rPr>
        <w:t>公司概况：包括经营、销售、技术、服务能力等。</w:t>
      </w:r>
    </w:p>
    <w:p w14:paraId="6768E269">
      <w:pPr>
        <w:pStyle w:val="50"/>
        <w:numPr>
          <w:ilvl w:val="0"/>
          <w:numId w:val="11"/>
        </w:numPr>
        <w:spacing w:line="400" w:lineRule="exact"/>
        <w:ind w:firstLineChars="0"/>
        <w:rPr>
          <w:sz w:val="21"/>
          <w:szCs w:val="21"/>
          <w:highlight w:val="none"/>
        </w:rPr>
      </w:pPr>
      <w:r>
        <w:rPr>
          <w:rFonts w:hint="eastAsia"/>
          <w:sz w:val="21"/>
          <w:szCs w:val="21"/>
          <w:highlight w:val="none"/>
        </w:rPr>
        <w:t>基本账户开户许可证或由基本账户银行出具的基本账户信息证明(必须提供)。</w:t>
      </w:r>
    </w:p>
    <w:p w14:paraId="28681C8B">
      <w:pPr>
        <w:pStyle w:val="50"/>
        <w:numPr>
          <w:ilvl w:val="0"/>
          <w:numId w:val="11"/>
        </w:numPr>
        <w:spacing w:line="400" w:lineRule="exact"/>
        <w:ind w:firstLineChars="0"/>
        <w:rPr>
          <w:sz w:val="21"/>
          <w:szCs w:val="21"/>
          <w:highlight w:val="none"/>
        </w:rPr>
      </w:pPr>
      <w:r>
        <w:rPr>
          <w:rFonts w:hint="eastAsia"/>
          <w:sz w:val="21"/>
          <w:szCs w:val="21"/>
          <w:highlight w:val="none"/>
        </w:rPr>
        <w:t>制造商取得的各种行业注册证、许可证、质量体系认证等。</w:t>
      </w:r>
    </w:p>
    <w:p w14:paraId="3209F6C5">
      <w:pPr>
        <w:pStyle w:val="50"/>
        <w:numPr>
          <w:ilvl w:val="0"/>
          <w:numId w:val="11"/>
        </w:numPr>
        <w:spacing w:line="400" w:lineRule="exact"/>
        <w:ind w:firstLineChars="0"/>
        <w:rPr>
          <w:sz w:val="21"/>
          <w:szCs w:val="21"/>
          <w:highlight w:val="none"/>
        </w:rPr>
      </w:pPr>
      <w:r>
        <w:rPr>
          <w:rFonts w:hint="eastAsia"/>
          <w:sz w:val="21"/>
          <w:szCs w:val="21"/>
          <w:highlight w:val="none"/>
        </w:rPr>
        <w:t>同类项目经验（包括同规格、近似规格项目、同类用途项目），提供同类项目国内用户清单（用户名、地址、型号规格、电话、联系人）。</w:t>
      </w:r>
    </w:p>
    <w:p w14:paraId="50BAB2AD">
      <w:pPr>
        <w:pStyle w:val="50"/>
        <w:numPr>
          <w:ilvl w:val="0"/>
          <w:numId w:val="11"/>
        </w:numPr>
        <w:spacing w:line="400" w:lineRule="exact"/>
        <w:ind w:firstLineChars="0"/>
        <w:rPr>
          <w:sz w:val="21"/>
          <w:szCs w:val="21"/>
          <w:highlight w:val="none"/>
        </w:rPr>
      </w:pPr>
      <w:r>
        <w:rPr>
          <w:rFonts w:hint="eastAsia"/>
          <w:sz w:val="21"/>
          <w:szCs w:val="21"/>
          <w:highlight w:val="none"/>
        </w:rPr>
        <w:t>比选人提供的其他资料。</w:t>
      </w:r>
    </w:p>
    <w:p w14:paraId="33626CD3">
      <w:pPr>
        <w:spacing w:line="400" w:lineRule="exact"/>
        <w:rPr>
          <w:szCs w:val="21"/>
          <w:highlight w:val="none"/>
        </w:rPr>
      </w:pPr>
      <w:r>
        <w:rPr>
          <w:rFonts w:hint="eastAsia" w:ascii="宋体" w:hAnsi="宋体"/>
          <w:szCs w:val="21"/>
          <w:highlight w:val="none"/>
        </w:rPr>
        <w:t>……</w:t>
      </w:r>
    </w:p>
    <w:p w14:paraId="669B4A1D">
      <w:pPr>
        <w:pStyle w:val="50"/>
        <w:numPr>
          <w:ilvl w:val="0"/>
          <w:numId w:val="9"/>
        </w:numPr>
        <w:spacing w:line="380" w:lineRule="exact"/>
        <w:ind w:firstLineChars="0"/>
        <w:jc w:val="center"/>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廉洁承诺书</w:t>
      </w:r>
    </w:p>
    <w:p w14:paraId="17858ED8">
      <w:pPr>
        <w:spacing w:line="400" w:lineRule="exact"/>
        <w:ind w:firstLine="583" w:firstLineChars="278"/>
        <w:rPr>
          <w:rFonts w:asciiTheme="minorEastAsia" w:hAnsiTheme="minorEastAsia" w:eastAsiaTheme="minorEastAsia"/>
          <w:kern w:val="13"/>
          <w:szCs w:val="21"/>
          <w:highlight w:val="none"/>
        </w:rPr>
      </w:pPr>
      <w:r>
        <w:rPr>
          <w:rFonts w:hint="eastAsia" w:asciiTheme="minorEastAsia" w:hAnsiTheme="minorEastAsia" w:eastAsiaTheme="minorEastAsia"/>
          <w:kern w:val="13"/>
          <w:szCs w:val="21"/>
          <w:highlight w:val="none"/>
        </w:rPr>
        <w:t>本单位向航空工业成都凯天电子股份有限公司（以下简称“航空工业凯天”）作出以下郑重承诺：</w:t>
      </w:r>
    </w:p>
    <w:p w14:paraId="0D2392FA">
      <w:pPr>
        <w:spacing w:line="400" w:lineRule="exact"/>
        <w:ind w:firstLine="480"/>
        <w:rPr>
          <w:rFonts w:asciiTheme="minorEastAsia" w:hAnsiTheme="minorEastAsia" w:eastAsiaTheme="minorEastAsia"/>
          <w:kern w:val="13"/>
          <w:szCs w:val="21"/>
          <w:highlight w:val="none"/>
        </w:rPr>
      </w:pPr>
      <w:r>
        <w:rPr>
          <w:rFonts w:hint="eastAsia" w:asciiTheme="minorEastAsia" w:hAnsiTheme="minorEastAsia" w:eastAsiaTheme="minorEastAsia"/>
          <w:kern w:val="13"/>
          <w:szCs w:val="21"/>
          <w:highlight w:val="none"/>
        </w:rPr>
        <w:t>一、本单位不以任何理由向航空工业凯天工作人员赠送礼金、有价证券、回扣、好处费、感谢费、选型费、商务礼品等。</w:t>
      </w:r>
    </w:p>
    <w:p w14:paraId="4D34CEAB">
      <w:pPr>
        <w:spacing w:line="400" w:lineRule="exact"/>
        <w:ind w:firstLine="480"/>
        <w:rPr>
          <w:rFonts w:asciiTheme="minorEastAsia" w:hAnsiTheme="minorEastAsia" w:eastAsiaTheme="minorEastAsia"/>
          <w:kern w:val="13"/>
          <w:szCs w:val="21"/>
          <w:highlight w:val="none"/>
        </w:rPr>
      </w:pPr>
      <w:r>
        <w:rPr>
          <w:rFonts w:hint="eastAsia" w:asciiTheme="minorEastAsia" w:hAnsiTheme="minorEastAsia" w:eastAsiaTheme="minorEastAsia"/>
          <w:kern w:val="13"/>
          <w:szCs w:val="21"/>
          <w:highlight w:val="none"/>
        </w:rPr>
        <w:t>二、本单位不以任何理由向航空工业凯天工作人员支付本应其自身承担的费用，含装修个人住房、代办婚丧嫁娶酒宴、安排配偶子女工作、安排出国（境）旅游、长期提供交通工具等。</w:t>
      </w:r>
    </w:p>
    <w:p w14:paraId="61636F2D">
      <w:pPr>
        <w:spacing w:line="400" w:lineRule="exact"/>
        <w:ind w:firstLine="480"/>
        <w:rPr>
          <w:rFonts w:asciiTheme="minorEastAsia" w:hAnsiTheme="minorEastAsia" w:eastAsiaTheme="minorEastAsia"/>
          <w:kern w:val="13"/>
          <w:szCs w:val="21"/>
          <w:highlight w:val="none"/>
        </w:rPr>
      </w:pPr>
      <w:r>
        <w:rPr>
          <w:rFonts w:hint="eastAsia" w:asciiTheme="minorEastAsia" w:hAnsiTheme="minorEastAsia" w:eastAsiaTheme="minorEastAsia"/>
          <w:kern w:val="13"/>
          <w:szCs w:val="21"/>
          <w:highlight w:val="none"/>
        </w:rPr>
        <w:t>三、本单位不以任何理由组织航空工业凯天工作人员参加有可能影响公正执行公务的宴请、健身、娱乐等活动。</w:t>
      </w:r>
    </w:p>
    <w:p w14:paraId="7BFCB6FE">
      <w:pPr>
        <w:spacing w:line="400" w:lineRule="exact"/>
        <w:ind w:firstLine="480"/>
        <w:rPr>
          <w:rFonts w:asciiTheme="minorEastAsia" w:hAnsiTheme="minorEastAsia" w:eastAsiaTheme="minorEastAsia"/>
          <w:kern w:val="13"/>
          <w:szCs w:val="21"/>
          <w:highlight w:val="none"/>
        </w:rPr>
      </w:pPr>
      <w:r>
        <w:rPr>
          <w:rFonts w:hint="eastAsia" w:asciiTheme="minorEastAsia" w:hAnsiTheme="minorEastAsia" w:eastAsiaTheme="minorEastAsia"/>
          <w:kern w:val="13"/>
          <w:szCs w:val="21"/>
          <w:highlight w:val="none"/>
        </w:rPr>
        <w:t>四、本单位不以任何理由向航空工业凯天工作人员提供上述形式外的其它有违廉洁从业规定的商业贿赂，不以任何理由、任何形式对航空工业凯天工作人员实施腐败行为。</w:t>
      </w:r>
    </w:p>
    <w:p w14:paraId="0AB90915">
      <w:pPr>
        <w:spacing w:line="400" w:lineRule="exact"/>
        <w:ind w:firstLine="480"/>
        <w:rPr>
          <w:rFonts w:asciiTheme="minorEastAsia" w:hAnsiTheme="minorEastAsia" w:eastAsiaTheme="minorEastAsia"/>
          <w:kern w:val="13"/>
          <w:szCs w:val="21"/>
          <w:highlight w:val="none"/>
        </w:rPr>
      </w:pPr>
      <w:r>
        <w:rPr>
          <w:rFonts w:hint="eastAsia" w:asciiTheme="minorEastAsia" w:hAnsiTheme="minorEastAsia" w:eastAsiaTheme="minorEastAsia"/>
          <w:kern w:val="13"/>
          <w:szCs w:val="21"/>
          <w:highlight w:val="none"/>
        </w:rPr>
        <w:t>五、本单位有义务告知与航空工业凯天可能存在利益冲突的情形（包括但不限于航空工业凯天领导人员的配偶、子女和其他特定关系人是本单位员工的情形）。</w:t>
      </w:r>
    </w:p>
    <w:p w14:paraId="0269E538">
      <w:pPr>
        <w:spacing w:line="400" w:lineRule="exact"/>
        <w:ind w:firstLine="480"/>
        <w:rPr>
          <w:rFonts w:asciiTheme="minorEastAsia" w:hAnsiTheme="minorEastAsia" w:eastAsiaTheme="minorEastAsia"/>
          <w:kern w:val="13"/>
          <w:szCs w:val="21"/>
          <w:highlight w:val="none"/>
        </w:rPr>
      </w:pPr>
      <w:r>
        <w:rPr>
          <w:rFonts w:hint="eastAsia" w:asciiTheme="minorEastAsia" w:hAnsiTheme="minorEastAsia" w:eastAsiaTheme="minorEastAsia"/>
          <w:kern w:val="13"/>
          <w:szCs w:val="21"/>
          <w:highlight w:val="none"/>
        </w:rPr>
        <w:t>六、本单位不得实施下列侵犯航空工业凯天合法权益（如商业秘密）的行为：</w:t>
      </w:r>
    </w:p>
    <w:p w14:paraId="0E02563C">
      <w:pPr>
        <w:spacing w:line="400" w:lineRule="exact"/>
        <w:ind w:firstLine="480"/>
        <w:rPr>
          <w:rFonts w:asciiTheme="minorEastAsia" w:hAnsiTheme="minorEastAsia" w:eastAsiaTheme="minorEastAsia"/>
          <w:kern w:val="13"/>
          <w:szCs w:val="21"/>
          <w:highlight w:val="none"/>
        </w:rPr>
      </w:pPr>
      <w:r>
        <w:rPr>
          <w:rFonts w:hint="eastAsia" w:asciiTheme="minorEastAsia" w:hAnsiTheme="minorEastAsia" w:eastAsiaTheme="minorEastAsia"/>
          <w:kern w:val="13"/>
          <w:szCs w:val="21"/>
          <w:highlight w:val="none"/>
        </w:rPr>
        <w:t>1.以盗窃、贿赂、欺诈、胁迫、电子侵入或者其他不正当手段获取航空工业凯天合法权益；</w:t>
      </w:r>
    </w:p>
    <w:p w14:paraId="1DE7AE62">
      <w:pPr>
        <w:spacing w:line="400" w:lineRule="exact"/>
        <w:ind w:firstLine="480"/>
        <w:rPr>
          <w:rFonts w:asciiTheme="minorEastAsia" w:hAnsiTheme="minorEastAsia" w:eastAsiaTheme="minorEastAsia"/>
          <w:kern w:val="13"/>
          <w:szCs w:val="21"/>
          <w:highlight w:val="none"/>
        </w:rPr>
      </w:pPr>
      <w:r>
        <w:rPr>
          <w:rFonts w:hint="eastAsia" w:asciiTheme="minorEastAsia" w:hAnsiTheme="minorEastAsia" w:eastAsiaTheme="minorEastAsia"/>
          <w:kern w:val="13"/>
          <w:szCs w:val="21"/>
          <w:highlight w:val="none"/>
        </w:rPr>
        <w:t>2.披露、使用或者允许他人使用以前项手段获取的航空工业凯天合法权益；</w:t>
      </w:r>
    </w:p>
    <w:p w14:paraId="50E899E1">
      <w:pPr>
        <w:spacing w:line="400" w:lineRule="exact"/>
        <w:ind w:firstLine="480"/>
        <w:rPr>
          <w:rFonts w:asciiTheme="minorEastAsia" w:hAnsiTheme="minorEastAsia" w:eastAsiaTheme="minorEastAsia"/>
          <w:kern w:val="13"/>
          <w:szCs w:val="21"/>
          <w:highlight w:val="none"/>
        </w:rPr>
      </w:pPr>
      <w:r>
        <w:rPr>
          <w:rFonts w:hint="eastAsia" w:asciiTheme="minorEastAsia" w:hAnsiTheme="minorEastAsia" w:eastAsiaTheme="minorEastAsia"/>
          <w:kern w:val="13"/>
          <w:szCs w:val="21"/>
          <w:highlight w:val="none"/>
        </w:rPr>
        <w:t>3.违反法定或约定义务或者违反航空工业凯天有关要求，披露、使用或者允许他人使用其所掌握的航空工业凯天合法权益；</w:t>
      </w:r>
    </w:p>
    <w:p w14:paraId="1DA27DB4">
      <w:pPr>
        <w:spacing w:line="400" w:lineRule="exact"/>
        <w:ind w:firstLine="480"/>
        <w:rPr>
          <w:rFonts w:asciiTheme="minorEastAsia" w:hAnsiTheme="minorEastAsia" w:eastAsiaTheme="minorEastAsia"/>
          <w:kern w:val="13"/>
          <w:szCs w:val="21"/>
          <w:highlight w:val="none"/>
        </w:rPr>
      </w:pPr>
      <w:r>
        <w:rPr>
          <w:rFonts w:hint="eastAsia" w:asciiTheme="minorEastAsia" w:hAnsiTheme="minorEastAsia" w:eastAsiaTheme="minorEastAsia"/>
          <w:kern w:val="13"/>
          <w:szCs w:val="21"/>
          <w:highlight w:val="none"/>
        </w:rPr>
        <w:t>4.教唆、引诱、帮助他人违反法定或约定义务或者违反航空工业凯天有关要求，获取、披露、使用或者允许他人使用航空工业凯天合法权益。</w:t>
      </w:r>
    </w:p>
    <w:p w14:paraId="7B8AB71B">
      <w:pPr>
        <w:spacing w:line="400" w:lineRule="exact"/>
        <w:ind w:firstLine="420" w:firstLineChars="200"/>
        <w:rPr>
          <w:rFonts w:asciiTheme="minorEastAsia" w:hAnsiTheme="minorEastAsia" w:eastAsiaTheme="minorEastAsia"/>
          <w:kern w:val="13"/>
          <w:szCs w:val="21"/>
          <w:highlight w:val="none"/>
        </w:rPr>
      </w:pPr>
      <w:r>
        <w:rPr>
          <w:rFonts w:hint="eastAsia" w:asciiTheme="minorEastAsia" w:hAnsiTheme="minorEastAsia" w:eastAsiaTheme="minorEastAsia"/>
          <w:kern w:val="13"/>
          <w:szCs w:val="21"/>
          <w:highlight w:val="none"/>
        </w:rPr>
        <w:t>本单位若违反前述承诺内容，航空工业凯天有权拒绝与本单位签订合同或单方解除双方未履行或正在履行的经济合同，并要求本单位承担违约金、赔偿损失等法律责任。本单位与航空工业凯天在合作期间，若航空工业凯天工作人员以索取“好处”为要挟，本单位将及时保留证据并向航空工业凯天举报。航空工业凯天对其工作人员的廉洁从业行为进行调查核实的，本单位将全力配合。</w:t>
      </w:r>
    </w:p>
    <w:p w14:paraId="509EDF4B">
      <w:pPr>
        <w:spacing w:before="156" w:after="156" w:line="400" w:lineRule="exact"/>
        <w:ind w:firstLine="3990" w:firstLineChars="19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承诺人（投标单位名称）：</w:t>
      </w:r>
    </w:p>
    <w:p w14:paraId="6B4056CB">
      <w:pPr>
        <w:spacing w:before="156" w:after="156" w:line="400" w:lineRule="exact"/>
        <w:ind w:firstLine="4620" w:firstLineChars="2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（投标单位公章）</w:t>
      </w:r>
    </w:p>
    <w:p w14:paraId="389FC762">
      <w:pPr>
        <w:rPr>
          <w:rFonts w:asciiTheme="minorEastAsia" w:hAnsiTheme="minorEastAsia" w:eastAsiaTheme="minorEastAsia"/>
          <w:szCs w:val="21"/>
          <w:highlight w:val="none"/>
        </w:rPr>
      </w:pPr>
    </w:p>
    <w:p w14:paraId="109A1345">
      <w:pPr>
        <w:rPr>
          <w:rFonts w:asciiTheme="minorEastAsia" w:hAnsiTheme="minorEastAsia" w:eastAsiaTheme="minorEastAsia"/>
          <w:szCs w:val="21"/>
          <w:highlight w:val="none"/>
        </w:rPr>
      </w:pPr>
    </w:p>
    <w:p w14:paraId="6B05C53B">
      <w:pPr>
        <w:pStyle w:val="50"/>
        <w:numPr>
          <w:ilvl w:val="0"/>
          <w:numId w:val="9"/>
        </w:numPr>
        <w:spacing w:line="380" w:lineRule="exact"/>
        <w:ind w:firstLineChars="0"/>
        <w:jc w:val="center"/>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单位负责人、股东及高管的亲属和其他特定关系人</w:t>
      </w:r>
    </w:p>
    <w:p w14:paraId="3D7FB26C">
      <w:pPr>
        <w:spacing w:line="360" w:lineRule="auto"/>
        <w:jc w:val="center"/>
        <w:rPr>
          <w:rFonts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在凯天公司或凯天所属单位任职情况申报表</w:t>
      </w:r>
    </w:p>
    <w:p w14:paraId="2C138631">
      <w:pPr>
        <w:spacing w:line="360" w:lineRule="auto"/>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单位名称（公章）：</w:t>
      </w:r>
    </w:p>
    <w:tbl>
      <w:tblPr>
        <w:tblStyle w:val="25"/>
        <w:tblW w:w="925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33"/>
        <w:gridCol w:w="1079"/>
        <w:gridCol w:w="1539"/>
        <w:gridCol w:w="1848"/>
        <w:gridCol w:w="1541"/>
        <w:gridCol w:w="1232"/>
        <w:gridCol w:w="1286"/>
      </w:tblGrid>
      <w:tr w14:paraId="624038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26" w:hRule="atLeast"/>
          <w:jc w:val="center"/>
        </w:trPr>
        <w:tc>
          <w:tcPr>
            <w:tcW w:w="733" w:type="dxa"/>
            <w:vMerge w:val="restart"/>
            <w:vAlign w:val="center"/>
          </w:tcPr>
          <w:p w14:paraId="2589DA27">
            <w:pPr>
              <w:spacing w:line="44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序号</w:t>
            </w:r>
          </w:p>
        </w:tc>
        <w:tc>
          <w:tcPr>
            <w:tcW w:w="1079" w:type="dxa"/>
            <w:vMerge w:val="restart"/>
            <w:vAlign w:val="center"/>
          </w:tcPr>
          <w:p w14:paraId="7F931B81">
            <w:pPr>
              <w:spacing w:line="44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姓名</w:t>
            </w:r>
          </w:p>
        </w:tc>
        <w:tc>
          <w:tcPr>
            <w:tcW w:w="1539" w:type="dxa"/>
            <w:vMerge w:val="restart"/>
            <w:vAlign w:val="center"/>
          </w:tcPr>
          <w:p w14:paraId="4CB9264B">
            <w:pPr>
              <w:spacing w:line="44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单位及职务</w:t>
            </w:r>
          </w:p>
        </w:tc>
        <w:tc>
          <w:tcPr>
            <w:tcW w:w="1848" w:type="dxa"/>
            <w:vMerge w:val="restart"/>
            <w:vAlign w:val="center"/>
          </w:tcPr>
          <w:p w14:paraId="50D34569">
            <w:pPr>
              <w:spacing w:line="44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亲属或其他特定关系人姓名</w:t>
            </w:r>
          </w:p>
        </w:tc>
        <w:tc>
          <w:tcPr>
            <w:tcW w:w="1541" w:type="dxa"/>
            <w:vMerge w:val="restart"/>
            <w:vAlign w:val="center"/>
          </w:tcPr>
          <w:p w14:paraId="398CB3C9">
            <w:pPr>
              <w:spacing w:line="44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与负责人及高管的关系</w:t>
            </w:r>
          </w:p>
        </w:tc>
        <w:tc>
          <w:tcPr>
            <w:tcW w:w="2518" w:type="dxa"/>
            <w:gridSpan w:val="2"/>
            <w:vAlign w:val="center"/>
          </w:tcPr>
          <w:p w14:paraId="4308B5DE">
            <w:pPr>
              <w:spacing w:line="44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在凯天公司或所属企业任职情况</w:t>
            </w:r>
          </w:p>
        </w:tc>
      </w:tr>
      <w:tr w14:paraId="7C3D90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63" w:hRule="atLeast"/>
          <w:jc w:val="center"/>
        </w:trPr>
        <w:tc>
          <w:tcPr>
            <w:tcW w:w="733" w:type="dxa"/>
            <w:vMerge w:val="continue"/>
            <w:vAlign w:val="center"/>
          </w:tcPr>
          <w:p w14:paraId="753D0492">
            <w:pPr>
              <w:spacing w:line="440" w:lineRule="exact"/>
              <w:jc w:val="center"/>
              <w:rPr>
                <w:rFonts w:asciiTheme="minorEastAsia" w:hAnsiTheme="minorEastAsia" w:eastAsiaTheme="minorEastAsia"/>
                <w:szCs w:val="21"/>
                <w:highlight w:val="none"/>
              </w:rPr>
            </w:pPr>
          </w:p>
        </w:tc>
        <w:tc>
          <w:tcPr>
            <w:tcW w:w="1079" w:type="dxa"/>
            <w:vMerge w:val="continue"/>
            <w:vAlign w:val="center"/>
          </w:tcPr>
          <w:p w14:paraId="458AFF44">
            <w:pPr>
              <w:spacing w:line="440" w:lineRule="exact"/>
              <w:jc w:val="center"/>
              <w:rPr>
                <w:rFonts w:asciiTheme="minorEastAsia" w:hAnsiTheme="minorEastAsia" w:eastAsiaTheme="minorEastAsia"/>
                <w:szCs w:val="21"/>
                <w:highlight w:val="none"/>
              </w:rPr>
            </w:pPr>
          </w:p>
        </w:tc>
        <w:tc>
          <w:tcPr>
            <w:tcW w:w="1539" w:type="dxa"/>
            <w:vMerge w:val="continue"/>
            <w:vAlign w:val="center"/>
          </w:tcPr>
          <w:p w14:paraId="6EEBB129">
            <w:pPr>
              <w:spacing w:line="440" w:lineRule="exact"/>
              <w:jc w:val="center"/>
              <w:rPr>
                <w:rFonts w:asciiTheme="minorEastAsia" w:hAnsiTheme="minorEastAsia" w:eastAsiaTheme="minorEastAsia"/>
                <w:szCs w:val="21"/>
                <w:highlight w:val="none"/>
              </w:rPr>
            </w:pPr>
          </w:p>
        </w:tc>
        <w:tc>
          <w:tcPr>
            <w:tcW w:w="1848" w:type="dxa"/>
            <w:vMerge w:val="continue"/>
            <w:vAlign w:val="center"/>
          </w:tcPr>
          <w:p w14:paraId="0D84C6D6">
            <w:pPr>
              <w:spacing w:line="440" w:lineRule="exact"/>
              <w:jc w:val="center"/>
              <w:rPr>
                <w:rFonts w:asciiTheme="minorEastAsia" w:hAnsiTheme="minorEastAsia" w:eastAsiaTheme="minorEastAsia"/>
                <w:szCs w:val="21"/>
                <w:highlight w:val="none"/>
              </w:rPr>
            </w:pPr>
          </w:p>
        </w:tc>
        <w:tc>
          <w:tcPr>
            <w:tcW w:w="1541" w:type="dxa"/>
            <w:vMerge w:val="continue"/>
            <w:vAlign w:val="center"/>
          </w:tcPr>
          <w:p w14:paraId="233834BB">
            <w:pPr>
              <w:spacing w:line="440" w:lineRule="exact"/>
              <w:jc w:val="center"/>
              <w:rPr>
                <w:rFonts w:asciiTheme="minorEastAsia" w:hAnsiTheme="minorEastAsia" w:eastAsiaTheme="minorEastAsia"/>
                <w:szCs w:val="21"/>
                <w:highlight w:val="none"/>
              </w:rPr>
            </w:pPr>
          </w:p>
        </w:tc>
        <w:tc>
          <w:tcPr>
            <w:tcW w:w="1232" w:type="dxa"/>
            <w:vAlign w:val="center"/>
          </w:tcPr>
          <w:p w14:paraId="1F1317C6">
            <w:pPr>
              <w:spacing w:line="44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单位</w:t>
            </w:r>
          </w:p>
        </w:tc>
        <w:tc>
          <w:tcPr>
            <w:tcW w:w="1286" w:type="dxa"/>
            <w:vAlign w:val="center"/>
          </w:tcPr>
          <w:p w14:paraId="0BEE56C5">
            <w:pPr>
              <w:spacing w:line="44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岗位</w:t>
            </w:r>
          </w:p>
        </w:tc>
      </w:tr>
      <w:tr w14:paraId="50A77B7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63" w:hRule="atLeast"/>
          <w:jc w:val="center"/>
        </w:trPr>
        <w:tc>
          <w:tcPr>
            <w:tcW w:w="733" w:type="dxa"/>
          </w:tcPr>
          <w:p w14:paraId="7E16836D">
            <w:pPr>
              <w:spacing w:line="440" w:lineRule="exact"/>
              <w:jc w:val="center"/>
              <w:rPr>
                <w:rFonts w:asciiTheme="minorEastAsia" w:hAnsiTheme="minorEastAsia" w:eastAsiaTheme="minorEastAsia"/>
                <w:szCs w:val="21"/>
                <w:highlight w:val="none"/>
              </w:rPr>
            </w:pPr>
          </w:p>
        </w:tc>
        <w:tc>
          <w:tcPr>
            <w:tcW w:w="1079" w:type="dxa"/>
          </w:tcPr>
          <w:p w14:paraId="4424F11A">
            <w:pPr>
              <w:spacing w:line="440" w:lineRule="exact"/>
              <w:jc w:val="center"/>
              <w:rPr>
                <w:rFonts w:asciiTheme="minorEastAsia" w:hAnsiTheme="minorEastAsia" w:eastAsiaTheme="minorEastAsia"/>
                <w:szCs w:val="21"/>
                <w:highlight w:val="none"/>
              </w:rPr>
            </w:pPr>
          </w:p>
        </w:tc>
        <w:tc>
          <w:tcPr>
            <w:tcW w:w="1539" w:type="dxa"/>
          </w:tcPr>
          <w:p w14:paraId="14CD78DA">
            <w:pPr>
              <w:spacing w:line="440" w:lineRule="exact"/>
              <w:jc w:val="center"/>
              <w:rPr>
                <w:rFonts w:asciiTheme="minorEastAsia" w:hAnsiTheme="minorEastAsia" w:eastAsiaTheme="minorEastAsia"/>
                <w:szCs w:val="21"/>
                <w:highlight w:val="none"/>
              </w:rPr>
            </w:pPr>
          </w:p>
        </w:tc>
        <w:tc>
          <w:tcPr>
            <w:tcW w:w="1848" w:type="dxa"/>
          </w:tcPr>
          <w:p w14:paraId="6F7131A4">
            <w:pPr>
              <w:spacing w:line="440" w:lineRule="exact"/>
              <w:jc w:val="center"/>
              <w:rPr>
                <w:rFonts w:asciiTheme="minorEastAsia" w:hAnsiTheme="minorEastAsia" w:eastAsiaTheme="minorEastAsia"/>
                <w:szCs w:val="21"/>
                <w:highlight w:val="none"/>
              </w:rPr>
            </w:pPr>
          </w:p>
        </w:tc>
        <w:tc>
          <w:tcPr>
            <w:tcW w:w="1541" w:type="dxa"/>
          </w:tcPr>
          <w:p w14:paraId="6F649154">
            <w:pPr>
              <w:spacing w:line="440" w:lineRule="exact"/>
              <w:jc w:val="center"/>
              <w:rPr>
                <w:rFonts w:asciiTheme="minorEastAsia" w:hAnsiTheme="minorEastAsia" w:eastAsiaTheme="minorEastAsia"/>
                <w:szCs w:val="21"/>
                <w:highlight w:val="none"/>
              </w:rPr>
            </w:pPr>
          </w:p>
        </w:tc>
        <w:tc>
          <w:tcPr>
            <w:tcW w:w="1232" w:type="dxa"/>
          </w:tcPr>
          <w:p w14:paraId="2D8DD337">
            <w:pPr>
              <w:spacing w:line="440" w:lineRule="exact"/>
              <w:jc w:val="center"/>
              <w:rPr>
                <w:rFonts w:asciiTheme="minorEastAsia" w:hAnsiTheme="minorEastAsia" w:eastAsiaTheme="minorEastAsia"/>
                <w:szCs w:val="21"/>
                <w:highlight w:val="none"/>
              </w:rPr>
            </w:pPr>
          </w:p>
        </w:tc>
        <w:tc>
          <w:tcPr>
            <w:tcW w:w="1286" w:type="dxa"/>
          </w:tcPr>
          <w:p w14:paraId="63A72FEB">
            <w:pPr>
              <w:spacing w:line="440" w:lineRule="exact"/>
              <w:jc w:val="center"/>
              <w:rPr>
                <w:rFonts w:asciiTheme="minorEastAsia" w:hAnsiTheme="minorEastAsia" w:eastAsiaTheme="minorEastAsia"/>
                <w:szCs w:val="21"/>
                <w:highlight w:val="none"/>
              </w:rPr>
            </w:pPr>
          </w:p>
        </w:tc>
      </w:tr>
      <w:tr w14:paraId="55B8DE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63" w:hRule="atLeast"/>
          <w:jc w:val="center"/>
        </w:trPr>
        <w:tc>
          <w:tcPr>
            <w:tcW w:w="733" w:type="dxa"/>
          </w:tcPr>
          <w:p w14:paraId="2B492AB3">
            <w:pPr>
              <w:spacing w:line="440" w:lineRule="exact"/>
              <w:jc w:val="center"/>
              <w:rPr>
                <w:rFonts w:asciiTheme="minorEastAsia" w:hAnsiTheme="minorEastAsia" w:eastAsiaTheme="minorEastAsia"/>
                <w:szCs w:val="21"/>
                <w:highlight w:val="none"/>
              </w:rPr>
            </w:pPr>
          </w:p>
        </w:tc>
        <w:tc>
          <w:tcPr>
            <w:tcW w:w="1079" w:type="dxa"/>
          </w:tcPr>
          <w:p w14:paraId="3D51198E">
            <w:pPr>
              <w:spacing w:line="440" w:lineRule="exact"/>
              <w:jc w:val="center"/>
              <w:rPr>
                <w:rFonts w:asciiTheme="minorEastAsia" w:hAnsiTheme="minorEastAsia" w:eastAsiaTheme="minorEastAsia"/>
                <w:szCs w:val="21"/>
                <w:highlight w:val="none"/>
              </w:rPr>
            </w:pPr>
          </w:p>
        </w:tc>
        <w:tc>
          <w:tcPr>
            <w:tcW w:w="1539" w:type="dxa"/>
          </w:tcPr>
          <w:p w14:paraId="34BD043D">
            <w:pPr>
              <w:spacing w:line="440" w:lineRule="exact"/>
              <w:jc w:val="center"/>
              <w:rPr>
                <w:rFonts w:asciiTheme="minorEastAsia" w:hAnsiTheme="minorEastAsia" w:eastAsiaTheme="minorEastAsia"/>
                <w:szCs w:val="21"/>
                <w:highlight w:val="none"/>
              </w:rPr>
            </w:pPr>
          </w:p>
        </w:tc>
        <w:tc>
          <w:tcPr>
            <w:tcW w:w="1848" w:type="dxa"/>
          </w:tcPr>
          <w:p w14:paraId="0DAFEA2C">
            <w:pPr>
              <w:spacing w:line="440" w:lineRule="exact"/>
              <w:jc w:val="center"/>
              <w:rPr>
                <w:rFonts w:asciiTheme="minorEastAsia" w:hAnsiTheme="minorEastAsia" w:eastAsiaTheme="minorEastAsia"/>
                <w:szCs w:val="21"/>
                <w:highlight w:val="none"/>
              </w:rPr>
            </w:pPr>
          </w:p>
        </w:tc>
        <w:tc>
          <w:tcPr>
            <w:tcW w:w="1541" w:type="dxa"/>
          </w:tcPr>
          <w:p w14:paraId="547D5C1D">
            <w:pPr>
              <w:spacing w:line="440" w:lineRule="exact"/>
              <w:jc w:val="center"/>
              <w:rPr>
                <w:rFonts w:asciiTheme="minorEastAsia" w:hAnsiTheme="minorEastAsia" w:eastAsiaTheme="minorEastAsia"/>
                <w:szCs w:val="21"/>
                <w:highlight w:val="none"/>
              </w:rPr>
            </w:pPr>
          </w:p>
        </w:tc>
        <w:tc>
          <w:tcPr>
            <w:tcW w:w="1232" w:type="dxa"/>
          </w:tcPr>
          <w:p w14:paraId="18CE1885">
            <w:pPr>
              <w:spacing w:line="440" w:lineRule="exact"/>
              <w:jc w:val="center"/>
              <w:rPr>
                <w:rFonts w:asciiTheme="minorEastAsia" w:hAnsiTheme="minorEastAsia" w:eastAsiaTheme="minorEastAsia"/>
                <w:szCs w:val="21"/>
                <w:highlight w:val="none"/>
              </w:rPr>
            </w:pPr>
          </w:p>
        </w:tc>
        <w:tc>
          <w:tcPr>
            <w:tcW w:w="1286" w:type="dxa"/>
          </w:tcPr>
          <w:p w14:paraId="0E872875">
            <w:pPr>
              <w:spacing w:line="440" w:lineRule="exact"/>
              <w:jc w:val="center"/>
              <w:rPr>
                <w:rFonts w:asciiTheme="minorEastAsia" w:hAnsiTheme="minorEastAsia" w:eastAsiaTheme="minorEastAsia"/>
                <w:szCs w:val="21"/>
                <w:highlight w:val="none"/>
              </w:rPr>
            </w:pPr>
          </w:p>
        </w:tc>
      </w:tr>
      <w:tr w14:paraId="448DAA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63" w:hRule="atLeast"/>
          <w:jc w:val="center"/>
        </w:trPr>
        <w:tc>
          <w:tcPr>
            <w:tcW w:w="733" w:type="dxa"/>
          </w:tcPr>
          <w:p w14:paraId="77E8A1FD">
            <w:pPr>
              <w:spacing w:line="440" w:lineRule="exact"/>
              <w:jc w:val="center"/>
              <w:rPr>
                <w:rFonts w:asciiTheme="minorEastAsia" w:hAnsiTheme="minorEastAsia" w:eastAsiaTheme="minorEastAsia"/>
                <w:szCs w:val="21"/>
                <w:highlight w:val="none"/>
              </w:rPr>
            </w:pPr>
          </w:p>
        </w:tc>
        <w:tc>
          <w:tcPr>
            <w:tcW w:w="1079" w:type="dxa"/>
          </w:tcPr>
          <w:p w14:paraId="186EEC6C">
            <w:pPr>
              <w:spacing w:line="440" w:lineRule="exact"/>
              <w:jc w:val="center"/>
              <w:rPr>
                <w:rFonts w:asciiTheme="minorEastAsia" w:hAnsiTheme="minorEastAsia" w:eastAsiaTheme="minorEastAsia"/>
                <w:szCs w:val="21"/>
                <w:highlight w:val="none"/>
              </w:rPr>
            </w:pPr>
          </w:p>
        </w:tc>
        <w:tc>
          <w:tcPr>
            <w:tcW w:w="1539" w:type="dxa"/>
          </w:tcPr>
          <w:p w14:paraId="0F4FC117">
            <w:pPr>
              <w:spacing w:line="440" w:lineRule="exact"/>
              <w:jc w:val="center"/>
              <w:rPr>
                <w:rFonts w:asciiTheme="minorEastAsia" w:hAnsiTheme="minorEastAsia" w:eastAsiaTheme="minorEastAsia"/>
                <w:szCs w:val="21"/>
                <w:highlight w:val="none"/>
              </w:rPr>
            </w:pPr>
          </w:p>
        </w:tc>
        <w:tc>
          <w:tcPr>
            <w:tcW w:w="1848" w:type="dxa"/>
          </w:tcPr>
          <w:p w14:paraId="1B565325">
            <w:pPr>
              <w:spacing w:line="440" w:lineRule="exact"/>
              <w:jc w:val="center"/>
              <w:rPr>
                <w:rFonts w:asciiTheme="minorEastAsia" w:hAnsiTheme="minorEastAsia" w:eastAsiaTheme="minorEastAsia"/>
                <w:szCs w:val="21"/>
                <w:highlight w:val="none"/>
              </w:rPr>
            </w:pPr>
          </w:p>
        </w:tc>
        <w:tc>
          <w:tcPr>
            <w:tcW w:w="1541" w:type="dxa"/>
          </w:tcPr>
          <w:p w14:paraId="67CFC33F">
            <w:pPr>
              <w:spacing w:line="440" w:lineRule="exact"/>
              <w:jc w:val="center"/>
              <w:rPr>
                <w:rFonts w:asciiTheme="minorEastAsia" w:hAnsiTheme="minorEastAsia" w:eastAsiaTheme="minorEastAsia"/>
                <w:szCs w:val="21"/>
                <w:highlight w:val="none"/>
              </w:rPr>
            </w:pPr>
          </w:p>
        </w:tc>
        <w:tc>
          <w:tcPr>
            <w:tcW w:w="1232" w:type="dxa"/>
          </w:tcPr>
          <w:p w14:paraId="3AFCE12E">
            <w:pPr>
              <w:spacing w:line="440" w:lineRule="exact"/>
              <w:jc w:val="center"/>
              <w:rPr>
                <w:rFonts w:asciiTheme="minorEastAsia" w:hAnsiTheme="minorEastAsia" w:eastAsiaTheme="minorEastAsia"/>
                <w:szCs w:val="21"/>
                <w:highlight w:val="none"/>
              </w:rPr>
            </w:pPr>
          </w:p>
        </w:tc>
        <w:tc>
          <w:tcPr>
            <w:tcW w:w="1286" w:type="dxa"/>
          </w:tcPr>
          <w:p w14:paraId="5AF385D1">
            <w:pPr>
              <w:spacing w:line="440" w:lineRule="exact"/>
              <w:jc w:val="center"/>
              <w:rPr>
                <w:rFonts w:asciiTheme="minorEastAsia" w:hAnsiTheme="minorEastAsia" w:eastAsiaTheme="minorEastAsia"/>
                <w:szCs w:val="21"/>
                <w:highlight w:val="none"/>
              </w:rPr>
            </w:pPr>
          </w:p>
        </w:tc>
      </w:tr>
      <w:tr w14:paraId="01EC36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63" w:hRule="atLeast"/>
          <w:jc w:val="center"/>
        </w:trPr>
        <w:tc>
          <w:tcPr>
            <w:tcW w:w="733" w:type="dxa"/>
          </w:tcPr>
          <w:p w14:paraId="01E233C4">
            <w:pPr>
              <w:spacing w:line="440" w:lineRule="exact"/>
              <w:jc w:val="center"/>
              <w:rPr>
                <w:rFonts w:asciiTheme="minorEastAsia" w:hAnsiTheme="minorEastAsia" w:eastAsiaTheme="minorEastAsia"/>
                <w:szCs w:val="21"/>
                <w:highlight w:val="none"/>
              </w:rPr>
            </w:pPr>
          </w:p>
        </w:tc>
        <w:tc>
          <w:tcPr>
            <w:tcW w:w="1079" w:type="dxa"/>
          </w:tcPr>
          <w:p w14:paraId="1D050D5E">
            <w:pPr>
              <w:spacing w:line="440" w:lineRule="exact"/>
              <w:jc w:val="center"/>
              <w:rPr>
                <w:rFonts w:asciiTheme="minorEastAsia" w:hAnsiTheme="minorEastAsia" w:eastAsiaTheme="minorEastAsia"/>
                <w:szCs w:val="21"/>
                <w:highlight w:val="none"/>
              </w:rPr>
            </w:pPr>
          </w:p>
        </w:tc>
        <w:tc>
          <w:tcPr>
            <w:tcW w:w="1539" w:type="dxa"/>
          </w:tcPr>
          <w:p w14:paraId="070803B2">
            <w:pPr>
              <w:spacing w:line="440" w:lineRule="exact"/>
              <w:jc w:val="center"/>
              <w:rPr>
                <w:rFonts w:asciiTheme="minorEastAsia" w:hAnsiTheme="minorEastAsia" w:eastAsiaTheme="minorEastAsia"/>
                <w:szCs w:val="21"/>
                <w:highlight w:val="none"/>
              </w:rPr>
            </w:pPr>
          </w:p>
        </w:tc>
        <w:tc>
          <w:tcPr>
            <w:tcW w:w="1848" w:type="dxa"/>
          </w:tcPr>
          <w:p w14:paraId="093FD2DA">
            <w:pPr>
              <w:spacing w:line="440" w:lineRule="exact"/>
              <w:jc w:val="center"/>
              <w:rPr>
                <w:rFonts w:asciiTheme="minorEastAsia" w:hAnsiTheme="minorEastAsia" w:eastAsiaTheme="minorEastAsia"/>
                <w:szCs w:val="21"/>
                <w:highlight w:val="none"/>
              </w:rPr>
            </w:pPr>
          </w:p>
        </w:tc>
        <w:tc>
          <w:tcPr>
            <w:tcW w:w="1541" w:type="dxa"/>
          </w:tcPr>
          <w:p w14:paraId="62336905">
            <w:pPr>
              <w:spacing w:line="440" w:lineRule="exact"/>
              <w:jc w:val="center"/>
              <w:rPr>
                <w:rFonts w:asciiTheme="minorEastAsia" w:hAnsiTheme="minorEastAsia" w:eastAsiaTheme="minorEastAsia"/>
                <w:szCs w:val="21"/>
                <w:highlight w:val="none"/>
              </w:rPr>
            </w:pPr>
          </w:p>
        </w:tc>
        <w:tc>
          <w:tcPr>
            <w:tcW w:w="1232" w:type="dxa"/>
          </w:tcPr>
          <w:p w14:paraId="264FE142">
            <w:pPr>
              <w:spacing w:line="440" w:lineRule="exact"/>
              <w:jc w:val="center"/>
              <w:rPr>
                <w:rFonts w:asciiTheme="minorEastAsia" w:hAnsiTheme="minorEastAsia" w:eastAsiaTheme="minorEastAsia"/>
                <w:szCs w:val="21"/>
                <w:highlight w:val="none"/>
              </w:rPr>
            </w:pPr>
          </w:p>
        </w:tc>
        <w:tc>
          <w:tcPr>
            <w:tcW w:w="1286" w:type="dxa"/>
          </w:tcPr>
          <w:p w14:paraId="6B288CB2">
            <w:pPr>
              <w:spacing w:line="440" w:lineRule="exact"/>
              <w:jc w:val="center"/>
              <w:rPr>
                <w:rFonts w:asciiTheme="minorEastAsia" w:hAnsiTheme="minorEastAsia" w:eastAsiaTheme="minorEastAsia"/>
                <w:szCs w:val="21"/>
                <w:highlight w:val="none"/>
              </w:rPr>
            </w:pPr>
          </w:p>
        </w:tc>
      </w:tr>
      <w:tr w14:paraId="1EFB5D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63" w:hRule="atLeast"/>
          <w:jc w:val="center"/>
        </w:trPr>
        <w:tc>
          <w:tcPr>
            <w:tcW w:w="733" w:type="dxa"/>
          </w:tcPr>
          <w:p w14:paraId="0FF26754">
            <w:pPr>
              <w:spacing w:line="440" w:lineRule="exact"/>
              <w:jc w:val="center"/>
              <w:rPr>
                <w:rFonts w:asciiTheme="minorEastAsia" w:hAnsiTheme="minorEastAsia" w:eastAsiaTheme="minorEastAsia"/>
                <w:szCs w:val="21"/>
                <w:highlight w:val="none"/>
              </w:rPr>
            </w:pPr>
          </w:p>
        </w:tc>
        <w:tc>
          <w:tcPr>
            <w:tcW w:w="1079" w:type="dxa"/>
          </w:tcPr>
          <w:p w14:paraId="3DE3B5D9">
            <w:pPr>
              <w:spacing w:line="440" w:lineRule="exact"/>
              <w:jc w:val="center"/>
              <w:rPr>
                <w:rFonts w:asciiTheme="minorEastAsia" w:hAnsiTheme="minorEastAsia" w:eastAsiaTheme="minorEastAsia"/>
                <w:szCs w:val="21"/>
                <w:highlight w:val="none"/>
              </w:rPr>
            </w:pPr>
          </w:p>
        </w:tc>
        <w:tc>
          <w:tcPr>
            <w:tcW w:w="1539" w:type="dxa"/>
          </w:tcPr>
          <w:p w14:paraId="3714D8F5">
            <w:pPr>
              <w:spacing w:line="440" w:lineRule="exact"/>
              <w:jc w:val="center"/>
              <w:rPr>
                <w:rFonts w:asciiTheme="minorEastAsia" w:hAnsiTheme="minorEastAsia" w:eastAsiaTheme="minorEastAsia"/>
                <w:szCs w:val="21"/>
                <w:highlight w:val="none"/>
              </w:rPr>
            </w:pPr>
          </w:p>
        </w:tc>
        <w:tc>
          <w:tcPr>
            <w:tcW w:w="1848" w:type="dxa"/>
          </w:tcPr>
          <w:p w14:paraId="0A5F66A2">
            <w:pPr>
              <w:spacing w:line="440" w:lineRule="exact"/>
              <w:jc w:val="center"/>
              <w:rPr>
                <w:rFonts w:asciiTheme="minorEastAsia" w:hAnsiTheme="minorEastAsia" w:eastAsiaTheme="minorEastAsia"/>
                <w:szCs w:val="21"/>
                <w:highlight w:val="none"/>
              </w:rPr>
            </w:pPr>
          </w:p>
        </w:tc>
        <w:tc>
          <w:tcPr>
            <w:tcW w:w="1541" w:type="dxa"/>
          </w:tcPr>
          <w:p w14:paraId="334B63F0">
            <w:pPr>
              <w:spacing w:line="440" w:lineRule="exact"/>
              <w:jc w:val="center"/>
              <w:rPr>
                <w:rFonts w:asciiTheme="minorEastAsia" w:hAnsiTheme="minorEastAsia" w:eastAsiaTheme="minorEastAsia"/>
                <w:szCs w:val="21"/>
                <w:highlight w:val="none"/>
              </w:rPr>
            </w:pPr>
          </w:p>
        </w:tc>
        <w:tc>
          <w:tcPr>
            <w:tcW w:w="1232" w:type="dxa"/>
          </w:tcPr>
          <w:p w14:paraId="5FDAFEBA">
            <w:pPr>
              <w:spacing w:line="440" w:lineRule="exact"/>
              <w:jc w:val="center"/>
              <w:rPr>
                <w:rFonts w:asciiTheme="minorEastAsia" w:hAnsiTheme="minorEastAsia" w:eastAsiaTheme="minorEastAsia"/>
                <w:szCs w:val="21"/>
                <w:highlight w:val="none"/>
              </w:rPr>
            </w:pPr>
          </w:p>
        </w:tc>
        <w:tc>
          <w:tcPr>
            <w:tcW w:w="1286" w:type="dxa"/>
          </w:tcPr>
          <w:p w14:paraId="1DD6F0A0">
            <w:pPr>
              <w:spacing w:line="440" w:lineRule="exact"/>
              <w:jc w:val="center"/>
              <w:rPr>
                <w:rFonts w:asciiTheme="minorEastAsia" w:hAnsiTheme="minorEastAsia" w:eastAsiaTheme="minorEastAsia"/>
                <w:szCs w:val="21"/>
                <w:highlight w:val="none"/>
              </w:rPr>
            </w:pPr>
          </w:p>
        </w:tc>
      </w:tr>
      <w:tr w14:paraId="4DFC9C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63" w:hRule="atLeast"/>
          <w:jc w:val="center"/>
        </w:trPr>
        <w:tc>
          <w:tcPr>
            <w:tcW w:w="733" w:type="dxa"/>
          </w:tcPr>
          <w:p w14:paraId="53BA99BE">
            <w:pPr>
              <w:spacing w:line="440" w:lineRule="exact"/>
              <w:jc w:val="center"/>
              <w:rPr>
                <w:rFonts w:asciiTheme="minorEastAsia" w:hAnsiTheme="minorEastAsia" w:eastAsiaTheme="minorEastAsia"/>
                <w:szCs w:val="21"/>
                <w:highlight w:val="none"/>
              </w:rPr>
            </w:pPr>
          </w:p>
        </w:tc>
        <w:tc>
          <w:tcPr>
            <w:tcW w:w="1079" w:type="dxa"/>
          </w:tcPr>
          <w:p w14:paraId="7A75B606">
            <w:pPr>
              <w:spacing w:line="440" w:lineRule="exact"/>
              <w:jc w:val="center"/>
              <w:rPr>
                <w:rFonts w:asciiTheme="minorEastAsia" w:hAnsiTheme="minorEastAsia" w:eastAsiaTheme="minorEastAsia"/>
                <w:szCs w:val="21"/>
                <w:highlight w:val="none"/>
              </w:rPr>
            </w:pPr>
          </w:p>
        </w:tc>
        <w:tc>
          <w:tcPr>
            <w:tcW w:w="1539" w:type="dxa"/>
          </w:tcPr>
          <w:p w14:paraId="40E5D900">
            <w:pPr>
              <w:spacing w:line="440" w:lineRule="exact"/>
              <w:jc w:val="center"/>
              <w:rPr>
                <w:rFonts w:asciiTheme="minorEastAsia" w:hAnsiTheme="minorEastAsia" w:eastAsiaTheme="minorEastAsia"/>
                <w:szCs w:val="21"/>
                <w:highlight w:val="none"/>
              </w:rPr>
            </w:pPr>
          </w:p>
        </w:tc>
        <w:tc>
          <w:tcPr>
            <w:tcW w:w="1848" w:type="dxa"/>
          </w:tcPr>
          <w:p w14:paraId="3342F0AC">
            <w:pPr>
              <w:spacing w:line="440" w:lineRule="exact"/>
              <w:jc w:val="center"/>
              <w:rPr>
                <w:rFonts w:asciiTheme="minorEastAsia" w:hAnsiTheme="minorEastAsia" w:eastAsiaTheme="minorEastAsia"/>
                <w:szCs w:val="21"/>
                <w:highlight w:val="none"/>
              </w:rPr>
            </w:pPr>
          </w:p>
        </w:tc>
        <w:tc>
          <w:tcPr>
            <w:tcW w:w="1541" w:type="dxa"/>
          </w:tcPr>
          <w:p w14:paraId="7E74650E">
            <w:pPr>
              <w:spacing w:line="440" w:lineRule="exact"/>
              <w:jc w:val="center"/>
              <w:rPr>
                <w:rFonts w:asciiTheme="minorEastAsia" w:hAnsiTheme="minorEastAsia" w:eastAsiaTheme="minorEastAsia"/>
                <w:szCs w:val="21"/>
                <w:highlight w:val="none"/>
              </w:rPr>
            </w:pPr>
          </w:p>
        </w:tc>
        <w:tc>
          <w:tcPr>
            <w:tcW w:w="1232" w:type="dxa"/>
          </w:tcPr>
          <w:p w14:paraId="0709A64D">
            <w:pPr>
              <w:spacing w:line="440" w:lineRule="exact"/>
              <w:jc w:val="center"/>
              <w:rPr>
                <w:rFonts w:asciiTheme="minorEastAsia" w:hAnsiTheme="minorEastAsia" w:eastAsiaTheme="minorEastAsia"/>
                <w:szCs w:val="21"/>
                <w:highlight w:val="none"/>
              </w:rPr>
            </w:pPr>
          </w:p>
        </w:tc>
        <w:tc>
          <w:tcPr>
            <w:tcW w:w="1286" w:type="dxa"/>
          </w:tcPr>
          <w:p w14:paraId="300550DD">
            <w:pPr>
              <w:spacing w:line="440" w:lineRule="exact"/>
              <w:jc w:val="center"/>
              <w:rPr>
                <w:rFonts w:asciiTheme="minorEastAsia" w:hAnsiTheme="minorEastAsia" w:eastAsiaTheme="minorEastAsia"/>
                <w:szCs w:val="21"/>
                <w:highlight w:val="none"/>
              </w:rPr>
            </w:pPr>
          </w:p>
        </w:tc>
      </w:tr>
      <w:tr w14:paraId="7E9234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63" w:hRule="atLeast"/>
          <w:jc w:val="center"/>
        </w:trPr>
        <w:tc>
          <w:tcPr>
            <w:tcW w:w="733" w:type="dxa"/>
          </w:tcPr>
          <w:p w14:paraId="25F386D0">
            <w:pPr>
              <w:spacing w:line="440" w:lineRule="exact"/>
              <w:jc w:val="center"/>
              <w:rPr>
                <w:rFonts w:asciiTheme="minorEastAsia" w:hAnsiTheme="minorEastAsia" w:eastAsiaTheme="minorEastAsia"/>
                <w:szCs w:val="21"/>
                <w:highlight w:val="none"/>
              </w:rPr>
            </w:pPr>
          </w:p>
        </w:tc>
        <w:tc>
          <w:tcPr>
            <w:tcW w:w="1079" w:type="dxa"/>
          </w:tcPr>
          <w:p w14:paraId="6453786C">
            <w:pPr>
              <w:spacing w:line="440" w:lineRule="exact"/>
              <w:jc w:val="center"/>
              <w:rPr>
                <w:rFonts w:asciiTheme="minorEastAsia" w:hAnsiTheme="minorEastAsia" w:eastAsiaTheme="minorEastAsia"/>
                <w:szCs w:val="21"/>
                <w:highlight w:val="none"/>
              </w:rPr>
            </w:pPr>
          </w:p>
        </w:tc>
        <w:tc>
          <w:tcPr>
            <w:tcW w:w="1539" w:type="dxa"/>
          </w:tcPr>
          <w:p w14:paraId="02EBBAFD">
            <w:pPr>
              <w:spacing w:line="440" w:lineRule="exact"/>
              <w:jc w:val="center"/>
              <w:rPr>
                <w:rFonts w:asciiTheme="minorEastAsia" w:hAnsiTheme="minorEastAsia" w:eastAsiaTheme="minorEastAsia"/>
                <w:szCs w:val="21"/>
                <w:highlight w:val="none"/>
              </w:rPr>
            </w:pPr>
          </w:p>
        </w:tc>
        <w:tc>
          <w:tcPr>
            <w:tcW w:w="1848" w:type="dxa"/>
          </w:tcPr>
          <w:p w14:paraId="0014F5A1">
            <w:pPr>
              <w:spacing w:line="440" w:lineRule="exact"/>
              <w:jc w:val="center"/>
              <w:rPr>
                <w:rFonts w:asciiTheme="minorEastAsia" w:hAnsiTheme="minorEastAsia" w:eastAsiaTheme="minorEastAsia"/>
                <w:szCs w:val="21"/>
                <w:highlight w:val="none"/>
              </w:rPr>
            </w:pPr>
          </w:p>
        </w:tc>
        <w:tc>
          <w:tcPr>
            <w:tcW w:w="1541" w:type="dxa"/>
          </w:tcPr>
          <w:p w14:paraId="3F7C52F7">
            <w:pPr>
              <w:spacing w:line="440" w:lineRule="exact"/>
              <w:jc w:val="center"/>
              <w:rPr>
                <w:rFonts w:asciiTheme="minorEastAsia" w:hAnsiTheme="minorEastAsia" w:eastAsiaTheme="minorEastAsia"/>
                <w:szCs w:val="21"/>
                <w:highlight w:val="none"/>
              </w:rPr>
            </w:pPr>
          </w:p>
        </w:tc>
        <w:tc>
          <w:tcPr>
            <w:tcW w:w="1232" w:type="dxa"/>
          </w:tcPr>
          <w:p w14:paraId="3DDD37C2">
            <w:pPr>
              <w:spacing w:line="440" w:lineRule="exact"/>
              <w:jc w:val="center"/>
              <w:rPr>
                <w:rFonts w:asciiTheme="minorEastAsia" w:hAnsiTheme="minorEastAsia" w:eastAsiaTheme="minorEastAsia"/>
                <w:szCs w:val="21"/>
                <w:highlight w:val="none"/>
              </w:rPr>
            </w:pPr>
          </w:p>
        </w:tc>
        <w:tc>
          <w:tcPr>
            <w:tcW w:w="1286" w:type="dxa"/>
          </w:tcPr>
          <w:p w14:paraId="45952890">
            <w:pPr>
              <w:spacing w:line="440" w:lineRule="exact"/>
              <w:jc w:val="center"/>
              <w:rPr>
                <w:rFonts w:asciiTheme="minorEastAsia" w:hAnsiTheme="minorEastAsia" w:eastAsiaTheme="minorEastAsia"/>
                <w:szCs w:val="21"/>
                <w:highlight w:val="none"/>
              </w:rPr>
            </w:pPr>
          </w:p>
        </w:tc>
      </w:tr>
      <w:tr w14:paraId="336F39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363" w:hRule="atLeast"/>
          <w:jc w:val="center"/>
        </w:trPr>
        <w:tc>
          <w:tcPr>
            <w:tcW w:w="733" w:type="dxa"/>
          </w:tcPr>
          <w:p w14:paraId="557FB9F2">
            <w:pPr>
              <w:spacing w:line="440" w:lineRule="exact"/>
              <w:jc w:val="center"/>
              <w:rPr>
                <w:rFonts w:asciiTheme="minorEastAsia" w:hAnsiTheme="minorEastAsia" w:eastAsiaTheme="minorEastAsia"/>
                <w:szCs w:val="21"/>
                <w:highlight w:val="none"/>
              </w:rPr>
            </w:pPr>
          </w:p>
        </w:tc>
        <w:tc>
          <w:tcPr>
            <w:tcW w:w="1079" w:type="dxa"/>
          </w:tcPr>
          <w:p w14:paraId="2AB9A76C">
            <w:pPr>
              <w:spacing w:line="440" w:lineRule="exact"/>
              <w:jc w:val="center"/>
              <w:rPr>
                <w:rFonts w:asciiTheme="minorEastAsia" w:hAnsiTheme="minorEastAsia" w:eastAsiaTheme="minorEastAsia"/>
                <w:szCs w:val="21"/>
                <w:highlight w:val="none"/>
              </w:rPr>
            </w:pPr>
          </w:p>
        </w:tc>
        <w:tc>
          <w:tcPr>
            <w:tcW w:w="1539" w:type="dxa"/>
          </w:tcPr>
          <w:p w14:paraId="0442FD4F">
            <w:pPr>
              <w:spacing w:line="440" w:lineRule="exact"/>
              <w:jc w:val="center"/>
              <w:rPr>
                <w:rFonts w:asciiTheme="minorEastAsia" w:hAnsiTheme="minorEastAsia" w:eastAsiaTheme="minorEastAsia"/>
                <w:szCs w:val="21"/>
                <w:highlight w:val="none"/>
              </w:rPr>
            </w:pPr>
          </w:p>
        </w:tc>
        <w:tc>
          <w:tcPr>
            <w:tcW w:w="1848" w:type="dxa"/>
          </w:tcPr>
          <w:p w14:paraId="0DA8704C">
            <w:pPr>
              <w:spacing w:line="440" w:lineRule="exact"/>
              <w:jc w:val="center"/>
              <w:rPr>
                <w:rFonts w:asciiTheme="minorEastAsia" w:hAnsiTheme="minorEastAsia" w:eastAsiaTheme="minorEastAsia"/>
                <w:szCs w:val="21"/>
                <w:highlight w:val="none"/>
              </w:rPr>
            </w:pPr>
          </w:p>
        </w:tc>
        <w:tc>
          <w:tcPr>
            <w:tcW w:w="1541" w:type="dxa"/>
          </w:tcPr>
          <w:p w14:paraId="0BD036E0">
            <w:pPr>
              <w:spacing w:line="440" w:lineRule="exact"/>
              <w:jc w:val="center"/>
              <w:rPr>
                <w:rFonts w:asciiTheme="minorEastAsia" w:hAnsiTheme="minorEastAsia" w:eastAsiaTheme="minorEastAsia"/>
                <w:szCs w:val="21"/>
                <w:highlight w:val="none"/>
              </w:rPr>
            </w:pPr>
          </w:p>
        </w:tc>
        <w:tc>
          <w:tcPr>
            <w:tcW w:w="1232" w:type="dxa"/>
          </w:tcPr>
          <w:p w14:paraId="6498595B">
            <w:pPr>
              <w:spacing w:line="440" w:lineRule="exact"/>
              <w:jc w:val="center"/>
              <w:rPr>
                <w:rFonts w:asciiTheme="minorEastAsia" w:hAnsiTheme="minorEastAsia" w:eastAsiaTheme="minorEastAsia"/>
                <w:szCs w:val="21"/>
                <w:highlight w:val="none"/>
              </w:rPr>
            </w:pPr>
          </w:p>
        </w:tc>
        <w:tc>
          <w:tcPr>
            <w:tcW w:w="1286" w:type="dxa"/>
          </w:tcPr>
          <w:p w14:paraId="6552AFA7">
            <w:pPr>
              <w:spacing w:line="440" w:lineRule="exact"/>
              <w:jc w:val="center"/>
              <w:rPr>
                <w:rFonts w:asciiTheme="minorEastAsia" w:hAnsiTheme="minorEastAsia" w:eastAsiaTheme="minorEastAsia"/>
                <w:szCs w:val="21"/>
                <w:highlight w:val="none"/>
              </w:rPr>
            </w:pPr>
          </w:p>
        </w:tc>
      </w:tr>
      <w:tr w14:paraId="44A84E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598" w:hRule="atLeast"/>
          <w:jc w:val="center"/>
        </w:trPr>
        <w:tc>
          <w:tcPr>
            <w:tcW w:w="733" w:type="dxa"/>
            <w:vAlign w:val="center"/>
          </w:tcPr>
          <w:p w14:paraId="6D912944">
            <w:pPr>
              <w:spacing w:line="44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说</w:t>
            </w:r>
          </w:p>
          <w:p w14:paraId="05D7EB29">
            <w:pPr>
              <w:spacing w:line="440" w:lineRule="exact"/>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明</w:t>
            </w:r>
          </w:p>
        </w:tc>
        <w:tc>
          <w:tcPr>
            <w:tcW w:w="8525" w:type="dxa"/>
            <w:gridSpan w:val="6"/>
          </w:tcPr>
          <w:p w14:paraId="535D2DA4">
            <w:pPr>
              <w:pStyle w:val="50"/>
              <w:numPr>
                <w:ilvl w:val="0"/>
                <w:numId w:val="12"/>
              </w:numPr>
              <w:adjustRightInd/>
              <w:spacing w:line="440" w:lineRule="exact"/>
              <w:ind w:firstLineChars="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拟合作单位法人、股东及高管的亲属和其他特定关系人在成都凯天电子股份有限公司或凯天所属企业任职的，请如实填写。</w:t>
            </w:r>
          </w:p>
          <w:p w14:paraId="0A8DC0CD">
            <w:pPr>
              <w:pStyle w:val="50"/>
              <w:numPr>
                <w:ilvl w:val="0"/>
                <w:numId w:val="12"/>
              </w:numPr>
              <w:adjustRightInd/>
              <w:spacing w:line="440" w:lineRule="exact"/>
              <w:ind w:firstLineChars="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若拟合作企业法人、股东及高管均不存在此类情况要进行“零申报”，在第一行“姓名”栏填写“无”。</w:t>
            </w:r>
          </w:p>
          <w:p w14:paraId="2B890D7C">
            <w:pPr>
              <w:pStyle w:val="50"/>
              <w:numPr>
                <w:ilvl w:val="0"/>
                <w:numId w:val="12"/>
              </w:numPr>
              <w:adjustRightInd/>
              <w:spacing w:line="440" w:lineRule="exact"/>
              <w:ind w:firstLineChars="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亲属和其他特定关系人：包括直系亲属、近亲属、共同经济利益关系人</w:t>
            </w:r>
          </w:p>
        </w:tc>
      </w:tr>
    </w:tbl>
    <w:p w14:paraId="46B5B67C">
      <w:pPr>
        <w:spacing w:line="380" w:lineRule="exact"/>
        <w:rPr>
          <w:rFonts w:asciiTheme="minorEastAsia" w:hAnsiTheme="minorEastAsia" w:eastAsiaTheme="minorEastAsia"/>
          <w:b/>
          <w:szCs w:val="28"/>
          <w:highlight w:val="none"/>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EF" w:usb1="C0007841"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FZFangSong-Z02S">
    <w:panose1 w:val="02000000000000000000"/>
    <w:charset w:val="86"/>
    <w:family w:val="auto"/>
    <w:pitch w:val="default"/>
    <w:sig w:usb0="A00002BF" w:usb1="184F6CFA" w:usb2="00000012" w:usb3="00000000" w:csb0="00040001" w:csb1="00000000"/>
  </w:font>
  <w:font w:name="SimSun">
    <w:panose1 w:val="02010600030101010101"/>
    <w:charset w:val="86"/>
    <w:family w:val="auto"/>
    <w:pitch w:val="default"/>
    <w:sig w:usb0="00000203" w:usb1="288F0000" w:usb2="00000006" w:usb3="00000000" w:csb0="00040001" w:csb1="00000000"/>
  </w:font>
  <w:font w:name="DejaVu Sans">
    <w:altName w:val="苹方-简"/>
    <w:panose1 w:val="02020603050405020304"/>
    <w:charset w:val="00"/>
    <w:family w:val="roman"/>
    <w:pitch w:val="default"/>
    <w:sig w:usb0="00000000" w:usb1="00000000" w:usb2="00000008" w:usb3="00000000" w:csb0="000001FF" w:csb1="00000000"/>
  </w:font>
  <w:font w:name="苹方-简">
    <w:panose1 w:val="020B0400000000000000"/>
    <w:charset w:val="86"/>
    <w:family w:val="auto"/>
    <w:pitch w:val="default"/>
    <w:sig w:usb0="A00002FF" w:usb1="7ACFFDFB" w:usb2="00000017" w:usb3="00000000" w:csb0="00040001" w:csb1="00000000"/>
  </w:font>
  <w:font w:name="方正黑体_GBK">
    <w:altName w:val="汉仪中黑KW"/>
    <w:panose1 w:val="02000000000000000000"/>
    <w:charset w:val="00"/>
    <w:family w:val="auto"/>
    <w:pitch w:val="default"/>
    <w:sig w:usb0="00000000" w:usb1="00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STHeiti">
    <w:panose1 w:val="02010600040101010101"/>
    <w:charset w:val="86"/>
    <w:family w:val="auto"/>
    <w:pitch w:val="default"/>
    <w:sig w:usb0="00000287" w:usb1="080F0000" w:usb2="00000000" w:usb3="00000000" w:csb0="00040001" w:csb1="00000000"/>
  </w:font>
  <w:font w:name="Cambria">
    <w:altName w:val="苹方-简"/>
    <w:panose1 w:val="02040503050406030204"/>
    <w:charset w:val="00"/>
    <w:family w:val="roman"/>
    <w:pitch w:val="default"/>
    <w:sig w:usb0="00000000" w:usb1="00000000" w:usb2="00000000" w:usb3="00000000" w:csb0="2000019F" w:csb1="00000000"/>
  </w:font>
  <w:font w:name="Tahoma">
    <w:panose1 w:val="020B0804030504040204"/>
    <w:charset w:val="00"/>
    <w:family w:val="swiss"/>
    <w:pitch w:val="default"/>
    <w:sig w:usb0="E1002AFF" w:usb1="C000605B" w:usb2="00000029" w:usb3="00000000" w:csb0="200101FF" w:csb1="20280000"/>
  </w:font>
  <w:font w:name="楷体">
    <w:altName w:val="汉仪楷体KW"/>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ArialNarrow">
    <w:panose1 w:val="020B07060202020A0204"/>
    <w:charset w:val="00"/>
    <w:family w:val="swiss"/>
    <w:pitch w:val="default"/>
    <w:sig w:usb0="00000287" w:usb1="00000800" w:usb2="00000000" w:usb3="00000000" w:csb0="2000009F" w:csb1="DFD7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 w:name="汉仪楷体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09E13">
    <w:pPr>
      <w:pStyle w:val="20"/>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1</w:t>
    </w:r>
    <w:r>
      <w:rPr>
        <w:rStyle w:val="28"/>
      </w:rPr>
      <w:fldChar w:fldCharType="end"/>
    </w:r>
  </w:p>
  <w:p w14:paraId="637C7C9E">
    <w:pPr>
      <w:pStyle w:val="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E6D14">
    <w:pPr>
      <w:pStyle w:val="20"/>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14:paraId="6AB9F269">
    <w:pPr>
      <w:pStyle w:val="2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907D8"/>
    <w:multiLevelType w:val="multilevel"/>
    <w:tmpl w:val="1C2907D8"/>
    <w:lvl w:ilvl="0" w:tentative="0">
      <w:start w:val="1"/>
      <w:numFmt w:val="japaneseCounting"/>
      <w:lvlText w:val="第%1章"/>
      <w:lvlJc w:val="left"/>
      <w:pPr>
        <w:ind w:left="4244" w:hanging="885"/>
      </w:pPr>
      <w:rPr>
        <w:rFonts w:hint="default"/>
      </w:rPr>
    </w:lvl>
    <w:lvl w:ilvl="1" w:tentative="0">
      <w:start w:val="1"/>
      <w:numFmt w:val="lowerLetter"/>
      <w:lvlText w:val="%2)"/>
      <w:lvlJc w:val="left"/>
      <w:pPr>
        <w:ind w:left="4199" w:hanging="420"/>
      </w:pPr>
    </w:lvl>
    <w:lvl w:ilvl="2" w:tentative="0">
      <w:start w:val="1"/>
      <w:numFmt w:val="lowerRoman"/>
      <w:lvlText w:val="%3."/>
      <w:lvlJc w:val="right"/>
      <w:pPr>
        <w:ind w:left="4619" w:hanging="420"/>
      </w:pPr>
    </w:lvl>
    <w:lvl w:ilvl="3" w:tentative="0">
      <w:start w:val="1"/>
      <w:numFmt w:val="decimal"/>
      <w:lvlText w:val="%4."/>
      <w:lvlJc w:val="left"/>
      <w:pPr>
        <w:ind w:left="5039" w:hanging="420"/>
      </w:pPr>
    </w:lvl>
    <w:lvl w:ilvl="4" w:tentative="0">
      <w:start w:val="1"/>
      <w:numFmt w:val="lowerLetter"/>
      <w:lvlText w:val="%5)"/>
      <w:lvlJc w:val="left"/>
      <w:pPr>
        <w:ind w:left="5459" w:hanging="420"/>
      </w:pPr>
    </w:lvl>
    <w:lvl w:ilvl="5" w:tentative="0">
      <w:start w:val="1"/>
      <w:numFmt w:val="lowerRoman"/>
      <w:lvlText w:val="%6."/>
      <w:lvlJc w:val="right"/>
      <w:pPr>
        <w:ind w:left="5879" w:hanging="420"/>
      </w:pPr>
    </w:lvl>
    <w:lvl w:ilvl="6" w:tentative="0">
      <w:start w:val="1"/>
      <w:numFmt w:val="decimal"/>
      <w:lvlText w:val="%7."/>
      <w:lvlJc w:val="left"/>
      <w:pPr>
        <w:ind w:left="6299" w:hanging="420"/>
      </w:pPr>
    </w:lvl>
    <w:lvl w:ilvl="7" w:tentative="0">
      <w:start w:val="1"/>
      <w:numFmt w:val="lowerLetter"/>
      <w:lvlText w:val="%8)"/>
      <w:lvlJc w:val="left"/>
      <w:pPr>
        <w:ind w:left="6719" w:hanging="420"/>
      </w:pPr>
    </w:lvl>
    <w:lvl w:ilvl="8" w:tentative="0">
      <w:start w:val="1"/>
      <w:numFmt w:val="lowerRoman"/>
      <w:lvlText w:val="%9."/>
      <w:lvlJc w:val="right"/>
      <w:pPr>
        <w:ind w:left="7139" w:hanging="420"/>
      </w:pPr>
    </w:lvl>
  </w:abstractNum>
  <w:abstractNum w:abstractNumId="1">
    <w:nsid w:val="1CE00243"/>
    <w:multiLevelType w:val="multilevel"/>
    <w:tmpl w:val="1CE00243"/>
    <w:lvl w:ilvl="0" w:tentative="0">
      <w:start w:val="1"/>
      <w:numFmt w:val="decimal"/>
      <w:pStyle w:val="69"/>
      <w:lvlText w:val="%1."/>
      <w:lvlJc w:val="left"/>
      <w:pPr>
        <w:ind w:left="420" w:hanging="42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entative="0">
      <w:start w:val="1"/>
      <w:numFmt w:val="decimal"/>
      <w:pStyle w:val="68"/>
      <w:isLgl/>
      <w:lvlText w:val="%1.%2"/>
      <w:lvlJc w:val="left"/>
      <w:pPr>
        <w:ind w:left="405" w:hanging="405"/>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2">
    <w:nsid w:val="25F9794F"/>
    <w:multiLevelType w:val="multilevel"/>
    <w:tmpl w:val="25F9794F"/>
    <w:lvl w:ilvl="0" w:tentative="0">
      <w:start w:val="1"/>
      <w:numFmt w:val="bullet"/>
      <w:lvlText w:val=""/>
      <w:lvlJc w:val="left"/>
      <w:pPr>
        <w:ind w:left="880" w:hanging="440"/>
      </w:pPr>
      <w:rPr>
        <w:rFonts w:hint="default" w:ascii="Wingdings" w:hAnsi="Wingdings"/>
      </w:rPr>
    </w:lvl>
    <w:lvl w:ilvl="1" w:tentative="0">
      <w:start w:val="1"/>
      <w:numFmt w:val="bullet"/>
      <w:lvlText w:val=""/>
      <w:lvlJc w:val="left"/>
      <w:pPr>
        <w:ind w:left="1320" w:hanging="440"/>
      </w:pPr>
      <w:rPr>
        <w:rFonts w:hint="default" w:ascii="Wingdings" w:hAnsi="Wingdings"/>
      </w:rPr>
    </w:lvl>
    <w:lvl w:ilvl="2" w:tentative="0">
      <w:start w:val="1"/>
      <w:numFmt w:val="bullet"/>
      <w:lvlText w:val=""/>
      <w:lvlJc w:val="left"/>
      <w:pPr>
        <w:ind w:left="1760" w:hanging="440"/>
      </w:pPr>
      <w:rPr>
        <w:rFonts w:hint="default" w:ascii="Wingdings" w:hAnsi="Wingdings"/>
      </w:rPr>
    </w:lvl>
    <w:lvl w:ilvl="3" w:tentative="0">
      <w:start w:val="1"/>
      <w:numFmt w:val="bullet"/>
      <w:lvlText w:val=""/>
      <w:lvlJc w:val="left"/>
      <w:pPr>
        <w:ind w:left="2200" w:hanging="440"/>
      </w:pPr>
      <w:rPr>
        <w:rFonts w:hint="default" w:ascii="Wingdings" w:hAnsi="Wingdings"/>
      </w:rPr>
    </w:lvl>
    <w:lvl w:ilvl="4" w:tentative="0">
      <w:start w:val="1"/>
      <w:numFmt w:val="bullet"/>
      <w:lvlText w:val=""/>
      <w:lvlJc w:val="left"/>
      <w:pPr>
        <w:ind w:left="2640" w:hanging="440"/>
      </w:pPr>
      <w:rPr>
        <w:rFonts w:hint="default" w:ascii="Wingdings" w:hAnsi="Wingdings"/>
      </w:rPr>
    </w:lvl>
    <w:lvl w:ilvl="5" w:tentative="0">
      <w:start w:val="1"/>
      <w:numFmt w:val="bullet"/>
      <w:lvlText w:val=""/>
      <w:lvlJc w:val="left"/>
      <w:pPr>
        <w:ind w:left="3080" w:hanging="440"/>
      </w:pPr>
      <w:rPr>
        <w:rFonts w:hint="default" w:ascii="Wingdings" w:hAnsi="Wingdings"/>
      </w:rPr>
    </w:lvl>
    <w:lvl w:ilvl="6" w:tentative="0">
      <w:start w:val="1"/>
      <w:numFmt w:val="bullet"/>
      <w:lvlText w:val=""/>
      <w:lvlJc w:val="left"/>
      <w:pPr>
        <w:ind w:left="3520" w:hanging="440"/>
      </w:pPr>
      <w:rPr>
        <w:rFonts w:hint="default" w:ascii="Wingdings" w:hAnsi="Wingdings"/>
      </w:rPr>
    </w:lvl>
    <w:lvl w:ilvl="7" w:tentative="0">
      <w:start w:val="1"/>
      <w:numFmt w:val="bullet"/>
      <w:lvlText w:val=""/>
      <w:lvlJc w:val="left"/>
      <w:pPr>
        <w:ind w:left="3960" w:hanging="440"/>
      </w:pPr>
      <w:rPr>
        <w:rFonts w:hint="default" w:ascii="Wingdings" w:hAnsi="Wingdings"/>
      </w:rPr>
    </w:lvl>
    <w:lvl w:ilvl="8" w:tentative="0">
      <w:start w:val="1"/>
      <w:numFmt w:val="bullet"/>
      <w:lvlText w:val=""/>
      <w:lvlJc w:val="left"/>
      <w:pPr>
        <w:ind w:left="4400" w:hanging="440"/>
      </w:pPr>
      <w:rPr>
        <w:rFonts w:hint="default" w:ascii="Wingdings" w:hAnsi="Wingdings"/>
      </w:rPr>
    </w:lvl>
  </w:abstractNum>
  <w:abstractNum w:abstractNumId="3">
    <w:nsid w:val="43D8699D"/>
    <w:multiLevelType w:val="multilevel"/>
    <w:tmpl w:val="43D8699D"/>
    <w:lvl w:ilvl="0" w:tentative="0">
      <w:start w:val="1"/>
      <w:numFmt w:val="decimal"/>
      <w:pStyle w:val="65"/>
      <w:lvlText w:val="注%1："/>
      <w:lvlJc w:val="left"/>
      <w:pPr>
        <w:tabs>
          <w:tab w:val="left" w:pos="1287"/>
        </w:tabs>
        <w:ind w:left="567" w:firstLine="0"/>
      </w:pPr>
      <w:rPr>
        <w:rFonts w:hint="eastAsia"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3EC6D32"/>
    <w:multiLevelType w:val="multilevel"/>
    <w:tmpl w:val="43EC6D32"/>
    <w:lvl w:ilvl="0" w:tentative="0">
      <w:start w:val="1"/>
      <w:numFmt w:val="decimal"/>
      <w:lvlText w:val="%1、"/>
      <w:lvlJc w:val="left"/>
      <w:pPr>
        <w:ind w:left="825" w:hanging="360"/>
      </w:pPr>
      <w:rPr>
        <w:rFonts w:hint="default"/>
      </w:rPr>
    </w:lvl>
    <w:lvl w:ilvl="1" w:tentative="0">
      <w:start w:val="1"/>
      <w:numFmt w:val="lowerLetter"/>
      <w:lvlText w:val="%2)"/>
      <w:lvlJc w:val="left"/>
      <w:pPr>
        <w:ind w:left="1305" w:hanging="420"/>
      </w:pPr>
    </w:lvl>
    <w:lvl w:ilvl="2" w:tentative="0">
      <w:start w:val="1"/>
      <w:numFmt w:val="lowerRoman"/>
      <w:lvlText w:val="%3."/>
      <w:lvlJc w:val="right"/>
      <w:pPr>
        <w:ind w:left="1725" w:hanging="420"/>
      </w:pPr>
    </w:lvl>
    <w:lvl w:ilvl="3" w:tentative="0">
      <w:start w:val="1"/>
      <w:numFmt w:val="decimal"/>
      <w:lvlText w:val="%4."/>
      <w:lvlJc w:val="left"/>
      <w:pPr>
        <w:ind w:left="2145" w:hanging="420"/>
      </w:pPr>
    </w:lvl>
    <w:lvl w:ilvl="4" w:tentative="0">
      <w:start w:val="1"/>
      <w:numFmt w:val="lowerLetter"/>
      <w:lvlText w:val="%5)"/>
      <w:lvlJc w:val="left"/>
      <w:pPr>
        <w:ind w:left="2565" w:hanging="420"/>
      </w:pPr>
    </w:lvl>
    <w:lvl w:ilvl="5" w:tentative="0">
      <w:start w:val="1"/>
      <w:numFmt w:val="lowerRoman"/>
      <w:lvlText w:val="%6."/>
      <w:lvlJc w:val="right"/>
      <w:pPr>
        <w:ind w:left="2985" w:hanging="420"/>
      </w:pPr>
    </w:lvl>
    <w:lvl w:ilvl="6" w:tentative="0">
      <w:start w:val="1"/>
      <w:numFmt w:val="decimal"/>
      <w:lvlText w:val="%7."/>
      <w:lvlJc w:val="left"/>
      <w:pPr>
        <w:ind w:left="3405" w:hanging="420"/>
      </w:pPr>
    </w:lvl>
    <w:lvl w:ilvl="7" w:tentative="0">
      <w:start w:val="1"/>
      <w:numFmt w:val="lowerLetter"/>
      <w:lvlText w:val="%8)"/>
      <w:lvlJc w:val="left"/>
      <w:pPr>
        <w:ind w:left="3825" w:hanging="420"/>
      </w:pPr>
    </w:lvl>
    <w:lvl w:ilvl="8" w:tentative="0">
      <w:start w:val="1"/>
      <w:numFmt w:val="lowerRoman"/>
      <w:lvlText w:val="%9."/>
      <w:lvlJc w:val="right"/>
      <w:pPr>
        <w:ind w:left="4245" w:hanging="420"/>
      </w:pPr>
    </w:lvl>
  </w:abstractNum>
  <w:abstractNum w:abstractNumId="5">
    <w:nsid w:val="4ACA608A"/>
    <w:multiLevelType w:val="multilevel"/>
    <w:tmpl w:val="4ACA608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1391"/>
        </w:tabs>
        <w:ind w:left="1391" w:hanging="420"/>
      </w:pPr>
    </w:lvl>
    <w:lvl w:ilvl="2" w:tentative="0">
      <w:start w:val="1"/>
      <w:numFmt w:val="lowerRoman"/>
      <w:lvlText w:val="%3."/>
      <w:lvlJc w:val="right"/>
      <w:pPr>
        <w:tabs>
          <w:tab w:val="left" w:pos="1811"/>
        </w:tabs>
        <w:ind w:left="1811" w:hanging="420"/>
      </w:pPr>
    </w:lvl>
    <w:lvl w:ilvl="3" w:tentative="0">
      <w:start w:val="1"/>
      <w:numFmt w:val="decimal"/>
      <w:lvlText w:val="%4."/>
      <w:lvlJc w:val="left"/>
      <w:pPr>
        <w:tabs>
          <w:tab w:val="left" w:pos="2231"/>
        </w:tabs>
        <w:ind w:left="2231" w:hanging="420"/>
      </w:pPr>
    </w:lvl>
    <w:lvl w:ilvl="4" w:tentative="0">
      <w:start w:val="1"/>
      <w:numFmt w:val="lowerLetter"/>
      <w:lvlText w:val="%5)"/>
      <w:lvlJc w:val="left"/>
      <w:pPr>
        <w:tabs>
          <w:tab w:val="left" w:pos="2651"/>
        </w:tabs>
        <w:ind w:left="2651" w:hanging="420"/>
      </w:pPr>
    </w:lvl>
    <w:lvl w:ilvl="5" w:tentative="0">
      <w:start w:val="1"/>
      <w:numFmt w:val="lowerRoman"/>
      <w:lvlText w:val="%6."/>
      <w:lvlJc w:val="right"/>
      <w:pPr>
        <w:tabs>
          <w:tab w:val="left" w:pos="3071"/>
        </w:tabs>
        <w:ind w:left="3071" w:hanging="420"/>
      </w:pPr>
    </w:lvl>
    <w:lvl w:ilvl="6" w:tentative="0">
      <w:start w:val="1"/>
      <w:numFmt w:val="decimal"/>
      <w:lvlText w:val="%7."/>
      <w:lvlJc w:val="left"/>
      <w:pPr>
        <w:tabs>
          <w:tab w:val="left" w:pos="3491"/>
        </w:tabs>
        <w:ind w:left="3491" w:hanging="420"/>
      </w:pPr>
    </w:lvl>
    <w:lvl w:ilvl="7" w:tentative="0">
      <w:start w:val="1"/>
      <w:numFmt w:val="lowerLetter"/>
      <w:lvlText w:val="%8)"/>
      <w:lvlJc w:val="left"/>
      <w:pPr>
        <w:tabs>
          <w:tab w:val="left" w:pos="3911"/>
        </w:tabs>
        <w:ind w:left="3911" w:hanging="420"/>
      </w:pPr>
    </w:lvl>
    <w:lvl w:ilvl="8" w:tentative="0">
      <w:start w:val="1"/>
      <w:numFmt w:val="lowerRoman"/>
      <w:lvlText w:val="%9."/>
      <w:lvlJc w:val="right"/>
      <w:pPr>
        <w:tabs>
          <w:tab w:val="left" w:pos="4331"/>
        </w:tabs>
        <w:ind w:left="4331" w:hanging="420"/>
      </w:pPr>
    </w:lvl>
  </w:abstractNum>
  <w:abstractNum w:abstractNumId="6">
    <w:nsid w:val="4DB322A4"/>
    <w:multiLevelType w:val="multilevel"/>
    <w:tmpl w:val="4DB322A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E21032E"/>
    <w:multiLevelType w:val="multilevel"/>
    <w:tmpl w:val="4E21032E"/>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8">
    <w:nsid w:val="587E14A2"/>
    <w:multiLevelType w:val="multilevel"/>
    <w:tmpl w:val="587E14A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6772EBA"/>
    <w:multiLevelType w:val="multilevel"/>
    <w:tmpl w:val="66772EB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02A59EB"/>
    <w:multiLevelType w:val="multilevel"/>
    <w:tmpl w:val="702A59EB"/>
    <w:lvl w:ilvl="0" w:tentative="0">
      <w:start w:val="1"/>
      <w:numFmt w:val="decimal"/>
      <w:pStyle w:val="3"/>
      <w:suff w:val="space"/>
      <w:lvlText w:val="%1   "/>
      <w:lvlJc w:val="left"/>
      <w:pPr>
        <w:ind w:left="432" w:hanging="432"/>
      </w:pPr>
      <w:rPr>
        <w:rFonts w:hint="default" w:ascii="Arial" w:hAnsi="Arial"/>
        <w:b/>
        <w:i w:val="0"/>
        <w:sz w:val="21"/>
      </w:rPr>
    </w:lvl>
    <w:lvl w:ilvl="1" w:tentative="0">
      <w:start w:val="1"/>
      <w:numFmt w:val="decimal"/>
      <w:pStyle w:val="4"/>
      <w:suff w:val="space"/>
      <w:lvlText w:val="%1.%2   "/>
      <w:lvlJc w:val="left"/>
      <w:pPr>
        <w:ind w:left="860" w:hanging="576"/>
      </w:pPr>
      <w:rPr>
        <w:rFonts w:hint="eastAsia" w:ascii="宋体" w:hAnsi="宋体" w:eastAsia="宋体"/>
      </w:rPr>
    </w:lvl>
    <w:lvl w:ilvl="2" w:tentative="0">
      <w:start w:val="1"/>
      <w:numFmt w:val="decimal"/>
      <w:pStyle w:val="5"/>
      <w:suff w:val="space"/>
      <w:lvlText w:val="%1.%2.%3   "/>
      <w:lvlJc w:val="left"/>
      <w:pPr>
        <w:ind w:left="57" w:hanging="57"/>
      </w:pPr>
      <w:rPr>
        <w:rFonts w:hint="eastAsia"/>
      </w:rPr>
    </w:lvl>
    <w:lvl w:ilvl="3" w:tentative="0">
      <w:start w:val="1"/>
      <w:numFmt w:val="decimal"/>
      <w:pStyle w:val="6"/>
      <w:suff w:val="space"/>
      <w:lvlText w:val="%1.%2.%3.%4   "/>
      <w:lvlJc w:val="left"/>
      <w:pPr>
        <w:ind w:left="864" w:hanging="864"/>
      </w:pPr>
      <w:rPr>
        <w:rFonts w:hint="eastAsia"/>
      </w:rPr>
    </w:lvl>
    <w:lvl w:ilvl="4" w:tentative="0">
      <w:start w:val="1"/>
      <w:numFmt w:val="decimal"/>
      <w:pStyle w:val="7"/>
      <w:suff w:val="space"/>
      <w:lvlText w:val="%1.%2.%3.%4.%5   "/>
      <w:lvlJc w:val="left"/>
      <w:pPr>
        <w:ind w:left="1008" w:hanging="1008"/>
      </w:pPr>
      <w:rPr>
        <w:rFonts w:hint="eastAsia"/>
      </w:rPr>
    </w:lvl>
    <w:lvl w:ilvl="5" w:tentative="0">
      <w:start w:val="1"/>
      <w:numFmt w:val="decimal"/>
      <w:pStyle w:val="8"/>
      <w:suff w:val="space"/>
      <w:lvlText w:val="%1.%2.%3.%4.%5.%6   "/>
      <w:lvlJc w:val="left"/>
      <w:pPr>
        <w:ind w:left="1152" w:hanging="1152"/>
      </w:pPr>
      <w:rPr>
        <w:rFonts w:hint="eastAsia"/>
      </w:rPr>
    </w:lvl>
    <w:lvl w:ilvl="6" w:tentative="0">
      <w:start w:val="1"/>
      <w:numFmt w:val="decimal"/>
      <w:pStyle w:val="9"/>
      <w:suff w:val="space"/>
      <w:lvlText w:val="%1.%2.%3.%4.%5.%6.%7   "/>
      <w:lvlJc w:val="left"/>
      <w:pPr>
        <w:ind w:left="1296" w:hanging="1296"/>
      </w:pPr>
      <w:rPr>
        <w:rFonts w:hint="eastAsia"/>
      </w:rPr>
    </w:lvl>
    <w:lvl w:ilvl="7" w:tentative="0">
      <w:start w:val="1"/>
      <w:numFmt w:val="decimal"/>
      <w:pStyle w:val="10"/>
      <w:suff w:val="space"/>
      <w:lvlText w:val="%1.%2.%3.%4.%5.%6.%7.%8   "/>
      <w:lvlJc w:val="left"/>
      <w:pPr>
        <w:ind w:left="1440" w:hanging="1440"/>
      </w:pPr>
      <w:rPr>
        <w:rFonts w:hint="eastAsia"/>
      </w:rPr>
    </w:lvl>
    <w:lvl w:ilvl="8" w:tentative="0">
      <w:start w:val="1"/>
      <w:numFmt w:val="decimal"/>
      <w:pStyle w:val="11"/>
      <w:suff w:val="space"/>
      <w:lvlText w:val="%1.%2.%3.%4.%5.%6.%7.%8.%9   "/>
      <w:lvlJc w:val="left"/>
      <w:pPr>
        <w:ind w:left="1584" w:hanging="1584"/>
      </w:pPr>
      <w:rPr>
        <w:rFonts w:hint="eastAsia"/>
      </w:rPr>
    </w:lvl>
  </w:abstractNum>
  <w:abstractNum w:abstractNumId="11">
    <w:nsid w:val="72A16A6B"/>
    <w:multiLevelType w:val="multilevel"/>
    <w:tmpl w:val="72A16A6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3"/>
  </w:num>
  <w:num w:numId="3">
    <w:abstractNumId w:val="1"/>
  </w:num>
  <w:num w:numId="4">
    <w:abstractNumId w:val="0"/>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num>
  <w:num w:numId="9">
    <w:abstractNumId w:val="9"/>
  </w:num>
  <w:num w:numId="10">
    <w:abstractNumId w:val="4"/>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FA"/>
    <w:rsid w:val="00000D95"/>
    <w:rsid w:val="00001284"/>
    <w:rsid w:val="000012A1"/>
    <w:rsid w:val="000016E2"/>
    <w:rsid w:val="000018F5"/>
    <w:rsid w:val="00002CFE"/>
    <w:rsid w:val="00003328"/>
    <w:rsid w:val="0000372D"/>
    <w:rsid w:val="00003968"/>
    <w:rsid w:val="00003D98"/>
    <w:rsid w:val="00005348"/>
    <w:rsid w:val="000054C4"/>
    <w:rsid w:val="00005904"/>
    <w:rsid w:val="00005CCF"/>
    <w:rsid w:val="00005D49"/>
    <w:rsid w:val="00006723"/>
    <w:rsid w:val="00006C29"/>
    <w:rsid w:val="00007128"/>
    <w:rsid w:val="0000785B"/>
    <w:rsid w:val="00010253"/>
    <w:rsid w:val="00011C5E"/>
    <w:rsid w:val="0001292D"/>
    <w:rsid w:val="00012E34"/>
    <w:rsid w:val="00014028"/>
    <w:rsid w:val="00014094"/>
    <w:rsid w:val="000146B2"/>
    <w:rsid w:val="00014CB7"/>
    <w:rsid w:val="0001656E"/>
    <w:rsid w:val="00016A1F"/>
    <w:rsid w:val="00016BCF"/>
    <w:rsid w:val="000179DF"/>
    <w:rsid w:val="000210BA"/>
    <w:rsid w:val="000214E5"/>
    <w:rsid w:val="00021722"/>
    <w:rsid w:val="00022110"/>
    <w:rsid w:val="00022595"/>
    <w:rsid w:val="000228F2"/>
    <w:rsid w:val="00022BFF"/>
    <w:rsid w:val="00023606"/>
    <w:rsid w:val="00023616"/>
    <w:rsid w:val="00023B19"/>
    <w:rsid w:val="00023B9F"/>
    <w:rsid w:val="0002486C"/>
    <w:rsid w:val="00024CF9"/>
    <w:rsid w:val="00024F6B"/>
    <w:rsid w:val="00024F6C"/>
    <w:rsid w:val="00024FD6"/>
    <w:rsid w:val="000256A0"/>
    <w:rsid w:val="00026364"/>
    <w:rsid w:val="00030992"/>
    <w:rsid w:val="000318A2"/>
    <w:rsid w:val="00032654"/>
    <w:rsid w:val="00032EB1"/>
    <w:rsid w:val="00033516"/>
    <w:rsid w:val="00033FD5"/>
    <w:rsid w:val="000349B4"/>
    <w:rsid w:val="00035556"/>
    <w:rsid w:val="00036F13"/>
    <w:rsid w:val="00037EF3"/>
    <w:rsid w:val="000416D1"/>
    <w:rsid w:val="00042528"/>
    <w:rsid w:val="00042633"/>
    <w:rsid w:val="00043CB9"/>
    <w:rsid w:val="000441A3"/>
    <w:rsid w:val="0004478E"/>
    <w:rsid w:val="0004535F"/>
    <w:rsid w:val="000454C8"/>
    <w:rsid w:val="00046056"/>
    <w:rsid w:val="00046591"/>
    <w:rsid w:val="0004694E"/>
    <w:rsid w:val="00046E84"/>
    <w:rsid w:val="0004790B"/>
    <w:rsid w:val="0005003C"/>
    <w:rsid w:val="000513A8"/>
    <w:rsid w:val="0005203B"/>
    <w:rsid w:val="00052DFF"/>
    <w:rsid w:val="00053702"/>
    <w:rsid w:val="0005539A"/>
    <w:rsid w:val="000553A8"/>
    <w:rsid w:val="00055B32"/>
    <w:rsid w:val="00055D4A"/>
    <w:rsid w:val="00061E8B"/>
    <w:rsid w:val="0006244D"/>
    <w:rsid w:val="00062A35"/>
    <w:rsid w:val="00064A83"/>
    <w:rsid w:val="00065136"/>
    <w:rsid w:val="00065439"/>
    <w:rsid w:val="000656E4"/>
    <w:rsid w:val="0006574C"/>
    <w:rsid w:val="00066482"/>
    <w:rsid w:val="0006662C"/>
    <w:rsid w:val="00066D52"/>
    <w:rsid w:val="000671F7"/>
    <w:rsid w:val="0006744E"/>
    <w:rsid w:val="000676D2"/>
    <w:rsid w:val="0007026D"/>
    <w:rsid w:val="000705EB"/>
    <w:rsid w:val="00070C02"/>
    <w:rsid w:val="00071445"/>
    <w:rsid w:val="000715E5"/>
    <w:rsid w:val="000718EE"/>
    <w:rsid w:val="000735CC"/>
    <w:rsid w:val="000739E0"/>
    <w:rsid w:val="00073C71"/>
    <w:rsid w:val="0007418B"/>
    <w:rsid w:val="00074B6B"/>
    <w:rsid w:val="00074CE9"/>
    <w:rsid w:val="00075DEB"/>
    <w:rsid w:val="00076F2F"/>
    <w:rsid w:val="00077811"/>
    <w:rsid w:val="00080722"/>
    <w:rsid w:val="000813DD"/>
    <w:rsid w:val="00081B02"/>
    <w:rsid w:val="00082B41"/>
    <w:rsid w:val="00082F80"/>
    <w:rsid w:val="00083014"/>
    <w:rsid w:val="000831D6"/>
    <w:rsid w:val="0008364F"/>
    <w:rsid w:val="000861D5"/>
    <w:rsid w:val="00087200"/>
    <w:rsid w:val="000907C7"/>
    <w:rsid w:val="00090AAA"/>
    <w:rsid w:val="00090CE3"/>
    <w:rsid w:val="00092242"/>
    <w:rsid w:val="00092779"/>
    <w:rsid w:val="00093EF7"/>
    <w:rsid w:val="000942D7"/>
    <w:rsid w:val="000946DD"/>
    <w:rsid w:val="00094B4D"/>
    <w:rsid w:val="00094F66"/>
    <w:rsid w:val="00095867"/>
    <w:rsid w:val="0009588A"/>
    <w:rsid w:val="00095C27"/>
    <w:rsid w:val="00096613"/>
    <w:rsid w:val="00097233"/>
    <w:rsid w:val="0009789C"/>
    <w:rsid w:val="000A0432"/>
    <w:rsid w:val="000A04B0"/>
    <w:rsid w:val="000A06A0"/>
    <w:rsid w:val="000A11D6"/>
    <w:rsid w:val="000A23A9"/>
    <w:rsid w:val="000A2DC9"/>
    <w:rsid w:val="000A2EDE"/>
    <w:rsid w:val="000A3714"/>
    <w:rsid w:val="000A3FE6"/>
    <w:rsid w:val="000A575F"/>
    <w:rsid w:val="000A6D2F"/>
    <w:rsid w:val="000A71FB"/>
    <w:rsid w:val="000A7A32"/>
    <w:rsid w:val="000B07F3"/>
    <w:rsid w:val="000B1696"/>
    <w:rsid w:val="000B2C44"/>
    <w:rsid w:val="000B2D41"/>
    <w:rsid w:val="000B2F63"/>
    <w:rsid w:val="000B3309"/>
    <w:rsid w:val="000B36A0"/>
    <w:rsid w:val="000B5583"/>
    <w:rsid w:val="000B6863"/>
    <w:rsid w:val="000B7DB7"/>
    <w:rsid w:val="000C00E2"/>
    <w:rsid w:val="000C112D"/>
    <w:rsid w:val="000C2886"/>
    <w:rsid w:val="000C31E8"/>
    <w:rsid w:val="000C375A"/>
    <w:rsid w:val="000C3EB8"/>
    <w:rsid w:val="000C4A55"/>
    <w:rsid w:val="000C4B6B"/>
    <w:rsid w:val="000C5121"/>
    <w:rsid w:val="000C5F06"/>
    <w:rsid w:val="000C6179"/>
    <w:rsid w:val="000C6CD3"/>
    <w:rsid w:val="000C6E14"/>
    <w:rsid w:val="000D0747"/>
    <w:rsid w:val="000D0887"/>
    <w:rsid w:val="000D0FD4"/>
    <w:rsid w:val="000D1556"/>
    <w:rsid w:val="000D1732"/>
    <w:rsid w:val="000D23E3"/>
    <w:rsid w:val="000D36B0"/>
    <w:rsid w:val="000D38BA"/>
    <w:rsid w:val="000D53DF"/>
    <w:rsid w:val="000D5496"/>
    <w:rsid w:val="000D5674"/>
    <w:rsid w:val="000E06DE"/>
    <w:rsid w:val="000E0AA1"/>
    <w:rsid w:val="000E0F82"/>
    <w:rsid w:val="000E0F88"/>
    <w:rsid w:val="000E328F"/>
    <w:rsid w:val="000E36EF"/>
    <w:rsid w:val="000E3D05"/>
    <w:rsid w:val="000E470B"/>
    <w:rsid w:val="000E5262"/>
    <w:rsid w:val="000E5553"/>
    <w:rsid w:val="000E58D5"/>
    <w:rsid w:val="000E5BA5"/>
    <w:rsid w:val="000E6B30"/>
    <w:rsid w:val="000F0118"/>
    <w:rsid w:val="000F088B"/>
    <w:rsid w:val="000F12AD"/>
    <w:rsid w:val="000F1379"/>
    <w:rsid w:val="000F1586"/>
    <w:rsid w:val="000F20D7"/>
    <w:rsid w:val="000F250F"/>
    <w:rsid w:val="000F2546"/>
    <w:rsid w:val="000F5B26"/>
    <w:rsid w:val="000F60B6"/>
    <w:rsid w:val="000F6785"/>
    <w:rsid w:val="000F6BC9"/>
    <w:rsid w:val="000F6F00"/>
    <w:rsid w:val="000F7292"/>
    <w:rsid w:val="000F75E0"/>
    <w:rsid w:val="000F79D5"/>
    <w:rsid w:val="000F7ACB"/>
    <w:rsid w:val="0010024D"/>
    <w:rsid w:val="001006E7"/>
    <w:rsid w:val="00102173"/>
    <w:rsid w:val="00102C28"/>
    <w:rsid w:val="00102F22"/>
    <w:rsid w:val="00104331"/>
    <w:rsid w:val="00104354"/>
    <w:rsid w:val="0010534B"/>
    <w:rsid w:val="001058BA"/>
    <w:rsid w:val="00106350"/>
    <w:rsid w:val="00106A88"/>
    <w:rsid w:val="00106B39"/>
    <w:rsid w:val="00107B24"/>
    <w:rsid w:val="001101F0"/>
    <w:rsid w:val="00110E57"/>
    <w:rsid w:val="00110F5E"/>
    <w:rsid w:val="00111B6B"/>
    <w:rsid w:val="00111F19"/>
    <w:rsid w:val="00112574"/>
    <w:rsid w:val="00113304"/>
    <w:rsid w:val="00113E9C"/>
    <w:rsid w:val="00114090"/>
    <w:rsid w:val="001142F9"/>
    <w:rsid w:val="00114319"/>
    <w:rsid w:val="00114DE8"/>
    <w:rsid w:val="001153F6"/>
    <w:rsid w:val="00115535"/>
    <w:rsid w:val="00115AF7"/>
    <w:rsid w:val="00115FA2"/>
    <w:rsid w:val="00116DFB"/>
    <w:rsid w:val="0011700F"/>
    <w:rsid w:val="001175DF"/>
    <w:rsid w:val="00117AA2"/>
    <w:rsid w:val="001200B7"/>
    <w:rsid w:val="00120157"/>
    <w:rsid w:val="001205A2"/>
    <w:rsid w:val="001205D6"/>
    <w:rsid w:val="001205D7"/>
    <w:rsid w:val="001206D3"/>
    <w:rsid w:val="00120AB2"/>
    <w:rsid w:val="0012176B"/>
    <w:rsid w:val="00121F4E"/>
    <w:rsid w:val="00122F5E"/>
    <w:rsid w:val="00123101"/>
    <w:rsid w:val="0012357E"/>
    <w:rsid w:val="00123DA3"/>
    <w:rsid w:val="00125941"/>
    <w:rsid w:val="001269E4"/>
    <w:rsid w:val="00126EB3"/>
    <w:rsid w:val="00127503"/>
    <w:rsid w:val="00127C16"/>
    <w:rsid w:val="00130900"/>
    <w:rsid w:val="00132261"/>
    <w:rsid w:val="001331F5"/>
    <w:rsid w:val="001334D7"/>
    <w:rsid w:val="0013359A"/>
    <w:rsid w:val="001338FA"/>
    <w:rsid w:val="00133C02"/>
    <w:rsid w:val="00133F03"/>
    <w:rsid w:val="00134CF4"/>
    <w:rsid w:val="00136328"/>
    <w:rsid w:val="00137472"/>
    <w:rsid w:val="00140A00"/>
    <w:rsid w:val="00141A86"/>
    <w:rsid w:val="00142AEA"/>
    <w:rsid w:val="00143010"/>
    <w:rsid w:val="00143B06"/>
    <w:rsid w:val="00143C46"/>
    <w:rsid w:val="00143F3A"/>
    <w:rsid w:val="001441F9"/>
    <w:rsid w:val="00145EEF"/>
    <w:rsid w:val="00147741"/>
    <w:rsid w:val="00147E08"/>
    <w:rsid w:val="00147EE3"/>
    <w:rsid w:val="00152490"/>
    <w:rsid w:val="00152845"/>
    <w:rsid w:val="00154018"/>
    <w:rsid w:val="00154869"/>
    <w:rsid w:val="00155A39"/>
    <w:rsid w:val="00156213"/>
    <w:rsid w:val="001617BC"/>
    <w:rsid w:val="00161AEF"/>
    <w:rsid w:val="00163DDF"/>
    <w:rsid w:val="00163FAB"/>
    <w:rsid w:val="00164DC0"/>
    <w:rsid w:val="00166EA8"/>
    <w:rsid w:val="001674AC"/>
    <w:rsid w:val="001676DB"/>
    <w:rsid w:val="001713E3"/>
    <w:rsid w:val="00172173"/>
    <w:rsid w:val="001726DF"/>
    <w:rsid w:val="00172AD1"/>
    <w:rsid w:val="00172D3A"/>
    <w:rsid w:val="001732E6"/>
    <w:rsid w:val="0017382B"/>
    <w:rsid w:val="00174B26"/>
    <w:rsid w:val="00175DF0"/>
    <w:rsid w:val="00180B35"/>
    <w:rsid w:val="0018143B"/>
    <w:rsid w:val="001819B8"/>
    <w:rsid w:val="00182732"/>
    <w:rsid w:val="0018275F"/>
    <w:rsid w:val="00182AF6"/>
    <w:rsid w:val="00182E86"/>
    <w:rsid w:val="00183B8F"/>
    <w:rsid w:val="00185203"/>
    <w:rsid w:val="001853D1"/>
    <w:rsid w:val="00186655"/>
    <w:rsid w:val="00186BDB"/>
    <w:rsid w:val="00190177"/>
    <w:rsid w:val="0019032E"/>
    <w:rsid w:val="00190EC5"/>
    <w:rsid w:val="001911A6"/>
    <w:rsid w:val="00191F21"/>
    <w:rsid w:val="0019204D"/>
    <w:rsid w:val="00192777"/>
    <w:rsid w:val="001934A5"/>
    <w:rsid w:val="00193763"/>
    <w:rsid w:val="0019392E"/>
    <w:rsid w:val="00193A18"/>
    <w:rsid w:val="00194278"/>
    <w:rsid w:val="00194870"/>
    <w:rsid w:val="00195AAA"/>
    <w:rsid w:val="00196231"/>
    <w:rsid w:val="001966B1"/>
    <w:rsid w:val="00196C61"/>
    <w:rsid w:val="001A000A"/>
    <w:rsid w:val="001A0540"/>
    <w:rsid w:val="001A173E"/>
    <w:rsid w:val="001A249F"/>
    <w:rsid w:val="001A2A53"/>
    <w:rsid w:val="001A2E41"/>
    <w:rsid w:val="001A31EF"/>
    <w:rsid w:val="001A32AA"/>
    <w:rsid w:val="001A35F5"/>
    <w:rsid w:val="001A3AB3"/>
    <w:rsid w:val="001A3B36"/>
    <w:rsid w:val="001A4047"/>
    <w:rsid w:val="001A5F4B"/>
    <w:rsid w:val="001A66D7"/>
    <w:rsid w:val="001A79BE"/>
    <w:rsid w:val="001A7CBE"/>
    <w:rsid w:val="001B1EB7"/>
    <w:rsid w:val="001B2707"/>
    <w:rsid w:val="001B2C1D"/>
    <w:rsid w:val="001B4416"/>
    <w:rsid w:val="001B450D"/>
    <w:rsid w:val="001B5485"/>
    <w:rsid w:val="001B5E10"/>
    <w:rsid w:val="001B6947"/>
    <w:rsid w:val="001B7688"/>
    <w:rsid w:val="001B7E5C"/>
    <w:rsid w:val="001C06BC"/>
    <w:rsid w:val="001C06F7"/>
    <w:rsid w:val="001C1661"/>
    <w:rsid w:val="001C1CF0"/>
    <w:rsid w:val="001C25A5"/>
    <w:rsid w:val="001C2723"/>
    <w:rsid w:val="001C2794"/>
    <w:rsid w:val="001C2FD4"/>
    <w:rsid w:val="001C4332"/>
    <w:rsid w:val="001C47B2"/>
    <w:rsid w:val="001C5149"/>
    <w:rsid w:val="001C68F0"/>
    <w:rsid w:val="001C7EAA"/>
    <w:rsid w:val="001D011A"/>
    <w:rsid w:val="001D0823"/>
    <w:rsid w:val="001D0DD8"/>
    <w:rsid w:val="001D252A"/>
    <w:rsid w:val="001D2BE5"/>
    <w:rsid w:val="001D4B20"/>
    <w:rsid w:val="001D5216"/>
    <w:rsid w:val="001D5EE5"/>
    <w:rsid w:val="001D78C0"/>
    <w:rsid w:val="001D79D0"/>
    <w:rsid w:val="001E073C"/>
    <w:rsid w:val="001E0DC7"/>
    <w:rsid w:val="001E1558"/>
    <w:rsid w:val="001E1692"/>
    <w:rsid w:val="001E1905"/>
    <w:rsid w:val="001E217A"/>
    <w:rsid w:val="001E2F4F"/>
    <w:rsid w:val="001E323D"/>
    <w:rsid w:val="001E3A62"/>
    <w:rsid w:val="001E3DEA"/>
    <w:rsid w:val="001E4567"/>
    <w:rsid w:val="001E4638"/>
    <w:rsid w:val="001E4A07"/>
    <w:rsid w:val="001E5C5F"/>
    <w:rsid w:val="001E5E93"/>
    <w:rsid w:val="001E659F"/>
    <w:rsid w:val="001E6FB0"/>
    <w:rsid w:val="001E755C"/>
    <w:rsid w:val="001E7B0F"/>
    <w:rsid w:val="001F067F"/>
    <w:rsid w:val="001F0FDC"/>
    <w:rsid w:val="001F22AA"/>
    <w:rsid w:val="001F2ACA"/>
    <w:rsid w:val="001F3C5C"/>
    <w:rsid w:val="001F3F06"/>
    <w:rsid w:val="001F4163"/>
    <w:rsid w:val="001F6D16"/>
    <w:rsid w:val="001F7F0F"/>
    <w:rsid w:val="0020026D"/>
    <w:rsid w:val="00200282"/>
    <w:rsid w:val="00200A5D"/>
    <w:rsid w:val="00200C0A"/>
    <w:rsid w:val="0020109C"/>
    <w:rsid w:val="00202261"/>
    <w:rsid w:val="00202558"/>
    <w:rsid w:val="00202BC9"/>
    <w:rsid w:val="00203071"/>
    <w:rsid w:val="00203149"/>
    <w:rsid w:val="00203966"/>
    <w:rsid w:val="00203E4C"/>
    <w:rsid w:val="002050AE"/>
    <w:rsid w:val="0020645C"/>
    <w:rsid w:val="002066CE"/>
    <w:rsid w:val="002104F2"/>
    <w:rsid w:val="00210CDC"/>
    <w:rsid w:val="00210EFD"/>
    <w:rsid w:val="00212AC5"/>
    <w:rsid w:val="00214319"/>
    <w:rsid w:val="002148D0"/>
    <w:rsid w:val="00214F46"/>
    <w:rsid w:val="0021501C"/>
    <w:rsid w:val="00215285"/>
    <w:rsid w:val="002152A7"/>
    <w:rsid w:val="00215B8C"/>
    <w:rsid w:val="00215E56"/>
    <w:rsid w:val="00221708"/>
    <w:rsid w:val="0022234B"/>
    <w:rsid w:val="00222446"/>
    <w:rsid w:val="002227DD"/>
    <w:rsid w:val="00222E46"/>
    <w:rsid w:val="00222FCB"/>
    <w:rsid w:val="00223365"/>
    <w:rsid w:val="00223556"/>
    <w:rsid w:val="00223705"/>
    <w:rsid w:val="00223A58"/>
    <w:rsid w:val="00224740"/>
    <w:rsid w:val="00225011"/>
    <w:rsid w:val="00227230"/>
    <w:rsid w:val="0023068F"/>
    <w:rsid w:val="002312A9"/>
    <w:rsid w:val="00231EB0"/>
    <w:rsid w:val="00232882"/>
    <w:rsid w:val="00232B7C"/>
    <w:rsid w:val="00233112"/>
    <w:rsid w:val="002336AF"/>
    <w:rsid w:val="002336C5"/>
    <w:rsid w:val="00233A25"/>
    <w:rsid w:val="00234607"/>
    <w:rsid w:val="00235023"/>
    <w:rsid w:val="00235238"/>
    <w:rsid w:val="00235B1F"/>
    <w:rsid w:val="00236454"/>
    <w:rsid w:val="00236A6F"/>
    <w:rsid w:val="002402E3"/>
    <w:rsid w:val="002403A3"/>
    <w:rsid w:val="002408EE"/>
    <w:rsid w:val="00241474"/>
    <w:rsid w:val="0024196B"/>
    <w:rsid w:val="0024274B"/>
    <w:rsid w:val="00243726"/>
    <w:rsid w:val="00243C4B"/>
    <w:rsid w:val="00244930"/>
    <w:rsid w:val="00244F13"/>
    <w:rsid w:val="002476E2"/>
    <w:rsid w:val="00247E50"/>
    <w:rsid w:val="00250443"/>
    <w:rsid w:val="00250675"/>
    <w:rsid w:val="00251907"/>
    <w:rsid w:val="00252382"/>
    <w:rsid w:val="00255A25"/>
    <w:rsid w:val="00255AEB"/>
    <w:rsid w:val="00256CD2"/>
    <w:rsid w:val="00256E4C"/>
    <w:rsid w:val="00257284"/>
    <w:rsid w:val="00257B21"/>
    <w:rsid w:val="00257BDD"/>
    <w:rsid w:val="00260C3F"/>
    <w:rsid w:val="00261B3C"/>
    <w:rsid w:val="00261F1D"/>
    <w:rsid w:val="00262F63"/>
    <w:rsid w:val="00263BB9"/>
    <w:rsid w:val="002647C6"/>
    <w:rsid w:val="00267936"/>
    <w:rsid w:val="0026798F"/>
    <w:rsid w:val="0027005D"/>
    <w:rsid w:val="00270C56"/>
    <w:rsid w:val="00270F95"/>
    <w:rsid w:val="002710FA"/>
    <w:rsid w:val="0027149D"/>
    <w:rsid w:val="002720CE"/>
    <w:rsid w:val="00272578"/>
    <w:rsid w:val="00272CF3"/>
    <w:rsid w:val="00272F9E"/>
    <w:rsid w:val="00273125"/>
    <w:rsid w:val="00273537"/>
    <w:rsid w:val="00274452"/>
    <w:rsid w:val="002747FB"/>
    <w:rsid w:val="00274850"/>
    <w:rsid w:val="00274ADF"/>
    <w:rsid w:val="00274E0B"/>
    <w:rsid w:val="00274FFA"/>
    <w:rsid w:val="00275983"/>
    <w:rsid w:val="00275AB3"/>
    <w:rsid w:val="002763BB"/>
    <w:rsid w:val="002767C3"/>
    <w:rsid w:val="00276908"/>
    <w:rsid w:val="00276946"/>
    <w:rsid w:val="002777B3"/>
    <w:rsid w:val="0028098B"/>
    <w:rsid w:val="002820E2"/>
    <w:rsid w:val="002821AD"/>
    <w:rsid w:val="00283194"/>
    <w:rsid w:val="0028323B"/>
    <w:rsid w:val="0028367D"/>
    <w:rsid w:val="00283707"/>
    <w:rsid w:val="00283863"/>
    <w:rsid w:val="002841D7"/>
    <w:rsid w:val="002847EB"/>
    <w:rsid w:val="0028520F"/>
    <w:rsid w:val="0028580B"/>
    <w:rsid w:val="0028686C"/>
    <w:rsid w:val="002869B7"/>
    <w:rsid w:val="00286DCC"/>
    <w:rsid w:val="00287642"/>
    <w:rsid w:val="00290577"/>
    <w:rsid w:val="00290E21"/>
    <w:rsid w:val="00290E64"/>
    <w:rsid w:val="002932D8"/>
    <w:rsid w:val="0029390B"/>
    <w:rsid w:val="002950A9"/>
    <w:rsid w:val="00295B5E"/>
    <w:rsid w:val="002963BD"/>
    <w:rsid w:val="002A12E6"/>
    <w:rsid w:val="002A2708"/>
    <w:rsid w:val="002A288C"/>
    <w:rsid w:val="002A514B"/>
    <w:rsid w:val="002A6D15"/>
    <w:rsid w:val="002A700F"/>
    <w:rsid w:val="002A7130"/>
    <w:rsid w:val="002A7975"/>
    <w:rsid w:val="002B0640"/>
    <w:rsid w:val="002B1B19"/>
    <w:rsid w:val="002B26DE"/>
    <w:rsid w:val="002B3790"/>
    <w:rsid w:val="002B37FD"/>
    <w:rsid w:val="002B419A"/>
    <w:rsid w:val="002B4BF5"/>
    <w:rsid w:val="002B4F98"/>
    <w:rsid w:val="002B5C25"/>
    <w:rsid w:val="002B7B2D"/>
    <w:rsid w:val="002B7DC8"/>
    <w:rsid w:val="002B7E5C"/>
    <w:rsid w:val="002C0147"/>
    <w:rsid w:val="002C0ECA"/>
    <w:rsid w:val="002C1326"/>
    <w:rsid w:val="002C22A1"/>
    <w:rsid w:val="002C37CD"/>
    <w:rsid w:val="002C4804"/>
    <w:rsid w:val="002C54A7"/>
    <w:rsid w:val="002C576B"/>
    <w:rsid w:val="002C5F6F"/>
    <w:rsid w:val="002C6718"/>
    <w:rsid w:val="002C69BA"/>
    <w:rsid w:val="002C771D"/>
    <w:rsid w:val="002C77A2"/>
    <w:rsid w:val="002C7DDE"/>
    <w:rsid w:val="002D1A71"/>
    <w:rsid w:val="002D2EBE"/>
    <w:rsid w:val="002D33FB"/>
    <w:rsid w:val="002D4ABB"/>
    <w:rsid w:val="002D4BB9"/>
    <w:rsid w:val="002D59D3"/>
    <w:rsid w:val="002D5A12"/>
    <w:rsid w:val="002D6B52"/>
    <w:rsid w:val="002D70B8"/>
    <w:rsid w:val="002E190A"/>
    <w:rsid w:val="002E20F5"/>
    <w:rsid w:val="002E3E11"/>
    <w:rsid w:val="002E4BEF"/>
    <w:rsid w:val="002E5011"/>
    <w:rsid w:val="002E603C"/>
    <w:rsid w:val="002E6F66"/>
    <w:rsid w:val="002E7FB4"/>
    <w:rsid w:val="002F1550"/>
    <w:rsid w:val="002F18F7"/>
    <w:rsid w:val="002F19C0"/>
    <w:rsid w:val="002F2282"/>
    <w:rsid w:val="002F4E0A"/>
    <w:rsid w:val="002F650C"/>
    <w:rsid w:val="002F72C9"/>
    <w:rsid w:val="002F7BD3"/>
    <w:rsid w:val="0030025A"/>
    <w:rsid w:val="00300C01"/>
    <w:rsid w:val="00302641"/>
    <w:rsid w:val="00302BD7"/>
    <w:rsid w:val="00302C66"/>
    <w:rsid w:val="00303D0C"/>
    <w:rsid w:val="0030426A"/>
    <w:rsid w:val="003043B9"/>
    <w:rsid w:val="00304434"/>
    <w:rsid w:val="00304F06"/>
    <w:rsid w:val="00305173"/>
    <w:rsid w:val="003073A6"/>
    <w:rsid w:val="00310120"/>
    <w:rsid w:val="00310400"/>
    <w:rsid w:val="0031048D"/>
    <w:rsid w:val="0031067B"/>
    <w:rsid w:val="003107CD"/>
    <w:rsid w:val="00310C35"/>
    <w:rsid w:val="003112BA"/>
    <w:rsid w:val="00311383"/>
    <w:rsid w:val="003118DB"/>
    <w:rsid w:val="003118EB"/>
    <w:rsid w:val="00311E24"/>
    <w:rsid w:val="0031205D"/>
    <w:rsid w:val="00313630"/>
    <w:rsid w:val="00314553"/>
    <w:rsid w:val="00314DC6"/>
    <w:rsid w:val="00315768"/>
    <w:rsid w:val="00315D4C"/>
    <w:rsid w:val="00316519"/>
    <w:rsid w:val="00317DE1"/>
    <w:rsid w:val="003203DD"/>
    <w:rsid w:val="003211B9"/>
    <w:rsid w:val="00321D09"/>
    <w:rsid w:val="003221BC"/>
    <w:rsid w:val="003223EC"/>
    <w:rsid w:val="003230D2"/>
    <w:rsid w:val="0032454A"/>
    <w:rsid w:val="00324BB3"/>
    <w:rsid w:val="00324F30"/>
    <w:rsid w:val="003251D5"/>
    <w:rsid w:val="00325710"/>
    <w:rsid w:val="00325B98"/>
    <w:rsid w:val="00325FD1"/>
    <w:rsid w:val="003260F1"/>
    <w:rsid w:val="00326FDB"/>
    <w:rsid w:val="00327D1B"/>
    <w:rsid w:val="00327EFD"/>
    <w:rsid w:val="00330960"/>
    <w:rsid w:val="003309F2"/>
    <w:rsid w:val="00331215"/>
    <w:rsid w:val="003328B1"/>
    <w:rsid w:val="00332FB1"/>
    <w:rsid w:val="003337EA"/>
    <w:rsid w:val="00334AA0"/>
    <w:rsid w:val="003360B1"/>
    <w:rsid w:val="003364F4"/>
    <w:rsid w:val="003368F5"/>
    <w:rsid w:val="00336A4C"/>
    <w:rsid w:val="00340068"/>
    <w:rsid w:val="00340B1A"/>
    <w:rsid w:val="00340F2A"/>
    <w:rsid w:val="003416FE"/>
    <w:rsid w:val="00341B5F"/>
    <w:rsid w:val="00341E16"/>
    <w:rsid w:val="00342518"/>
    <w:rsid w:val="00343819"/>
    <w:rsid w:val="0034399B"/>
    <w:rsid w:val="00343F43"/>
    <w:rsid w:val="003459A8"/>
    <w:rsid w:val="00346671"/>
    <w:rsid w:val="003468FF"/>
    <w:rsid w:val="0035016F"/>
    <w:rsid w:val="00350C5F"/>
    <w:rsid w:val="003514D4"/>
    <w:rsid w:val="0035175C"/>
    <w:rsid w:val="003518A4"/>
    <w:rsid w:val="00352E5E"/>
    <w:rsid w:val="00353577"/>
    <w:rsid w:val="00354C58"/>
    <w:rsid w:val="00354C75"/>
    <w:rsid w:val="00354E43"/>
    <w:rsid w:val="00355CEB"/>
    <w:rsid w:val="00355F89"/>
    <w:rsid w:val="003569E6"/>
    <w:rsid w:val="0035738C"/>
    <w:rsid w:val="003603EF"/>
    <w:rsid w:val="0036113D"/>
    <w:rsid w:val="00361B4F"/>
    <w:rsid w:val="00361C3F"/>
    <w:rsid w:val="00363594"/>
    <w:rsid w:val="00364431"/>
    <w:rsid w:val="003647DA"/>
    <w:rsid w:val="00365518"/>
    <w:rsid w:val="00366B6B"/>
    <w:rsid w:val="00367F65"/>
    <w:rsid w:val="003705DD"/>
    <w:rsid w:val="00371991"/>
    <w:rsid w:val="00372602"/>
    <w:rsid w:val="00373D09"/>
    <w:rsid w:val="0037436D"/>
    <w:rsid w:val="0037500C"/>
    <w:rsid w:val="003757BA"/>
    <w:rsid w:val="0037661A"/>
    <w:rsid w:val="00376DEB"/>
    <w:rsid w:val="003774E3"/>
    <w:rsid w:val="00377B60"/>
    <w:rsid w:val="003804C8"/>
    <w:rsid w:val="00380726"/>
    <w:rsid w:val="00381321"/>
    <w:rsid w:val="00381FCC"/>
    <w:rsid w:val="003830DC"/>
    <w:rsid w:val="003840DF"/>
    <w:rsid w:val="003845A3"/>
    <w:rsid w:val="003849D6"/>
    <w:rsid w:val="00385A52"/>
    <w:rsid w:val="0038684F"/>
    <w:rsid w:val="00386D64"/>
    <w:rsid w:val="00386F22"/>
    <w:rsid w:val="003877B6"/>
    <w:rsid w:val="003906D2"/>
    <w:rsid w:val="003908F5"/>
    <w:rsid w:val="00390E38"/>
    <w:rsid w:val="00391C37"/>
    <w:rsid w:val="00391CD2"/>
    <w:rsid w:val="00392269"/>
    <w:rsid w:val="003925F5"/>
    <w:rsid w:val="00392FBB"/>
    <w:rsid w:val="00395D4F"/>
    <w:rsid w:val="003A0462"/>
    <w:rsid w:val="003A0F01"/>
    <w:rsid w:val="003A1750"/>
    <w:rsid w:val="003A2103"/>
    <w:rsid w:val="003A3406"/>
    <w:rsid w:val="003A442E"/>
    <w:rsid w:val="003A5075"/>
    <w:rsid w:val="003A6A10"/>
    <w:rsid w:val="003A7452"/>
    <w:rsid w:val="003A7F79"/>
    <w:rsid w:val="003B02D2"/>
    <w:rsid w:val="003B330D"/>
    <w:rsid w:val="003B3411"/>
    <w:rsid w:val="003B38BD"/>
    <w:rsid w:val="003B5272"/>
    <w:rsid w:val="003B5EC9"/>
    <w:rsid w:val="003B5FEE"/>
    <w:rsid w:val="003B74FC"/>
    <w:rsid w:val="003B7B53"/>
    <w:rsid w:val="003B7BFA"/>
    <w:rsid w:val="003B7EAB"/>
    <w:rsid w:val="003C1229"/>
    <w:rsid w:val="003C1ABB"/>
    <w:rsid w:val="003C2119"/>
    <w:rsid w:val="003C2314"/>
    <w:rsid w:val="003C3327"/>
    <w:rsid w:val="003C5942"/>
    <w:rsid w:val="003C713F"/>
    <w:rsid w:val="003D1087"/>
    <w:rsid w:val="003D1EF1"/>
    <w:rsid w:val="003D2473"/>
    <w:rsid w:val="003D2F36"/>
    <w:rsid w:val="003D352E"/>
    <w:rsid w:val="003D3ABC"/>
    <w:rsid w:val="003D407D"/>
    <w:rsid w:val="003D48DD"/>
    <w:rsid w:val="003D52A8"/>
    <w:rsid w:val="003D69A1"/>
    <w:rsid w:val="003D6FE1"/>
    <w:rsid w:val="003E070F"/>
    <w:rsid w:val="003E0FE1"/>
    <w:rsid w:val="003E3374"/>
    <w:rsid w:val="003E392E"/>
    <w:rsid w:val="003E3E23"/>
    <w:rsid w:val="003E3F39"/>
    <w:rsid w:val="003E7755"/>
    <w:rsid w:val="003E7C75"/>
    <w:rsid w:val="003E7CF3"/>
    <w:rsid w:val="003F0EEE"/>
    <w:rsid w:val="003F1677"/>
    <w:rsid w:val="003F1905"/>
    <w:rsid w:val="003F2F47"/>
    <w:rsid w:val="003F3352"/>
    <w:rsid w:val="003F4127"/>
    <w:rsid w:val="003F4778"/>
    <w:rsid w:val="003F75DA"/>
    <w:rsid w:val="003F7A97"/>
    <w:rsid w:val="003F7C6A"/>
    <w:rsid w:val="00400371"/>
    <w:rsid w:val="0040054B"/>
    <w:rsid w:val="00400BC0"/>
    <w:rsid w:val="00401501"/>
    <w:rsid w:val="0040471D"/>
    <w:rsid w:val="004047D2"/>
    <w:rsid w:val="00405457"/>
    <w:rsid w:val="00406BFE"/>
    <w:rsid w:val="00406CD6"/>
    <w:rsid w:val="00407121"/>
    <w:rsid w:val="00407421"/>
    <w:rsid w:val="00407565"/>
    <w:rsid w:val="004100C3"/>
    <w:rsid w:val="00411462"/>
    <w:rsid w:val="00411F49"/>
    <w:rsid w:val="004145C5"/>
    <w:rsid w:val="00415021"/>
    <w:rsid w:val="00415036"/>
    <w:rsid w:val="00416011"/>
    <w:rsid w:val="004174D3"/>
    <w:rsid w:val="004179CC"/>
    <w:rsid w:val="00420307"/>
    <w:rsid w:val="0042031D"/>
    <w:rsid w:val="00420920"/>
    <w:rsid w:val="0042187F"/>
    <w:rsid w:val="00422FBE"/>
    <w:rsid w:val="00423611"/>
    <w:rsid w:val="00423734"/>
    <w:rsid w:val="00424964"/>
    <w:rsid w:val="00426B1B"/>
    <w:rsid w:val="00427026"/>
    <w:rsid w:val="004270FF"/>
    <w:rsid w:val="0042767F"/>
    <w:rsid w:val="00430BA2"/>
    <w:rsid w:val="004312F6"/>
    <w:rsid w:val="0043214F"/>
    <w:rsid w:val="00432270"/>
    <w:rsid w:val="00432738"/>
    <w:rsid w:val="0043483C"/>
    <w:rsid w:val="00434B7F"/>
    <w:rsid w:val="00435AB8"/>
    <w:rsid w:val="00436BB9"/>
    <w:rsid w:val="00436C02"/>
    <w:rsid w:val="00437275"/>
    <w:rsid w:val="004372C5"/>
    <w:rsid w:val="00437CDA"/>
    <w:rsid w:val="00440A8A"/>
    <w:rsid w:val="0044123F"/>
    <w:rsid w:val="004419C6"/>
    <w:rsid w:val="0044287F"/>
    <w:rsid w:val="00442A44"/>
    <w:rsid w:val="00442E69"/>
    <w:rsid w:val="00443303"/>
    <w:rsid w:val="004438C0"/>
    <w:rsid w:val="00444287"/>
    <w:rsid w:val="0044442A"/>
    <w:rsid w:val="004455F7"/>
    <w:rsid w:val="004457C3"/>
    <w:rsid w:val="004463C1"/>
    <w:rsid w:val="004467B6"/>
    <w:rsid w:val="00447ED5"/>
    <w:rsid w:val="0045127D"/>
    <w:rsid w:val="004517FA"/>
    <w:rsid w:val="00453D73"/>
    <w:rsid w:val="00454192"/>
    <w:rsid w:val="004554DB"/>
    <w:rsid w:val="00457CE9"/>
    <w:rsid w:val="00457E10"/>
    <w:rsid w:val="004603F8"/>
    <w:rsid w:val="00461161"/>
    <w:rsid w:val="00462751"/>
    <w:rsid w:val="00462C8A"/>
    <w:rsid w:val="004631F4"/>
    <w:rsid w:val="00465CE8"/>
    <w:rsid w:val="00465D0A"/>
    <w:rsid w:val="0046657D"/>
    <w:rsid w:val="004665F0"/>
    <w:rsid w:val="0046688D"/>
    <w:rsid w:val="004702D7"/>
    <w:rsid w:val="00471055"/>
    <w:rsid w:val="004716CD"/>
    <w:rsid w:val="00471F01"/>
    <w:rsid w:val="00472DFF"/>
    <w:rsid w:val="00472FBE"/>
    <w:rsid w:val="00473F3E"/>
    <w:rsid w:val="00474C26"/>
    <w:rsid w:val="0047562E"/>
    <w:rsid w:val="004763E8"/>
    <w:rsid w:val="00476662"/>
    <w:rsid w:val="00477BCE"/>
    <w:rsid w:val="00477C5F"/>
    <w:rsid w:val="00477D96"/>
    <w:rsid w:val="004808C9"/>
    <w:rsid w:val="00480DBE"/>
    <w:rsid w:val="004814B2"/>
    <w:rsid w:val="004815FC"/>
    <w:rsid w:val="00481905"/>
    <w:rsid w:val="00482B08"/>
    <w:rsid w:val="00482B45"/>
    <w:rsid w:val="00482E14"/>
    <w:rsid w:val="00483983"/>
    <w:rsid w:val="00483F79"/>
    <w:rsid w:val="0048451E"/>
    <w:rsid w:val="00484CA2"/>
    <w:rsid w:val="004850AC"/>
    <w:rsid w:val="004851CE"/>
    <w:rsid w:val="0048544B"/>
    <w:rsid w:val="00485D73"/>
    <w:rsid w:val="00487318"/>
    <w:rsid w:val="004878E0"/>
    <w:rsid w:val="0049048A"/>
    <w:rsid w:val="00490702"/>
    <w:rsid w:val="00491F2E"/>
    <w:rsid w:val="00492CF2"/>
    <w:rsid w:val="00492DD8"/>
    <w:rsid w:val="00493382"/>
    <w:rsid w:val="00493523"/>
    <w:rsid w:val="00493ACB"/>
    <w:rsid w:val="00494A56"/>
    <w:rsid w:val="004953A2"/>
    <w:rsid w:val="004957C7"/>
    <w:rsid w:val="004962F1"/>
    <w:rsid w:val="004969D5"/>
    <w:rsid w:val="00496BF0"/>
    <w:rsid w:val="004A0810"/>
    <w:rsid w:val="004A0D38"/>
    <w:rsid w:val="004A0E22"/>
    <w:rsid w:val="004A1109"/>
    <w:rsid w:val="004A15E5"/>
    <w:rsid w:val="004A1C55"/>
    <w:rsid w:val="004A1F6B"/>
    <w:rsid w:val="004A26D3"/>
    <w:rsid w:val="004A31F1"/>
    <w:rsid w:val="004A39C3"/>
    <w:rsid w:val="004A3D7D"/>
    <w:rsid w:val="004A432C"/>
    <w:rsid w:val="004A488A"/>
    <w:rsid w:val="004A4EE0"/>
    <w:rsid w:val="004A543F"/>
    <w:rsid w:val="004A54AF"/>
    <w:rsid w:val="004A5F5D"/>
    <w:rsid w:val="004A65F4"/>
    <w:rsid w:val="004A75C0"/>
    <w:rsid w:val="004B1A4D"/>
    <w:rsid w:val="004B1FB7"/>
    <w:rsid w:val="004B231C"/>
    <w:rsid w:val="004B2622"/>
    <w:rsid w:val="004B2C84"/>
    <w:rsid w:val="004B3D08"/>
    <w:rsid w:val="004B413E"/>
    <w:rsid w:val="004B4B54"/>
    <w:rsid w:val="004B53BD"/>
    <w:rsid w:val="004B5DCA"/>
    <w:rsid w:val="004B6E13"/>
    <w:rsid w:val="004B7358"/>
    <w:rsid w:val="004B7412"/>
    <w:rsid w:val="004B7754"/>
    <w:rsid w:val="004B7DEB"/>
    <w:rsid w:val="004C0271"/>
    <w:rsid w:val="004C0502"/>
    <w:rsid w:val="004C3828"/>
    <w:rsid w:val="004C39E4"/>
    <w:rsid w:val="004C3F3A"/>
    <w:rsid w:val="004C4092"/>
    <w:rsid w:val="004C4331"/>
    <w:rsid w:val="004C5239"/>
    <w:rsid w:val="004C5E3B"/>
    <w:rsid w:val="004C6C77"/>
    <w:rsid w:val="004C6CB0"/>
    <w:rsid w:val="004C7477"/>
    <w:rsid w:val="004C76EF"/>
    <w:rsid w:val="004C7D6D"/>
    <w:rsid w:val="004D2510"/>
    <w:rsid w:val="004D2F91"/>
    <w:rsid w:val="004D30CA"/>
    <w:rsid w:val="004D3905"/>
    <w:rsid w:val="004D3E19"/>
    <w:rsid w:val="004D5D93"/>
    <w:rsid w:val="004E08C6"/>
    <w:rsid w:val="004E0BD4"/>
    <w:rsid w:val="004E0C45"/>
    <w:rsid w:val="004E147E"/>
    <w:rsid w:val="004E16F7"/>
    <w:rsid w:val="004E1C95"/>
    <w:rsid w:val="004E1F8F"/>
    <w:rsid w:val="004E2001"/>
    <w:rsid w:val="004E2113"/>
    <w:rsid w:val="004E269E"/>
    <w:rsid w:val="004E2838"/>
    <w:rsid w:val="004E2856"/>
    <w:rsid w:val="004E2FFC"/>
    <w:rsid w:val="004E3471"/>
    <w:rsid w:val="004E3C0D"/>
    <w:rsid w:val="004E4B9A"/>
    <w:rsid w:val="004E55CB"/>
    <w:rsid w:val="004E5B5E"/>
    <w:rsid w:val="004E5DCD"/>
    <w:rsid w:val="004E7931"/>
    <w:rsid w:val="004E7B37"/>
    <w:rsid w:val="004F2027"/>
    <w:rsid w:val="004F2AC3"/>
    <w:rsid w:val="004F2E9C"/>
    <w:rsid w:val="004F3483"/>
    <w:rsid w:val="004F4490"/>
    <w:rsid w:val="004F4D57"/>
    <w:rsid w:val="004F4DB5"/>
    <w:rsid w:val="004F4DE8"/>
    <w:rsid w:val="004F50AE"/>
    <w:rsid w:val="004F52AE"/>
    <w:rsid w:val="004F54AA"/>
    <w:rsid w:val="004F64B5"/>
    <w:rsid w:val="004F6B61"/>
    <w:rsid w:val="00500AD0"/>
    <w:rsid w:val="00500D6C"/>
    <w:rsid w:val="005011B8"/>
    <w:rsid w:val="00501C02"/>
    <w:rsid w:val="00502207"/>
    <w:rsid w:val="005025E7"/>
    <w:rsid w:val="00503439"/>
    <w:rsid w:val="005058DC"/>
    <w:rsid w:val="00506BA7"/>
    <w:rsid w:val="0050731F"/>
    <w:rsid w:val="00507CAE"/>
    <w:rsid w:val="00507ED5"/>
    <w:rsid w:val="005102F7"/>
    <w:rsid w:val="00510CF0"/>
    <w:rsid w:val="00511442"/>
    <w:rsid w:val="0051208C"/>
    <w:rsid w:val="00512189"/>
    <w:rsid w:val="00512942"/>
    <w:rsid w:val="00513089"/>
    <w:rsid w:val="005130A9"/>
    <w:rsid w:val="00513227"/>
    <w:rsid w:val="00513798"/>
    <w:rsid w:val="00513ADA"/>
    <w:rsid w:val="00514131"/>
    <w:rsid w:val="00514742"/>
    <w:rsid w:val="00515495"/>
    <w:rsid w:val="00515A33"/>
    <w:rsid w:val="00515D05"/>
    <w:rsid w:val="005160FE"/>
    <w:rsid w:val="0051628C"/>
    <w:rsid w:val="005162FA"/>
    <w:rsid w:val="005165DC"/>
    <w:rsid w:val="00517BCE"/>
    <w:rsid w:val="005228F0"/>
    <w:rsid w:val="005229BB"/>
    <w:rsid w:val="005229C0"/>
    <w:rsid w:val="00523135"/>
    <w:rsid w:val="005231A8"/>
    <w:rsid w:val="00526782"/>
    <w:rsid w:val="005269D1"/>
    <w:rsid w:val="0052739D"/>
    <w:rsid w:val="005274DF"/>
    <w:rsid w:val="005303DB"/>
    <w:rsid w:val="005304E2"/>
    <w:rsid w:val="00530BAF"/>
    <w:rsid w:val="00530C55"/>
    <w:rsid w:val="00530D46"/>
    <w:rsid w:val="00532185"/>
    <w:rsid w:val="0053278D"/>
    <w:rsid w:val="00533203"/>
    <w:rsid w:val="005341A7"/>
    <w:rsid w:val="00534895"/>
    <w:rsid w:val="005348F3"/>
    <w:rsid w:val="00534FC9"/>
    <w:rsid w:val="00535554"/>
    <w:rsid w:val="00536B6F"/>
    <w:rsid w:val="0053735E"/>
    <w:rsid w:val="00537AB0"/>
    <w:rsid w:val="005406DC"/>
    <w:rsid w:val="00540E68"/>
    <w:rsid w:val="00542295"/>
    <w:rsid w:val="005435A9"/>
    <w:rsid w:val="00545178"/>
    <w:rsid w:val="00545916"/>
    <w:rsid w:val="00545954"/>
    <w:rsid w:val="005459FE"/>
    <w:rsid w:val="00545A33"/>
    <w:rsid w:val="00545E4C"/>
    <w:rsid w:val="00545FF4"/>
    <w:rsid w:val="005467DA"/>
    <w:rsid w:val="00547100"/>
    <w:rsid w:val="00550620"/>
    <w:rsid w:val="00551780"/>
    <w:rsid w:val="00552698"/>
    <w:rsid w:val="00553CE5"/>
    <w:rsid w:val="00553DC3"/>
    <w:rsid w:val="00554236"/>
    <w:rsid w:val="00554629"/>
    <w:rsid w:val="00555026"/>
    <w:rsid w:val="0055610A"/>
    <w:rsid w:val="0055657A"/>
    <w:rsid w:val="00557434"/>
    <w:rsid w:val="00557E35"/>
    <w:rsid w:val="00560C17"/>
    <w:rsid w:val="0056114B"/>
    <w:rsid w:val="0056289D"/>
    <w:rsid w:val="00565103"/>
    <w:rsid w:val="005653E2"/>
    <w:rsid w:val="00565997"/>
    <w:rsid w:val="00565D50"/>
    <w:rsid w:val="0056664D"/>
    <w:rsid w:val="00566725"/>
    <w:rsid w:val="005704F2"/>
    <w:rsid w:val="00570B7E"/>
    <w:rsid w:val="00570E04"/>
    <w:rsid w:val="005714D1"/>
    <w:rsid w:val="00572155"/>
    <w:rsid w:val="005727B1"/>
    <w:rsid w:val="005738AF"/>
    <w:rsid w:val="00573F9D"/>
    <w:rsid w:val="00576739"/>
    <w:rsid w:val="00576BB9"/>
    <w:rsid w:val="00576F81"/>
    <w:rsid w:val="0057765E"/>
    <w:rsid w:val="005814E8"/>
    <w:rsid w:val="00581AB9"/>
    <w:rsid w:val="00582F64"/>
    <w:rsid w:val="00583524"/>
    <w:rsid w:val="0058394F"/>
    <w:rsid w:val="00583C9E"/>
    <w:rsid w:val="005851D1"/>
    <w:rsid w:val="00585B2E"/>
    <w:rsid w:val="00585DA4"/>
    <w:rsid w:val="00585EBA"/>
    <w:rsid w:val="005866BC"/>
    <w:rsid w:val="0058673D"/>
    <w:rsid w:val="00586894"/>
    <w:rsid w:val="005905F8"/>
    <w:rsid w:val="00590972"/>
    <w:rsid w:val="0059306C"/>
    <w:rsid w:val="00593299"/>
    <w:rsid w:val="00593351"/>
    <w:rsid w:val="00593C70"/>
    <w:rsid w:val="00595177"/>
    <w:rsid w:val="005962F3"/>
    <w:rsid w:val="00596C9B"/>
    <w:rsid w:val="00596F9F"/>
    <w:rsid w:val="00597DE8"/>
    <w:rsid w:val="005A03D2"/>
    <w:rsid w:val="005A17D5"/>
    <w:rsid w:val="005A2CC9"/>
    <w:rsid w:val="005A2D69"/>
    <w:rsid w:val="005A3291"/>
    <w:rsid w:val="005A40F9"/>
    <w:rsid w:val="005A476C"/>
    <w:rsid w:val="005A5D4A"/>
    <w:rsid w:val="005A63AD"/>
    <w:rsid w:val="005A6507"/>
    <w:rsid w:val="005A67BD"/>
    <w:rsid w:val="005A6932"/>
    <w:rsid w:val="005A69D6"/>
    <w:rsid w:val="005B0242"/>
    <w:rsid w:val="005B029A"/>
    <w:rsid w:val="005B126C"/>
    <w:rsid w:val="005B1857"/>
    <w:rsid w:val="005B1DA8"/>
    <w:rsid w:val="005B1DD6"/>
    <w:rsid w:val="005B2074"/>
    <w:rsid w:val="005B25B0"/>
    <w:rsid w:val="005B286C"/>
    <w:rsid w:val="005B33CB"/>
    <w:rsid w:val="005B4142"/>
    <w:rsid w:val="005B49FC"/>
    <w:rsid w:val="005B53FF"/>
    <w:rsid w:val="005B6A86"/>
    <w:rsid w:val="005B6E2B"/>
    <w:rsid w:val="005C02C1"/>
    <w:rsid w:val="005C0666"/>
    <w:rsid w:val="005C0E38"/>
    <w:rsid w:val="005C1801"/>
    <w:rsid w:val="005C2287"/>
    <w:rsid w:val="005C2DDD"/>
    <w:rsid w:val="005C30CE"/>
    <w:rsid w:val="005C34A2"/>
    <w:rsid w:val="005C35FB"/>
    <w:rsid w:val="005C3C55"/>
    <w:rsid w:val="005C4991"/>
    <w:rsid w:val="005C5C68"/>
    <w:rsid w:val="005C6782"/>
    <w:rsid w:val="005C7109"/>
    <w:rsid w:val="005D0D84"/>
    <w:rsid w:val="005D11C9"/>
    <w:rsid w:val="005D2417"/>
    <w:rsid w:val="005D2489"/>
    <w:rsid w:val="005D24A1"/>
    <w:rsid w:val="005D34BD"/>
    <w:rsid w:val="005D3598"/>
    <w:rsid w:val="005D4AE6"/>
    <w:rsid w:val="005D7BE8"/>
    <w:rsid w:val="005E07ED"/>
    <w:rsid w:val="005E21D9"/>
    <w:rsid w:val="005E251C"/>
    <w:rsid w:val="005E2911"/>
    <w:rsid w:val="005E3EDE"/>
    <w:rsid w:val="005E3F64"/>
    <w:rsid w:val="005E4A73"/>
    <w:rsid w:val="005E5C1B"/>
    <w:rsid w:val="005E62AC"/>
    <w:rsid w:val="005E6F0A"/>
    <w:rsid w:val="005E7E64"/>
    <w:rsid w:val="005F0816"/>
    <w:rsid w:val="005F0BC4"/>
    <w:rsid w:val="005F28D9"/>
    <w:rsid w:val="005F424C"/>
    <w:rsid w:val="005F4FEF"/>
    <w:rsid w:val="005F5DC8"/>
    <w:rsid w:val="005F5FBF"/>
    <w:rsid w:val="005F751B"/>
    <w:rsid w:val="005F7EF2"/>
    <w:rsid w:val="0060148F"/>
    <w:rsid w:val="0060149F"/>
    <w:rsid w:val="0060196E"/>
    <w:rsid w:val="00601E8C"/>
    <w:rsid w:val="0060233D"/>
    <w:rsid w:val="00602434"/>
    <w:rsid w:val="006031AB"/>
    <w:rsid w:val="006031EB"/>
    <w:rsid w:val="00604584"/>
    <w:rsid w:val="006046B8"/>
    <w:rsid w:val="00604C27"/>
    <w:rsid w:val="00605288"/>
    <w:rsid w:val="00605F46"/>
    <w:rsid w:val="00606E99"/>
    <w:rsid w:val="0060733D"/>
    <w:rsid w:val="00607703"/>
    <w:rsid w:val="006078D3"/>
    <w:rsid w:val="0061069A"/>
    <w:rsid w:val="006111C2"/>
    <w:rsid w:val="0061127E"/>
    <w:rsid w:val="0061194D"/>
    <w:rsid w:val="00612BB9"/>
    <w:rsid w:val="00612DD8"/>
    <w:rsid w:val="0061411C"/>
    <w:rsid w:val="00614FBA"/>
    <w:rsid w:val="0061567A"/>
    <w:rsid w:val="0061616A"/>
    <w:rsid w:val="006165C5"/>
    <w:rsid w:val="00617083"/>
    <w:rsid w:val="00617B56"/>
    <w:rsid w:val="00617D25"/>
    <w:rsid w:val="00620D55"/>
    <w:rsid w:val="006218FB"/>
    <w:rsid w:val="00623962"/>
    <w:rsid w:val="0062413D"/>
    <w:rsid w:val="00624E63"/>
    <w:rsid w:val="00624FA7"/>
    <w:rsid w:val="00625A00"/>
    <w:rsid w:val="00625E1D"/>
    <w:rsid w:val="0062623E"/>
    <w:rsid w:val="00627976"/>
    <w:rsid w:val="00627E0F"/>
    <w:rsid w:val="0063090D"/>
    <w:rsid w:val="00630982"/>
    <w:rsid w:val="00630AB0"/>
    <w:rsid w:val="00630B08"/>
    <w:rsid w:val="00630C71"/>
    <w:rsid w:val="0063109B"/>
    <w:rsid w:val="006310B9"/>
    <w:rsid w:val="006325F9"/>
    <w:rsid w:val="00633BF6"/>
    <w:rsid w:val="00635038"/>
    <w:rsid w:val="006351D5"/>
    <w:rsid w:val="00636060"/>
    <w:rsid w:val="00637A08"/>
    <w:rsid w:val="00637A98"/>
    <w:rsid w:val="00637B95"/>
    <w:rsid w:val="00640114"/>
    <w:rsid w:val="0064178C"/>
    <w:rsid w:val="00642430"/>
    <w:rsid w:val="00642C04"/>
    <w:rsid w:val="00643404"/>
    <w:rsid w:val="0064363B"/>
    <w:rsid w:val="0064535A"/>
    <w:rsid w:val="00645802"/>
    <w:rsid w:val="00645B8B"/>
    <w:rsid w:val="00646773"/>
    <w:rsid w:val="00646A6A"/>
    <w:rsid w:val="006470EA"/>
    <w:rsid w:val="00647361"/>
    <w:rsid w:val="0064749A"/>
    <w:rsid w:val="00650003"/>
    <w:rsid w:val="00650967"/>
    <w:rsid w:val="00650C9A"/>
    <w:rsid w:val="006518BF"/>
    <w:rsid w:val="00651FC8"/>
    <w:rsid w:val="006520C8"/>
    <w:rsid w:val="006532B1"/>
    <w:rsid w:val="0065336C"/>
    <w:rsid w:val="0065364F"/>
    <w:rsid w:val="00655225"/>
    <w:rsid w:val="006558F7"/>
    <w:rsid w:val="00655A18"/>
    <w:rsid w:val="006564E8"/>
    <w:rsid w:val="006566E7"/>
    <w:rsid w:val="006617C8"/>
    <w:rsid w:val="00663761"/>
    <w:rsid w:val="00663A14"/>
    <w:rsid w:val="00664339"/>
    <w:rsid w:val="006653CC"/>
    <w:rsid w:val="00670699"/>
    <w:rsid w:val="00670722"/>
    <w:rsid w:val="0067083B"/>
    <w:rsid w:val="00671A32"/>
    <w:rsid w:val="00672092"/>
    <w:rsid w:val="00672200"/>
    <w:rsid w:val="00672955"/>
    <w:rsid w:val="00672B54"/>
    <w:rsid w:val="00673E30"/>
    <w:rsid w:val="0067473E"/>
    <w:rsid w:val="00674A8C"/>
    <w:rsid w:val="00675403"/>
    <w:rsid w:val="006756D2"/>
    <w:rsid w:val="0067622F"/>
    <w:rsid w:val="00676705"/>
    <w:rsid w:val="006802FD"/>
    <w:rsid w:val="00680911"/>
    <w:rsid w:val="00681A77"/>
    <w:rsid w:val="006821F7"/>
    <w:rsid w:val="00683F66"/>
    <w:rsid w:val="006842E6"/>
    <w:rsid w:val="00685286"/>
    <w:rsid w:val="00685377"/>
    <w:rsid w:val="0068577E"/>
    <w:rsid w:val="006864AD"/>
    <w:rsid w:val="00686F91"/>
    <w:rsid w:val="00690A94"/>
    <w:rsid w:val="006915D5"/>
    <w:rsid w:val="0069167E"/>
    <w:rsid w:val="00691AB8"/>
    <w:rsid w:val="00691CCB"/>
    <w:rsid w:val="006942F0"/>
    <w:rsid w:val="00695A47"/>
    <w:rsid w:val="00695BDB"/>
    <w:rsid w:val="00695E92"/>
    <w:rsid w:val="00696AE3"/>
    <w:rsid w:val="00697DF5"/>
    <w:rsid w:val="006A0E01"/>
    <w:rsid w:val="006A17E8"/>
    <w:rsid w:val="006A2933"/>
    <w:rsid w:val="006A54B3"/>
    <w:rsid w:val="006A5519"/>
    <w:rsid w:val="006A67E2"/>
    <w:rsid w:val="006B166F"/>
    <w:rsid w:val="006B1C8E"/>
    <w:rsid w:val="006B26EC"/>
    <w:rsid w:val="006B2C0A"/>
    <w:rsid w:val="006B2EC5"/>
    <w:rsid w:val="006B58B8"/>
    <w:rsid w:val="006B5E61"/>
    <w:rsid w:val="006B7512"/>
    <w:rsid w:val="006B75A3"/>
    <w:rsid w:val="006B772D"/>
    <w:rsid w:val="006B7BAC"/>
    <w:rsid w:val="006B7EF2"/>
    <w:rsid w:val="006C0678"/>
    <w:rsid w:val="006C0DEE"/>
    <w:rsid w:val="006C1B40"/>
    <w:rsid w:val="006C2297"/>
    <w:rsid w:val="006C4591"/>
    <w:rsid w:val="006C5664"/>
    <w:rsid w:val="006C6AB2"/>
    <w:rsid w:val="006C7314"/>
    <w:rsid w:val="006C73CA"/>
    <w:rsid w:val="006C7B3E"/>
    <w:rsid w:val="006C7F8C"/>
    <w:rsid w:val="006D02C4"/>
    <w:rsid w:val="006D19BB"/>
    <w:rsid w:val="006D2C05"/>
    <w:rsid w:val="006D2E39"/>
    <w:rsid w:val="006D3619"/>
    <w:rsid w:val="006D4A88"/>
    <w:rsid w:val="006D4E88"/>
    <w:rsid w:val="006D54BB"/>
    <w:rsid w:val="006D77AA"/>
    <w:rsid w:val="006E143D"/>
    <w:rsid w:val="006E2436"/>
    <w:rsid w:val="006E293A"/>
    <w:rsid w:val="006E33DE"/>
    <w:rsid w:val="006E3593"/>
    <w:rsid w:val="006E4ABE"/>
    <w:rsid w:val="006E5EB2"/>
    <w:rsid w:val="006E6ACF"/>
    <w:rsid w:val="006E6CD6"/>
    <w:rsid w:val="006E7091"/>
    <w:rsid w:val="006E73D2"/>
    <w:rsid w:val="006E768D"/>
    <w:rsid w:val="006F0F7A"/>
    <w:rsid w:val="006F2521"/>
    <w:rsid w:val="006F46F7"/>
    <w:rsid w:val="006F4EDD"/>
    <w:rsid w:val="006F61E8"/>
    <w:rsid w:val="006F757D"/>
    <w:rsid w:val="00700032"/>
    <w:rsid w:val="00700390"/>
    <w:rsid w:val="00700826"/>
    <w:rsid w:val="00700DB3"/>
    <w:rsid w:val="0070103D"/>
    <w:rsid w:val="007028BC"/>
    <w:rsid w:val="007032E9"/>
    <w:rsid w:val="00703A8F"/>
    <w:rsid w:val="0070434A"/>
    <w:rsid w:val="007053EE"/>
    <w:rsid w:val="0070588A"/>
    <w:rsid w:val="0070604E"/>
    <w:rsid w:val="00706BEA"/>
    <w:rsid w:val="00706F02"/>
    <w:rsid w:val="00706F5B"/>
    <w:rsid w:val="0071214A"/>
    <w:rsid w:val="0071238C"/>
    <w:rsid w:val="0071286E"/>
    <w:rsid w:val="00713264"/>
    <w:rsid w:val="00713872"/>
    <w:rsid w:val="00713AF3"/>
    <w:rsid w:val="00713B44"/>
    <w:rsid w:val="007142B7"/>
    <w:rsid w:val="00714F21"/>
    <w:rsid w:val="00715C87"/>
    <w:rsid w:val="00716169"/>
    <w:rsid w:val="0071722E"/>
    <w:rsid w:val="00717725"/>
    <w:rsid w:val="00720EE3"/>
    <w:rsid w:val="00721644"/>
    <w:rsid w:val="00721720"/>
    <w:rsid w:val="00721B98"/>
    <w:rsid w:val="0072312F"/>
    <w:rsid w:val="007237B4"/>
    <w:rsid w:val="00723B91"/>
    <w:rsid w:val="00724059"/>
    <w:rsid w:val="00724675"/>
    <w:rsid w:val="00724E70"/>
    <w:rsid w:val="007256F9"/>
    <w:rsid w:val="00725834"/>
    <w:rsid w:val="00726409"/>
    <w:rsid w:val="00726DB3"/>
    <w:rsid w:val="007307C4"/>
    <w:rsid w:val="007347C2"/>
    <w:rsid w:val="00734BBE"/>
    <w:rsid w:val="00734D5E"/>
    <w:rsid w:val="00734E1C"/>
    <w:rsid w:val="00735417"/>
    <w:rsid w:val="00735AF1"/>
    <w:rsid w:val="0073723A"/>
    <w:rsid w:val="007403AC"/>
    <w:rsid w:val="007405C2"/>
    <w:rsid w:val="007406FB"/>
    <w:rsid w:val="00740836"/>
    <w:rsid w:val="007410E5"/>
    <w:rsid w:val="00741385"/>
    <w:rsid w:val="0074142B"/>
    <w:rsid w:val="007415BA"/>
    <w:rsid w:val="00741C2F"/>
    <w:rsid w:val="007427AD"/>
    <w:rsid w:val="00743444"/>
    <w:rsid w:val="00743945"/>
    <w:rsid w:val="00743F50"/>
    <w:rsid w:val="00744493"/>
    <w:rsid w:val="0074522F"/>
    <w:rsid w:val="007458D5"/>
    <w:rsid w:val="00745B23"/>
    <w:rsid w:val="00745B49"/>
    <w:rsid w:val="0074600F"/>
    <w:rsid w:val="00746BE8"/>
    <w:rsid w:val="007473DC"/>
    <w:rsid w:val="00747567"/>
    <w:rsid w:val="00747E49"/>
    <w:rsid w:val="00750E0C"/>
    <w:rsid w:val="007530A0"/>
    <w:rsid w:val="00754545"/>
    <w:rsid w:val="007551E5"/>
    <w:rsid w:val="00756921"/>
    <w:rsid w:val="00761035"/>
    <w:rsid w:val="007618F3"/>
    <w:rsid w:val="00761E39"/>
    <w:rsid w:val="007637A5"/>
    <w:rsid w:val="0076397F"/>
    <w:rsid w:val="00763BCF"/>
    <w:rsid w:val="0076589E"/>
    <w:rsid w:val="0076626E"/>
    <w:rsid w:val="00766373"/>
    <w:rsid w:val="00766544"/>
    <w:rsid w:val="00766836"/>
    <w:rsid w:val="007668E1"/>
    <w:rsid w:val="00766AA8"/>
    <w:rsid w:val="00767147"/>
    <w:rsid w:val="0076716B"/>
    <w:rsid w:val="00767BD2"/>
    <w:rsid w:val="007720C2"/>
    <w:rsid w:val="00772A72"/>
    <w:rsid w:val="007733DD"/>
    <w:rsid w:val="00774436"/>
    <w:rsid w:val="00775338"/>
    <w:rsid w:val="00776034"/>
    <w:rsid w:val="007773A0"/>
    <w:rsid w:val="00777CF6"/>
    <w:rsid w:val="00780129"/>
    <w:rsid w:val="00780760"/>
    <w:rsid w:val="007807F0"/>
    <w:rsid w:val="007807FD"/>
    <w:rsid w:val="00781CCD"/>
    <w:rsid w:val="00781D45"/>
    <w:rsid w:val="00781FF3"/>
    <w:rsid w:val="0078277E"/>
    <w:rsid w:val="00784752"/>
    <w:rsid w:val="00784926"/>
    <w:rsid w:val="007855AB"/>
    <w:rsid w:val="00785AA8"/>
    <w:rsid w:val="00786902"/>
    <w:rsid w:val="00786D3F"/>
    <w:rsid w:val="00787FA2"/>
    <w:rsid w:val="00790D34"/>
    <w:rsid w:val="00791A0E"/>
    <w:rsid w:val="00791C3B"/>
    <w:rsid w:val="00791EEA"/>
    <w:rsid w:val="00792458"/>
    <w:rsid w:val="00792F14"/>
    <w:rsid w:val="007939C8"/>
    <w:rsid w:val="00793A58"/>
    <w:rsid w:val="007946D0"/>
    <w:rsid w:val="00795142"/>
    <w:rsid w:val="007956CE"/>
    <w:rsid w:val="00795856"/>
    <w:rsid w:val="00795AAB"/>
    <w:rsid w:val="00796173"/>
    <w:rsid w:val="00796174"/>
    <w:rsid w:val="00797728"/>
    <w:rsid w:val="0079783F"/>
    <w:rsid w:val="00797D6E"/>
    <w:rsid w:val="00797FFE"/>
    <w:rsid w:val="007A058E"/>
    <w:rsid w:val="007A14D3"/>
    <w:rsid w:val="007A1F15"/>
    <w:rsid w:val="007A2217"/>
    <w:rsid w:val="007A2873"/>
    <w:rsid w:val="007A35BD"/>
    <w:rsid w:val="007A3660"/>
    <w:rsid w:val="007A3AE2"/>
    <w:rsid w:val="007A4D2D"/>
    <w:rsid w:val="007A4D7D"/>
    <w:rsid w:val="007A66F0"/>
    <w:rsid w:val="007A6DF4"/>
    <w:rsid w:val="007A6EF4"/>
    <w:rsid w:val="007A7171"/>
    <w:rsid w:val="007B0DB7"/>
    <w:rsid w:val="007B25FB"/>
    <w:rsid w:val="007B37DC"/>
    <w:rsid w:val="007B38BF"/>
    <w:rsid w:val="007B44E3"/>
    <w:rsid w:val="007B4954"/>
    <w:rsid w:val="007B4F2D"/>
    <w:rsid w:val="007B6A83"/>
    <w:rsid w:val="007B721F"/>
    <w:rsid w:val="007B7665"/>
    <w:rsid w:val="007B7697"/>
    <w:rsid w:val="007C087F"/>
    <w:rsid w:val="007C0B44"/>
    <w:rsid w:val="007C0FA4"/>
    <w:rsid w:val="007C227B"/>
    <w:rsid w:val="007C25F5"/>
    <w:rsid w:val="007C293A"/>
    <w:rsid w:val="007C35E3"/>
    <w:rsid w:val="007C3C97"/>
    <w:rsid w:val="007C4BD5"/>
    <w:rsid w:val="007C4C2F"/>
    <w:rsid w:val="007C4CC5"/>
    <w:rsid w:val="007C680F"/>
    <w:rsid w:val="007C6DB4"/>
    <w:rsid w:val="007C76C9"/>
    <w:rsid w:val="007C7AF3"/>
    <w:rsid w:val="007D0A40"/>
    <w:rsid w:val="007D1A1D"/>
    <w:rsid w:val="007D3E2F"/>
    <w:rsid w:val="007D49C6"/>
    <w:rsid w:val="007D5D1C"/>
    <w:rsid w:val="007D6D21"/>
    <w:rsid w:val="007D738F"/>
    <w:rsid w:val="007E06FA"/>
    <w:rsid w:val="007E1009"/>
    <w:rsid w:val="007E32D5"/>
    <w:rsid w:val="007E3A98"/>
    <w:rsid w:val="007E4546"/>
    <w:rsid w:val="007E4C4C"/>
    <w:rsid w:val="007E5FAF"/>
    <w:rsid w:val="007E6FB7"/>
    <w:rsid w:val="007E7C7B"/>
    <w:rsid w:val="007F0607"/>
    <w:rsid w:val="007F0BF3"/>
    <w:rsid w:val="007F0CB4"/>
    <w:rsid w:val="007F2426"/>
    <w:rsid w:val="007F2F94"/>
    <w:rsid w:val="007F3214"/>
    <w:rsid w:val="007F41BC"/>
    <w:rsid w:val="007F4651"/>
    <w:rsid w:val="007F4ED1"/>
    <w:rsid w:val="00800453"/>
    <w:rsid w:val="00800613"/>
    <w:rsid w:val="00801021"/>
    <w:rsid w:val="0080244B"/>
    <w:rsid w:val="008026B7"/>
    <w:rsid w:val="00803A4F"/>
    <w:rsid w:val="00803D4D"/>
    <w:rsid w:val="00803E6A"/>
    <w:rsid w:val="00803ED4"/>
    <w:rsid w:val="00805990"/>
    <w:rsid w:val="00805E1C"/>
    <w:rsid w:val="00807543"/>
    <w:rsid w:val="00807701"/>
    <w:rsid w:val="00807B07"/>
    <w:rsid w:val="00807BD1"/>
    <w:rsid w:val="008117E9"/>
    <w:rsid w:val="00811DBA"/>
    <w:rsid w:val="00811EDF"/>
    <w:rsid w:val="0081253C"/>
    <w:rsid w:val="00812690"/>
    <w:rsid w:val="00812B0C"/>
    <w:rsid w:val="00812D40"/>
    <w:rsid w:val="00812EA4"/>
    <w:rsid w:val="00813106"/>
    <w:rsid w:val="008142D7"/>
    <w:rsid w:val="008172E7"/>
    <w:rsid w:val="0082077C"/>
    <w:rsid w:val="00820AA3"/>
    <w:rsid w:val="00820CBE"/>
    <w:rsid w:val="00821626"/>
    <w:rsid w:val="00822076"/>
    <w:rsid w:val="00822B42"/>
    <w:rsid w:val="00823832"/>
    <w:rsid w:val="00823D24"/>
    <w:rsid w:val="00825335"/>
    <w:rsid w:val="00825C4E"/>
    <w:rsid w:val="00825C64"/>
    <w:rsid w:val="00825F1A"/>
    <w:rsid w:val="008277C6"/>
    <w:rsid w:val="00830070"/>
    <w:rsid w:val="00830935"/>
    <w:rsid w:val="00830938"/>
    <w:rsid w:val="00830CFB"/>
    <w:rsid w:val="00831BAC"/>
    <w:rsid w:val="00832B14"/>
    <w:rsid w:val="00832C0C"/>
    <w:rsid w:val="00834E79"/>
    <w:rsid w:val="00834FEA"/>
    <w:rsid w:val="008357EA"/>
    <w:rsid w:val="00835C95"/>
    <w:rsid w:val="00835CE6"/>
    <w:rsid w:val="00835F61"/>
    <w:rsid w:val="0083612F"/>
    <w:rsid w:val="008364F3"/>
    <w:rsid w:val="00836B8A"/>
    <w:rsid w:val="008406C7"/>
    <w:rsid w:val="00840D64"/>
    <w:rsid w:val="00840E79"/>
    <w:rsid w:val="00840FB8"/>
    <w:rsid w:val="008412B8"/>
    <w:rsid w:val="008419E3"/>
    <w:rsid w:val="00842828"/>
    <w:rsid w:val="00843F99"/>
    <w:rsid w:val="00844AC6"/>
    <w:rsid w:val="008459A8"/>
    <w:rsid w:val="00846BEC"/>
    <w:rsid w:val="00846CA4"/>
    <w:rsid w:val="0084765F"/>
    <w:rsid w:val="00847687"/>
    <w:rsid w:val="00847884"/>
    <w:rsid w:val="00847F02"/>
    <w:rsid w:val="008503C3"/>
    <w:rsid w:val="00850644"/>
    <w:rsid w:val="00851029"/>
    <w:rsid w:val="00851EE1"/>
    <w:rsid w:val="0085277B"/>
    <w:rsid w:val="00853F30"/>
    <w:rsid w:val="00854079"/>
    <w:rsid w:val="00855E95"/>
    <w:rsid w:val="00856129"/>
    <w:rsid w:val="00856BE3"/>
    <w:rsid w:val="00857766"/>
    <w:rsid w:val="00857D14"/>
    <w:rsid w:val="0086002D"/>
    <w:rsid w:val="0086008F"/>
    <w:rsid w:val="008602C9"/>
    <w:rsid w:val="00860BC8"/>
    <w:rsid w:val="0086153C"/>
    <w:rsid w:val="008619FB"/>
    <w:rsid w:val="00863195"/>
    <w:rsid w:val="008631C0"/>
    <w:rsid w:val="008637FE"/>
    <w:rsid w:val="00863FC3"/>
    <w:rsid w:val="008648DE"/>
    <w:rsid w:val="00864F6F"/>
    <w:rsid w:val="00865BA1"/>
    <w:rsid w:val="00865E3B"/>
    <w:rsid w:val="0086724C"/>
    <w:rsid w:val="00867B17"/>
    <w:rsid w:val="00867F49"/>
    <w:rsid w:val="00871A37"/>
    <w:rsid w:val="00873243"/>
    <w:rsid w:val="00873707"/>
    <w:rsid w:val="008738E4"/>
    <w:rsid w:val="00873FC1"/>
    <w:rsid w:val="00875226"/>
    <w:rsid w:val="0087535A"/>
    <w:rsid w:val="00875AF1"/>
    <w:rsid w:val="00875C67"/>
    <w:rsid w:val="00875DC7"/>
    <w:rsid w:val="0087634F"/>
    <w:rsid w:val="0087737A"/>
    <w:rsid w:val="0087756C"/>
    <w:rsid w:val="00880408"/>
    <w:rsid w:val="00880EF4"/>
    <w:rsid w:val="00881F2E"/>
    <w:rsid w:val="008826C7"/>
    <w:rsid w:val="00882A4F"/>
    <w:rsid w:val="008839A4"/>
    <w:rsid w:val="00883B2E"/>
    <w:rsid w:val="00883E45"/>
    <w:rsid w:val="008841B1"/>
    <w:rsid w:val="008849AD"/>
    <w:rsid w:val="0088521B"/>
    <w:rsid w:val="00885466"/>
    <w:rsid w:val="00885B61"/>
    <w:rsid w:val="00887C34"/>
    <w:rsid w:val="008908DA"/>
    <w:rsid w:val="00890C79"/>
    <w:rsid w:val="00891A40"/>
    <w:rsid w:val="00891F00"/>
    <w:rsid w:val="00892523"/>
    <w:rsid w:val="008931ED"/>
    <w:rsid w:val="00895546"/>
    <w:rsid w:val="00895556"/>
    <w:rsid w:val="008961F8"/>
    <w:rsid w:val="00896398"/>
    <w:rsid w:val="008970D6"/>
    <w:rsid w:val="00897408"/>
    <w:rsid w:val="008A02AE"/>
    <w:rsid w:val="008A0D4F"/>
    <w:rsid w:val="008A1CEB"/>
    <w:rsid w:val="008A21F1"/>
    <w:rsid w:val="008A2728"/>
    <w:rsid w:val="008A5559"/>
    <w:rsid w:val="008A6635"/>
    <w:rsid w:val="008A6E7C"/>
    <w:rsid w:val="008A706C"/>
    <w:rsid w:val="008B0705"/>
    <w:rsid w:val="008B0B4F"/>
    <w:rsid w:val="008B15A6"/>
    <w:rsid w:val="008B1B1D"/>
    <w:rsid w:val="008B2030"/>
    <w:rsid w:val="008B25DD"/>
    <w:rsid w:val="008B37C8"/>
    <w:rsid w:val="008B4709"/>
    <w:rsid w:val="008B58E7"/>
    <w:rsid w:val="008B6490"/>
    <w:rsid w:val="008B64E8"/>
    <w:rsid w:val="008B6B2C"/>
    <w:rsid w:val="008B6D38"/>
    <w:rsid w:val="008C0171"/>
    <w:rsid w:val="008C0BF6"/>
    <w:rsid w:val="008C2F98"/>
    <w:rsid w:val="008C363D"/>
    <w:rsid w:val="008C4966"/>
    <w:rsid w:val="008C49E5"/>
    <w:rsid w:val="008C4F5C"/>
    <w:rsid w:val="008C553D"/>
    <w:rsid w:val="008C55FA"/>
    <w:rsid w:val="008C6B05"/>
    <w:rsid w:val="008C7843"/>
    <w:rsid w:val="008C7EEB"/>
    <w:rsid w:val="008D0E55"/>
    <w:rsid w:val="008D1890"/>
    <w:rsid w:val="008D201D"/>
    <w:rsid w:val="008D21FB"/>
    <w:rsid w:val="008D34D7"/>
    <w:rsid w:val="008D37A3"/>
    <w:rsid w:val="008D3E37"/>
    <w:rsid w:val="008D7D4E"/>
    <w:rsid w:val="008E0C5F"/>
    <w:rsid w:val="008E0CB1"/>
    <w:rsid w:val="008E0F3C"/>
    <w:rsid w:val="008E1654"/>
    <w:rsid w:val="008E245E"/>
    <w:rsid w:val="008E2E07"/>
    <w:rsid w:val="008E380E"/>
    <w:rsid w:val="008E3E1E"/>
    <w:rsid w:val="008E5246"/>
    <w:rsid w:val="008E58C0"/>
    <w:rsid w:val="008E7446"/>
    <w:rsid w:val="008E7E2D"/>
    <w:rsid w:val="008F033F"/>
    <w:rsid w:val="008F0FFC"/>
    <w:rsid w:val="008F15AC"/>
    <w:rsid w:val="008F1B76"/>
    <w:rsid w:val="008F1D10"/>
    <w:rsid w:val="008F1ED1"/>
    <w:rsid w:val="008F1F27"/>
    <w:rsid w:val="008F2560"/>
    <w:rsid w:val="008F3739"/>
    <w:rsid w:val="008F3F0F"/>
    <w:rsid w:val="008F41E4"/>
    <w:rsid w:val="008F453B"/>
    <w:rsid w:val="008F5073"/>
    <w:rsid w:val="008F5908"/>
    <w:rsid w:val="008F6756"/>
    <w:rsid w:val="008F6BE6"/>
    <w:rsid w:val="008F6F4D"/>
    <w:rsid w:val="008F745F"/>
    <w:rsid w:val="008F7D60"/>
    <w:rsid w:val="00900264"/>
    <w:rsid w:val="00900657"/>
    <w:rsid w:val="00900809"/>
    <w:rsid w:val="0090151B"/>
    <w:rsid w:val="00901D13"/>
    <w:rsid w:val="009024EB"/>
    <w:rsid w:val="00902FB7"/>
    <w:rsid w:val="00903123"/>
    <w:rsid w:val="00904483"/>
    <w:rsid w:val="00905AE6"/>
    <w:rsid w:val="00905BB6"/>
    <w:rsid w:val="00906683"/>
    <w:rsid w:val="00906B2A"/>
    <w:rsid w:val="00907D16"/>
    <w:rsid w:val="00907F46"/>
    <w:rsid w:val="0091019D"/>
    <w:rsid w:val="0091118A"/>
    <w:rsid w:val="009111F7"/>
    <w:rsid w:val="0091157B"/>
    <w:rsid w:val="0091204A"/>
    <w:rsid w:val="009126D8"/>
    <w:rsid w:val="00912FF9"/>
    <w:rsid w:val="0091320B"/>
    <w:rsid w:val="009137BD"/>
    <w:rsid w:val="00914000"/>
    <w:rsid w:val="00914965"/>
    <w:rsid w:val="00914B26"/>
    <w:rsid w:val="00915F0A"/>
    <w:rsid w:val="00917874"/>
    <w:rsid w:val="009204F6"/>
    <w:rsid w:val="00920839"/>
    <w:rsid w:val="00921EA9"/>
    <w:rsid w:val="00922021"/>
    <w:rsid w:val="00922585"/>
    <w:rsid w:val="00922849"/>
    <w:rsid w:val="00922D69"/>
    <w:rsid w:val="00924F33"/>
    <w:rsid w:val="009259AD"/>
    <w:rsid w:val="00925DF9"/>
    <w:rsid w:val="00925EFE"/>
    <w:rsid w:val="0092754F"/>
    <w:rsid w:val="00933CB1"/>
    <w:rsid w:val="009343BC"/>
    <w:rsid w:val="009344DD"/>
    <w:rsid w:val="00934701"/>
    <w:rsid w:val="00934A39"/>
    <w:rsid w:val="00934EED"/>
    <w:rsid w:val="00935A70"/>
    <w:rsid w:val="00936762"/>
    <w:rsid w:val="00936BCF"/>
    <w:rsid w:val="0094139F"/>
    <w:rsid w:val="00942E28"/>
    <w:rsid w:val="00943A10"/>
    <w:rsid w:val="00944972"/>
    <w:rsid w:val="00944B4B"/>
    <w:rsid w:val="009452F4"/>
    <w:rsid w:val="009453F1"/>
    <w:rsid w:val="009470CA"/>
    <w:rsid w:val="0094785E"/>
    <w:rsid w:val="00947C06"/>
    <w:rsid w:val="00950C6D"/>
    <w:rsid w:val="00951658"/>
    <w:rsid w:val="009518B7"/>
    <w:rsid w:val="00951D3D"/>
    <w:rsid w:val="009524B7"/>
    <w:rsid w:val="0095252A"/>
    <w:rsid w:val="00952F58"/>
    <w:rsid w:val="00953A0C"/>
    <w:rsid w:val="00954C3D"/>
    <w:rsid w:val="00954D57"/>
    <w:rsid w:val="009550B0"/>
    <w:rsid w:val="00955938"/>
    <w:rsid w:val="00956BB3"/>
    <w:rsid w:val="00956FF0"/>
    <w:rsid w:val="00960808"/>
    <w:rsid w:val="009608C7"/>
    <w:rsid w:val="00960A5A"/>
    <w:rsid w:val="009626D4"/>
    <w:rsid w:val="0096314A"/>
    <w:rsid w:val="0096349F"/>
    <w:rsid w:val="00963A20"/>
    <w:rsid w:val="00963A6D"/>
    <w:rsid w:val="00963E9F"/>
    <w:rsid w:val="009642EC"/>
    <w:rsid w:val="00964431"/>
    <w:rsid w:val="00964E31"/>
    <w:rsid w:val="00965582"/>
    <w:rsid w:val="0096588A"/>
    <w:rsid w:val="00966275"/>
    <w:rsid w:val="009670B4"/>
    <w:rsid w:val="009675CF"/>
    <w:rsid w:val="00967943"/>
    <w:rsid w:val="0097032D"/>
    <w:rsid w:val="0097053F"/>
    <w:rsid w:val="00970F62"/>
    <w:rsid w:val="00971862"/>
    <w:rsid w:val="0097246D"/>
    <w:rsid w:val="00972F4E"/>
    <w:rsid w:val="009738F0"/>
    <w:rsid w:val="009739BA"/>
    <w:rsid w:val="00974960"/>
    <w:rsid w:val="00974FDF"/>
    <w:rsid w:val="0097525B"/>
    <w:rsid w:val="00975A8B"/>
    <w:rsid w:val="00976E4F"/>
    <w:rsid w:val="00977C7D"/>
    <w:rsid w:val="00980585"/>
    <w:rsid w:val="00982F77"/>
    <w:rsid w:val="00984634"/>
    <w:rsid w:val="009847A1"/>
    <w:rsid w:val="00984DAF"/>
    <w:rsid w:val="009851F1"/>
    <w:rsid w:val="009857B0"/>
    <w:rsid w:val="009866B3"/>
    <w:rsid w:val="00986B7F"/>
    <w:rsid w:val="00987FD7"/>
    <w:rsid w:val="009900C3"/>
    <w:rsid w:val="0099169A"/>
    <w:rsid w:val="00991743"/>
    <w:rsid w:val="00991A15"/>
    <w:rsid w:val="009948E2"/>
    <w:rsid w:val="00995261"/>
    <w:rsid w:val="0099537F"/>
    <w:rsid w:val="00995C04"/>
    <w:rsid w:val="009968BC"/>
    <w:rsid w:val="00997121"/>
    <w:rsid w:val="00997288"/>
    <w:rsid w:val="009A057E"/>
    <w:rsid w:val="009A1957"/>
    <w:rsid w:val="009A2B91"/>
    <w:rsid w:val="009A2C33"/>
    <w:rsid w:val="009A31E5"/>
    <w:rsid w:val="009A36BA"/>
    <w:rsid w:val="009A5D3C"/>
    <w:rsid w:val="009A644D"/>
    <w:rsid w:val="009A7EB8"/>
    <w:rsid w:val="009B0744"/>
    <w:rsid w:val="009B0BA2"/>
    <w:rsid w:val="009B2FE5"/>
    <w:rsid w:val="009B32EE"/>
    <w:rsid w:val="009B3A43"/>
    <w:rsid w:val="009B49FA"/>
    <w:rsid w:val="009B4ECB"/>
    <w:rsid w:val="009B7741"/>
    <w:rsid w:val="009C0287"/>
    <w:rsid w:val="009C0BE1"/>
    <w:rsid w:val="009C0E29"/>
    <w:rsid w:val="009C1064"/>
    <w:rsid w:val="009C16F4"/>
    <w:rsid w:val="009C1C5C"/>
    <w:rsid w:val="009C2037"/>
    <w:rsid w:val="009C27C3"/>
    <w:rsid w:val="009C2FF6"/>
    <w:rsid w:val="009C3534"/>
    <w:rsid w:val="009C3D10"/>
    <w:rsid w:val="009C4974"/>
    <w:rsid w:val="009C4F3F"/>
    <w:rsid w:val="009C5ECE"/>
    <w:rsid w:val="009C6167"/>
    <w:rsid w:val="009C629E"/>
    <w:rsid w:val="009C6A54"/>
    <w:rsid w:val="009C78C9"/>
    <w:rsid w:val="009C7BFB"/>
    <w:rsid w:val="009D0D2C"/>
    <w:rsid w:val="009D1E44"/>
    <w:rsid w:val="009D1EC0"/>
    <w:rsid w:val="009D2021"/>
    <w:rsid w:val="009D2574"/>
    <w:rsid w:val="009D3CE7"/>
    <w:rsid w:val="009D41C8"/>
    <w:rsid w:val="009D42C6"/>
    <w:rsid w:val="009D43BE"/>
    <w:rsid w:val="009D47D5"/>
    <w:rsid w:val="009D53E0"/>
    <w:rsid w:val="009D6BF9"/>
    <w:rsid w:val="009D6C93"/>
    <w:rsid w:val="009D7771"/>
    <w:rsid w:val="009E013B"/>
    <w:rsid w:val="009E0A01"/>
    <w:rsid w:val="009E0D4A"/>
    <w:rsid w:val="009E185C"/>
    <w:rsid w:val="009E1F55"/>
    <w:rsid w:val="009E2303"/>
    <w:rsid w:val="009E33E5"/>
    <w:rsid w:val="009E463A"/>
    <w:rsid w:val="009E4F0B"/>
    <w:rsid w:val="009E642D"/>
    <w:rsid w:val="009E6980"/>
    <w:rsid w:val="009E6D38"/>
    <w:rsid w:val="009E7188"/>
    <w:rsid w:val="009E761E"/>
    <w:rsid w:val="009E7E80"/>
    <w:rsid w:val="009F2649"/>
    <w:rsid w:val="009F352B"/>
    <w:rsid w:val="009F3551"/>
    <w:rsid w:val="009F3A01"/>
    <w:rsid w:val="009F44D0"/>
    <w:rsid w:val="009F49C2"/>
    <w:rsid w:val="009F561F"/>
    <w:rsid w:val="009F586A"/>
    <w:rsid w:val="009F5D03"/>
    <w:rsid w:val="009F6C59"/>
    <w:rsid w:val="009F6FDF"/>
    <w:rsid w:val="009F7192"/>
    <w:rsid w:val="009F7614"/>
    <w:rsid w:val="00A014D6"/>
    <w:rsid w:val="00A0229B"/>
    <w:rsid w:val="00A027F3"/>
    <w:rsid w:val="00A0380E"/>
    <w:rsid w:val="00A03BBA"/>
    <w:rsid w:val="00A051AB"/>
    <w:rsid w:val="00A0646F"/>
    <w:rsid w:val="00A06822"/>
    <w:rsid w:val="00A06D48"/>
    <w:rsid w:val="00A07436"/>
    <w:rsid w:val="00A076EF"/>
    <w:rsid w:val="00A07904"/>
    <w:rsid w:val="00A11B75"/>
    <w:rsid w:val="00A122C7"/>
    <w:rsid w:val="00A13D00"/>
    <w:rsid w:val="00A141A8"/>
    <w:rsid w:val="00A14BFF"/>
    <w:rsid w:val="00A1562B"/>
    <w:rsid w:val="00A17234"/>
    <w:rsid w:val="00A205AF"/>
    <w:rsid w:val="00A20902"/>
    <w:rsid w:val="00A21038"/>
    <w:rsid w:val="00A21C8C"/>
    <w:rsid w:val="00A22086"/>
    <w:rsid w:val="00A220B5"/>
    <w:rsid w:val="00A2266B"/>
    <w:rsid w:val="00A22B5D"/>
    <w:rsid w:val="00A23D0D"/>
    <w:rsid w:val="00A23F99"/>
    <w:rsid w:val="00A24416"/>
    <w:rsid w:val="00A2634A"/>
    <w:rsid w:val="00A26598"/>
    <w:rsid w:val="00A2742E"/>
    <w:rsid w:val="00A27977"/>
    <w:rsid w:val="00A30CB4"/>
    <w:rsid w:val="00A3196B"/>
    <w:rsid w:val="00A335B1"/>
    <w:rsid w:val="00A33FE0"/>
    <w:rsid w:val="00A3443B"/>
    <w:rsid w:val="00A34C48"/>
    <w:rsid w:val="00A357CD"/>
    <w:rsid w:val="00A35829"/>
    <w:rsid w:val="00A365DA"/>
    <w:rsid w:val="00A36AFF"/>
    <w:rsid w:val="00A36B8E"/>
    <w:rsid w:val="00A371BF"/>
    <w:rsid w:val="00A3734D"/>
    <w:rsid w:val="00A40CA8"/>
    <w:rsid w:val="00A417BC"/>
    <w:rsid w:val="00A41DFA"/>
    <w:rsid w:val="00A42EFA"/>
    <w:rsid w:val="00A43978"/>
    <w:rsid w:val="00A45BE1"/>
    <w:rsid w:val="00A5094A"/>
    <w:rsid w:val="00A50CBC"/>
    <w:rsid w:val="00A5190C"/>
    <w:rsid w:val="00A51A1E"/>
    <w:rsid w:val="00A523EE"/>
    <w:rsid w:val="00A52B86"/>
    <w:rsid w:val="00A53216"/>
    <w:rsid w:val="00A53EE6"/>
    <w:rsid w:val="00A54522"/>
    <w:rsid w:val="00A54648"/>
    <w:rsid w:val="00A54C27"/>
    <w:rsid w:val="00A54F84"/>
    <w:rsid w:val="00A553D4"/>
    <w:rsid w:val="00A55F39"/>
    <w:rsid w:val="00A5605F"/>
    <w:rsid w:val="00A561C4"/>
    <w:rsid w:val="00A5668D"/>
    <w:rsid w:val="00A56ADB"/>
    <w:rsid w:val="00A60F6C"/>
    <w:rsid w:val="00A616D4"/>
    <w:rsid w:val="00A620D7"/>
    <w:rsid w:val="00A630B6"/>
    <w:rsid w:val="00A64021"/>
    <w:rsid w:val="00A644CB"/>
    <w:rsid w:val="00A64667"/>
    <w:rsid w:val="00A64A4E"/>
    <w:rsid w:val="00A70A36"/>
    <w:rsid w:val="00A71161"/>
    <w:rsid w:val="00A72248"/>
    <w:rsid w:val="00A72608"/>
    <w:rsid w:val="00A735A7"/>
    <w:rsid w:val="00A7486F"/>
    <w:rsid w:val="00A75BA2"/>
    <w:rsid w:val="00A76FCF"/>
    <w:rsid w:val="00A80E24"/>
    <w:rsid w:val="00A80F9D"/>
    <w:rsid w:val="00A81553"/>
    <w:rsid w:val="00A82A9B"/>
    <w:rsid w:val="00A83FCC"/>
    <w:rsid w:val="00A85345"/>
    <w:rsid w:val="00A85589"/>
    <w:rsid w:val="00A8638E"/>
    <w:rsid w:val="00A8687C"/>
    <w:rsid w:val="00A9026D"/>
    <w:rsid w:val="00A91437"/>
    <w:rsid w:val="00A916AC"/>
    <w:rsid w:val="00A918D5"/>
    <w:rsid w:val="00A91904"/>
    <w:rsid w:val="00A922D1"/>
    <w:rsid w:val="00A92886"/>
    <w:rsid w:val="00A9448F"/>
    <w:rsid w:val="00A95D5C"/>
    <w:rsid w:val="00A9719C"/>
    <w:rsid w:val="00A975E5"/>
    <w:rsid w:val="00A97ECA"/>
    <w:rsid w:val="00AA08AF"/>
    <w:rsid w:val="00AA0B57"/>
    <w:rsid w:val="00AA15C5"/>
    <w:rsid w:val="00AA2447"/>
    <w:rsid w:val="00AA26A0"/>
    <w:rsid w:val="00AA3789"/>
    <w:rsid w:val="00AA3BAF"/>
    <w:rsid w:val="00AA3F3F"/>
    <w:rsid w:val="00AA4116"/>
    <w:rsid w:val="00AA6139"/>
    <w:rsid w:val="00AA6397"/>
    <w:rsid w:val="00AA720B"/>
    <w:rsid w:val="00AA746D"/>
    <w:rsid w:val="00AB069A"/>
    <w:rsid w:val="00AB2BCA"/>
    <w:rsid w:val="00AB3FCF"/>
    <w:rsid w:val="00AB4679"/>
    <w:rsid w:val="00AB52E1"/>
    <w:rsid w:val="00AB6CB3"/>
    <w:rsid w:val="00AC04DF"/>
    <w:rsid w:val="00AC099B"/>
    <w:rsid w:val="00AC1BF9"/>
    <w:rsid w:val="00AC222A"/>
    <w:rsid w:val="00AC2984"/>
    <w:rsid w:val="00AC3194"/>
    <w:rsid w:val="00AC3AC7"/>
    <w:rsid w:val="00AC3F09"/>
    <w:rsid w:val="00AC41C4"/>
    <w:rsid w:val="00AC62B1"/>
    <w:rsid w:val="00AC6B12"/>
    <w:rsid w:val="00AC6DA0"/>
    <w:rsid w:val="00AD11D5"/>
    <w:rsid w:val="00AD1BAA"/>
    <w:rsid w:val="00AD1E22"/>
    <w:rsid w:val="00AD21DF"/>
    <w:rsid w:val="00AD23A0"/>
    <w:rsid w:val="00AD327F"/>
    <w:rsid w:val="00AD356A"/>
    <w:rsid w:val="00AD3848"/>
    <w:rsid w:val="00AD453B"/>
    <w:rsid w:val="00AD7904"/>
    <w:rsid w:val="00AD7C4E"/>
    <w:rsid w:val="00AD7CF7"/>
    <w:rsid w:val="00AE00C7"/>
    <w:rsid w:val="00AE093A"/>
    <w:rsid w:val="00AE16B2"/>
    <w:rsid w:val="00AE2871"/>
    <w:rsid w:val="00AE2DD1"/>
    <w:rsid w:val="00AE4145"/>
    <w:rsid w:val="00AE4AC6"/>
    <w:rsid w:val="00AE4D42"/>
    <w:rsid w:val="00AE5FA5"/>
    <w:rsid w:val="00AE6BAB"/>
    <w:rsid w:val="00AE6E0C"/>
    <w:rsid w:val="00AE7F50"/>
    <w:rsid w:val="00AF0623"/>
    <w:rsid w:val="00AF0AAF"/>
    <w:rsid w:val="00AF0D63"/>
    <w:rsid w:val="00AF1F04"/>
    <w:rsid w:val="00AF225D"/>
    <w:rsid w:val="00AF29C1"/>
    <w:rsid w:val="00AF2BAC"/>
    <w:rsid w:val="00AF3223"/>
    <w:rsid w:val="00AF3748"/>
    <w:rsid w:val="00AF49EE"/>
    <w:rsid w:val="00B00552"/>
    <w:rsid w:val="00B00ACD"/>
    <w:rsid w:val="00B00BF4"/>
    <w:rsid w:val="00B01254"/>
    <w:rsid w:val="00B04773"/>
    <w:rsid w:val="00B04F13"/>
    <w:rsid w:val="00B05184"/>
    <w:rsid w:val="00B1053F"/>
    <w:rsid w:val="00B118D4"/>
    <w:rsid w:val="00B12A4F"/>
    <w:rsid w:val="00B130DD"/>
    <w:rsid w:val="00B14DAD"/>
    <w:rsid w:val="00B14EF9"/>
    <w:rsid w:val="00B1526E"/>
    <w:rsid w:val="00B15979"/>
    <w:rsid w:val="00B162CE"/>
    <w:rsid w:val="00B16921"/>
    <w:rsid w:val="00B16A88"/>
    <w:rsid w:val="00B20B41"/>
    <w:rsid w:val="00B21940"/>
    <w:rsid w:val="00B21F75"/>
    <w:rsid w:val="00B2217C"/>
    <w:rsid w:val="00B2315B"/>
    <w:rsid w:val="00B23B54"/>
    <w:rsid w:val="00B24258"/>
    <w:rsid w:val="00B24A4F"/>
    <w:rsid w:val="00B24DBC"/>
    <w:rsid w:val="00B24EF7"/>
    <w:rsid w:val="00B256A7"/>
    <w:rsid w:val="00B258BB"/>
    <w:rsid w:val="00B25E50"/>
    <w:rsid w:val="00B269BF"/>
    <w:rsid w:val="00B2701D"/>
    <w:rsid w:val="00B31435"/>
    <w:rsid w:val="00B318C3"/>
    <w:rsid w:val="00B318DC"/>
    <w:rsid w:val="00B3257A"/>
    <w:rsid w:val="00B32830"/>
    <w:rsid w:val="00B32C81"/>
    <w:rsid w:val="00B33DF6"/>
    <w:rsid w:val="00B34528"/>
    <w:rsid w:val="00B35470"/>
    <w:rsid w:val="00B35EC8"/>
    <w:rsid w:val="00B368F0"/>
    <w:rsid w:val="00B36A87"/>
    <w:rsid w:val="00B36AFB"/>
    <w:rsid w:val="00B36E64"/>
    <w:rsid w:val="00B372F3"/>
    <w:rsid w:val="00B37EAD"/>
    <w:rsid w:val="00B40F6E"/>
    <w:rsid w:val="00B414A4"/>
    <w:rsid w:val="00B42CB6"/>
    <w:rsid w:val="00B43DEE"/>
    <w:rsid w:val="00B441B3"/>
    <w:rsid w:val="00B44C96"/>
    <w:rsid w:val="00B45003"/>
    <w:rsid w:val="00B457C3"/>
    <w:rsid w:val="00B45824"/>
    <w:rsid w:val="00B45B47"/>
    <w:rsid w:val="00B46CD2"/>
    <w:rsid w:val="00B47031"/>
    <w:rsid w:val="00B50498"/>
    <w:rsid w:val="00B50DB6"/>
    <w:rsid w:val="00B511F3"/>
    <w:rsid w:val="00B5280D"/>
    <w:rsid w:val="00B543CF"/>
    <w:rsid w:val="00B546FF"/>
    <w:rsid w:val="00B552AC"/>
    <w:rsid w:val="00B55E5F"/>
    <w:rsid w:val="00B5654E"/>
    <w:rsid w:val="00B567E4"/>
    <w:rsid w:val="00B5718A"/>
    <w:rsid w:val="00B604F7"/>
    <w:rsid w:val="00B61330"/>
    <w:rsid w:val="00B625AB"/>
    <w:rsid w:val="00B629A5"/>
    <w:rsid w:val="00B631FB"/>
    <w:rsid w:val="00B63892"/>
    <w:rsid w:val="00B6425A"/>
    <w:rsid w:val="00B643C3"/>
    <w:rsid w:val="00B64E22"/>
    <w:rsid w:val="00B65682"/>
    <w:rsid w:val="00B658EE"/>
    <w:rsid w:val="00B65DB8"/>
    <w:rsid w:val="00B66940"/>
    <w:rsid w:val="00B67AD6"/>
    <w:rsid w:val="00B7068D"/>
    <w:rsid w:val="00B71665"/>
    <w:rsid w:val="00B717A5"/>
    <w:rsid w:val="00B725EE"/>
    <w:rsid w:val="00B72A10"/>
    <w:rsid w:val="00B732AD"/>
    <w:rsid w:val="00B732FD"/>
    <w:rsid w:val="00B73415"/>
    <w:rsid w:val="00B7387C"/>
    <w:rsid w:val="00B739AB"/>
    <w:rsid w:val="00B7422A"/>
    <w:rsid w:val="00B74D5B"/>
    <w:rsid w:val="00B7514C"/>
    <w:rsid w:val="00B75AA7"/>
    <w:rsid w:val="00B75B31"/>
    <w:rsid w:val="00B80BDB"/>
    <w:rsid w:val="00B81189"/>
    <w:rsid w:val="00B811E8"/>
    <w:rsid w:val="00B82D5B"/>
    <w:rsid w:val="00B82DD7"/>
    <w:rsid w:val="00B83A5D"/>
    <w:rsid w:val="00B84B21"/>
    <w:rsid w:val="00B85E7D"/>
    <w:rsid w:val="00B86EA7"/>
    <w:rsid w:val="00B87F44"/>
    <w:rsid w:val="00B90C01"/>
    <w:rsid w:val="00B91191"/>
    <w:rsid w:val="00B92028"/>
    <w:rsid w:val="00B9266C"/>
    <w:rsid w:val="00B93392"/>
    <w:rsid w:val="00B93610"/>
    <w:rsid w:val="00B93643"/>
    <w:rsid w:val="00B958F8"/>
    <w:rsid w:val="00B9590B"/>
    <w:rsid w:val="00B9601F"/>
    <w:rsid w:val="00B97A86"/>
    <w:rsid w:val="00BA07DB"/>
    <w:rsid w:val="00BA24ED"/>
    <w:rsid w:val="00BA343D"/>
    <w:rsid w:val="00BA4599"/>
    <w:rsid w:val="00BA4FAE"/>
    <w:rsid w:val="00BA50A2"/>
    <w:rsid w:val="00BA5A7C"/>
    <w:rsid w:val="00BA6BEA"/>
    <w:rsid w:val="00BB0005"/>
    <w:rsid w:val="00BB15C7"/>
    <w:rsid w:val="00BB1A41"/>
    <w:rsid w:val="00BB235A"/>
    <w:rsid w:val="00BB3373"/>
    <w:rsid w:val="00BB4D33"/>
    <w:rsid w:val="00BB5306"/>
    <w:rsid w:val="00BB5691"/>
    <w:rsid w:val="00BB5771"/>
    <w:rsid w:val="00BB5B8F"/>
    <w:rsid w:val="00BB5CBB"/>
    <w:rsid w:val="00BC050A"/>
    <w:rsid w:val="00BC0EE5"/>
    <w:rsid w:val="00BC0F33"/>
    <w:rsid w:val="00BC2F3A"/>
    <w:rsid w:val="00BC328F"/>
    <w:rsid w:val="00BC336D"/>
    <w:rsid w:val="00BC37F7"/>
    <w:rsid w:val="00BC5B19"/>
    <w:rsid w:val="00BC6869"/>
    <w:rsid w:val="00BC6A37"/>
    <w:rsid w:val="00BC74C7"/>
    <w:rsid w:val="00BC7CBB"/>
    <w:rsid w:val="00BD145C"/>
    <w:rsid w:val="00BD1466"/>
    <w:rsid w:val="00BD1AC6"/>
    <w:rsid w:val="00BD354E"/>
    <w:rsid w:val="00BD3D7D"/>
    <w:rsid w:val="00BD4176"/>
    <w:rsid w:val="00BD571C"/>
    <w:rsid w:val="00BD5A44"/>
    <w:rsid w:val="00BD6862"/>
    <w:rsid w:val="00BD6BA0"/>
    <w:rsid w:val="00BD71C3"/>
    <w:rsid w:val="00BE36CB"/>
    <w:rsid w:val="00BE3889"/>
    <w:rsid w:val="00BE4B50"/>
    <w:rsid w:val="00BE5827"/>
    <w:rsid w:val="00BE5F9D"/>
    <w:rsid w:val="00BE61EC"/>
    <w:rsid w:val="00BE6395"/>
    <w:rsid w:val="00BE7162"/>
    <w:rsid w:val="00BF01B4"/>
    <w:rsid w:val="00BF057F"/>
    <w:rsid w:val="00BF0E2F"/>
    <w:rsid w:val="00BF165D"/>
    <w:rsid w:val="00BF19D4"/>
    <w:rsid w:val="00BF3222"/>
    <w:rsid w:val="00BF33A0"/>
    <w:rsid w:val="00BF3C0C"/>
    <w:rsid w:val="00BF3F67"/>
    <w:rsid w:val="00BF54F9"/>
    <w:rsid w:val="00BF54FF"/>
    <w:rsid w:val="00BF575C"/>
    <w:rsid w:val="00BF5E2A"/>
    <w:rsid w:val="00BF6455"/>
    <w:rsid w:val="00BF6CA4"/>
    <w:rsid w:val="00BF73D3"/>
    <w:rsid w:val="00C00434"/>
    <w:rsid w:val="00C0135E"/>
    <w:rsid w:val="00C02046"/>
    <w:rsid w:val="00C04669"/>
    <w:rsid w:val="00C059C9"/>
    <w:rsid w:val="00C074D1"/>
    <w:rsid w:val="00C10A8E"/>
    <w:rsid w:val="00C11A68"/>
    <w:rsid w:val="00C129ED"/>
    <w:rsid w:val="00C1332E"/>
    <w:rsid w:val="00C14592"/>
    <w:rsid w:val="00C14FD7"/>
    <w:rsid w:val="00C164DE"/>
    <w:rsid w:val="00C167B1"/>
    <w:rsid w:val="00C16B46"/>
    <w:rsid w:val="00C16DE3"/>
    <w:rsid w:val="00C16E11"/>
    <w:rsid w:val="00C17A60"/>
    <w:rsid w:val="00C17D6C"/>
    <w:rsid w:val="00C21022"/>
    <w:rsid w:val="00C2127B"/>
    <w:rsid w:val="00C216E4"/>
    <w:rsid w:val="00C21C57"/>
    <w:rsid w:val="00C21F39"/>
    <w:rsid w:val="00C224EB"/>
    <w:rsid w:val="00C23C3C"/>
    <w:rsid w:val="00C23FBE"/>
    <w:rsid w:val="00C24124"/>
    <w:rsid w:val="00C246F6"/>
    <w:rsid w:val="00C24BBF"/>
    <w:rsid w:val="00C26B8B"/>
    <w:rsid w:val="00C26F4F"/>
    <w:rsid w:val="00C270A5"/>
    <w:rsid w:val="00C27A80"/>
    <w:rsid w:val="00C27EF7"/>
    <w:rsid w:val="00C30A8C"/>
    <w:rsid w:val="00C311C1"/>
    <w:rsid w:val="00C32423"/>
    <w:rsid w:val="00C32EB6"/>
    <w:rsid w:val="00C34CE5"/>
    <w:rsid w:val="00C352C1"/>
    <w:rsid w:val="00C353C2"/>
    <w:rsid w:val="00C35755"/>
    <w:rsid w:val="00C35EFC"/>
    <w:rsid w:val="00C3646B"/>
    <w:rsid w:val="00C3696A"/>
    <w:rsid w:val="00C40543"/>
    <w:rsid w:val="00C4083A"/>
    <w:rsid w:val="00C40ACF"/>
    <w:rsid w:val="00C41F29"/>
    <w:rsid w:val="00C42256"/>
    <w:rsid w:val="00C42BA6"/>
    <w:rsid w:val="00C43377"/>
    <w:rsid w:val="00C449D7"/>
    <w:rsid w:val="00C45F66"/>
    <w:rsid w:val="00C46B26"/>
    <w:rsid w:val="00C475BF"/>
    <w:rsid w:val="00C477BD"/>
    <w:rsid w:val="00C477BE"/>
    <w:rsid w:val="00C4782B"/>
    <w:rsid w:val="00C47C74"/>
    <w:rsid w:val="00C47D48"/>
    <w:rsid w:val="00C508C1"/>
    <w:rsid w:val="00C512C2"/>
    <w:rsid w:val="00C5169A"/>
    <w:rsid w:val="00C52187"/>
    <w:rsid w:val="00C52BB5"/>
    <w:rsid w:val="00C53432"/>
    <w:rsid w:val="00C554B4"/>
    <w:rsid w:val="00C55CE6"/>
    <w:rsid w:val="00C55E8B"/>
    <w:rsid w:val="00C56D24"/>
    <w:rsid w:val="00C56F5F"/>
    <w:rsid w:val="00C57CC2"/>
    <w:rsid w:val="00C60895"/>
    <w:rsid w:val="00C60FF0"/>
    <w:rsid w:val="00C61416"/>
    <w:rsid w:val="00C616FB"/>
    <w:rsid w:val="00C61E19"/>
    <w:rsid w:val="00C6216F"/>
    <w:rsid w:val="00C638AD"/>
    <w:rsid w:val="00C63C2B"/>
    <w:rsid w:val="00C64227"/>
    <w:rsid w:val="00C648C6"/>
    <w:rsid w:val="00C64BAC"/>
    <w:rsid w:val="00C64D95"/>
    <w:rsid w:val="00C65569"/>
    <w:rsid w:val="00C66B17"/>
    <w:rsid w:val="00C673D2"/>
    <w:rsid w:val="00C71050"/>
    <w:rsid w:val="00C71185"/>
    <w:rsid w:val="00C7202D"/>
    <w:rsid w:val="00C7209F"/>
    <w:rsid w:val="00C725E1"/>
    <w:rsid w:val="00C72E08"/>
    <w:rsid w:val="00C7316A"/>
    <w:rsid w:val="00C73437"/>
    <w:rsid w:val="00C73D09"/>
    <w:rsid w:val="00C74326"/>
    <w:rsid w:val="00C74BA1"/>
    <w:rsid w:val="00C75EBF"/>
    <w:rsid w:val="00C8006F"/>
    <w:rsid w:val="00C80244"/>
    <w:rsid w:val="00C80C75"/>
    <w:rsid w:val="00C81019"/>
    <w:rsid w:val="00C811F1"/>
    <w:rsid w:val="00C83211"/>
    <w:rsid w:val="00C83CD4"/>
    <w:rsid w:val="00C849D8"/>
    <w:rsid w:val="00C84A37"/>
    <w:rsid w:val="00C84D88"/>
    <w:rsid w:val="00C84E1B"/>
    <w:rsid w:val="00C85FA9"/>
    <w:rsid w:val="00C86A5C"/>
    <w:rsid w:val="00C86B1B"/>
    <w:rsid w:val="00C902E6"/>
    <w:rsid w:val="00C912BC"/>
    <w:rsid w:val="00C91367"/>
    <w:rsid w:val="00C91DCA"/>
    <w:rsid w:val="00C9230C"/>
    <w:rsid w:val="00C92BD5"/>
    <w:rsid w:val="00C945A1"/>
    <w:rsid w:val="00C952E0"/>
    <w:rsid w:val="00C977BC"/>
    <w:rsid w:val="00C977DF"/>
    <w:rsid w:val="00C9790E"/>
    <w:rsid w:val="00CA0297"/>
    <w:rsid w:val="00CA0DC1"/>
    <w:rsid w:val="00CA1327"/>
    <w:rsid w:val="00CA1B09"/>
    <w:rsid w:val="00CA315F"/>
    <w:rsid w:val="00CA33C0"/>
    <w:rsid w:val="00CA4152"/>
    <w:rsid w:val="00CA61C9"/>
    <w:rsid w:val="00CA6394"/>
    <w:rsid w:val="00CA7F41"/>
    <w:rsid w:val="00CB0548"/>
    <w:rsid w:val="00CB083F"/>
    <w:rsid w:val="00CB0AF1"/>
    <w:rsid w:val="00CB1042"/>
    <w:rsid w:val="00CB12F6"/>
    <w:rsid w:val="00CB23CD"/>
    <w:rsid w:val="00CB2553"/>
    <w:rsid w:val="00CB28CF"/>
    <w:rsid w:val="00CB2D97"/>
    <w:rsid w:val="00CB34F8"/>
    <w:rsid w:val="00CB3823"/>
    <w:rsid w:val="00CB45DB"/>
    <w:rsid w:val="00CB4ABF"/>
    <w:rsid w:val="00CB4E9E"/>
    <w:rsid w:val="00CB5CED"/>
    <w:rsid w:val="00CB61DB"/>
    <w:rsid w:val="00CB6ED6"/>
    <w:rsid w:val="00CB74EE"/>
    <w:rsid w:val="00CB7BA1"/>
    <w:rsid w:val="00CB7E2F"/>
    <w:rsid w:val="00CC043A"/>
    <w:rsid w:val="00CC0AA6"/>
    <w:rsid w:val="00CC3575"/>
    <w:rsid w:val="00CC36D2"/>
    <w:rsid w:val="00CC3DF4"/>
    <w:rsid w:val="00CC40D9"/>
    <w:rsid w:val="00CC6216"/>
    <w:rsid w:val="00CC7B09"/>
    <w:rsid w:val="00CC7C7E"/>
    <w:rsid w:val="00CD01B2"/>
    <w:rsid w:val="00CD1C08"/>
    <w:rsid w:val="00CD21B1"/>
    <w:rsid w:val="00CD2CC5"/>
    <w:rsid w:val="00CD5B81"/>
    <w:rsid w:val="00CD5CD8"/>
    <w:rsid w:val="00CD6581"/>
    <w:rsid w:val="00CD6616"/>
    <w:rsid w:val="00CE036A"/>
    <w:rsid w:val="00CE079E"/>
    <w:rsid w:val="00CE124B"/>
    <w:rsid w:val="00CE25A2"/>
    <w:rsid w:val="00CE2B74"/>
    <w:rsid w:val="00CE2BE5"/>
    <w:rsid w:val="00CE2EBD"/>
    <w:rsid w:val="00CE35B9"/>
    <w:rsid w:val="00CE486A"/>
    <w:rsid w:val="00CE492A"/>
    <w:rsid w:val="00CE5AB1"/>
    <w:rsid w:val="00CE675B"/>
    <w:rsid w:val="00CE6E76"/>
    <w:rsid w:val="00CE7A3D"/>
    <w:rsid w:val="00CF04AE"/>
    <w:rsid w:val="00CF0FFC"/>
    <w:rsid w:val="00CF1221"/>
    <w:rsid w:val="00CF135D"/>
    <w:rsid w:val="00CF17CC"/>
    <w:rsid w:val="00CF24E6"/>
    <w:rsid w:val="00CF2A40"/>
    <w:rsid w:val="00CF2E55"/>
    <w:rsid w:val="00CF3E34"/>
    <w:rsid w:val="00CF410B"/>
    <w:rsid w:val="00CF4629"/>
    <w:rsid w:val="00CF4E0B"/>
    <w:rsid w:val="00CF54A1"/>
    <w:rsid w:val="00CF54AE"/>
    <w:rsid w:val="00CF57AB"/>
    <w:rsid w:val="00CF6114"/>
    <w:rsid w:val="00CF7837"/>
    <w:rsid w:val="00CF7BE1"/>
    <w:rsid w:val="00D0094C"/>
    <w:rsid w:val="00D00CF8"/>
    <w:rsid w:val="00D04232"/>
    <w:rsid w:val="00D044B4"/>
    <w:rsid w:val="00D047E3"/>
    <w:rsid w:val="00D05063"/>
    <w:rsid w:val="00D05AFF"/>
    <w:rsid w:val="00D05CFA"/>
    <w:rsid w:val="00D0652E"/>
    <w:rsid w:val="00D06CDE"/>
    <w:rsid w:val="00D075A2"/>
    <w:rsid w:val="00D07D72"/>
    <w:rsid w:val="00D101D7"/>
    <w:rsid w:val="00D10949"/>
    <w:rsid w:val="00D110F8"/>
    <w:rsid w:val="00D113CA"/>
    <w:rsid w:val="00D15165"/>
    <w:rsid w:val="00D1642A"/>
    <w:rsid w:val="00D16A7B"/>
    <w:rsid w:val="00D16BA6"/>
    <w:rsid w:val="00D206D5"/>
    <w:rsid w:val="00D209B8"/>
    <w:rsid w:val="00D20BA2"/>
    <w:rsid w:val="00D20F95"/>
    <w:rsid w:val="00D2296F"/>
    <w:rsid w:val="00D246E7"/>
    <w:rsid w:val="00D250AB"/>
    <w:rsid w:val="00D2729C"/>
    <w:rsid w:val="00D30FCE"/>
    <w:rsid w:val="00D3227F"/>
    <w:rsid w:val="00D32EDE"/>
    <w:rsid w:val="00D3317A"/>
    <w:rsid w:val="00D34468"/>
    <w:rsid w:val="00D34FC8"/>
    <w:rsid w:val="00D358E6"/>
    <w:rsid w:val="00D368D0"/>
    <w:rsid w:val="00D3794F"/>
    <w:rsid w:val="00D41761"/>
    <w:rsid w:val="00D42C16"/>
    <w:rsid w:val="00D435A3"/>
    <w:rsid w:val="00D43DBF"/>
    <w:rsid w:val="00D44F92"/>
    <w:rsid w:val="00D45106"/>
    <w:rsid w:val="00D4512E"/>
    <w:rsid w:val="00D461DD"/>
    <w:rsid w:val="00D46E08"/>
    <w:rsid w:val="00D4713D"/>
    <w:rsid w:val="00D47213"/>
    <w:rsid w:val="00D4784B"/>
    <w:rsid w:val="00D508F3"/>
    <w:rsid w:val="00D52325"/>
    <w:rsid w:val="00D5250C"/>
    <w:rsid w:val="00D552A4"/>
    <w:rsid w:val="00D55727"/>
    <w:rsid w:val="00D56337"/>
    <w:rsid w:val="00D576DF"/>
    <w:rsid w:val="00D57E4F"/>
    <w:rsid w:val="00D57F73"/>
    <w:rsid w:val="00D60A67"/>
    <w:rsid w:val="00D613D9"/>
    <w:rsid w:val="00D614E2"/>
    <w:rsid w:val="00D61A55"/>
    <w:rsid w:val="00D62015"/>
    <w:rsid w:val="00D62622"/>
    <w:rsid w:val="00D626D4"/>
    <w:rsid w:val="00D63274"/>
    <w:rsid w:val="00D64261"/>
    <w:rsid w:val="00D653A1"/>
    <w:rsid w:val="00D655E6"/>
    <w:rsid w:val="00D65B6B"/>
    <w:rsid w:val="00D65F5E"/>
    <w:rsid w:val="00D6652D"/>
    <w:rsid w:val="00D66FAC"/>
    <w:rsid w:val="00D67351"/>
    <w:rsid w:val="00D67365"/>
    <w:rsid w:val="00D67C4C"/>
    <w:rsid w:val="00D72D7A"/>
    <w:rsid w:val="00D730CE"/>
    <w:rsid w:val="00D743B9"/>
    <w:rsid w:val="00D74AE2"/>
    <w:rsid w:val="00D7525C"/>
    <w:rsid w:val="00D75AA9"/>
    <w:rsid w:val="00D76938"/>
    <w:rsid w:val="00D76C86"/>
    <w:rsid w:val="00D76D65"/>
    <w:rsid w:val="00D76F6A"/>
    <w:rsid w:val="00D77201"/>
    <w:rsid w:val="00D779FB"/>
    <w:rsid w:val="00D77E93"/>
    <w:rsid w:val="00D801C6"/>
    <w:rsid w:val="00D80508"/>
    <w:rsid w:val="00D80A45"/>
    <w:rsid w:val="00D80C79"/>
    <w:rsid w:val="00D81217"/>
    <w:rsid w:val="00D81AEE"/>
    <w:rsid w:val="00D81B33"/>
    <w:rsid w:val="00D826E2"/>
    <w:rsid w:val="00D83264"/>
    <w:rsid w:val="00D83463"/>
    <w:rsid w:val="00D84A9D"/>
    <w:rsid w:val="00D85F68"/>
    <w:rsid w:val="00D901CF"/>
    <w:rsid w:val="00D906B3"/>
    <w:rsid w:val="00D91097"/>
    <w:rsid w:val="00D910CE"/>
    <w:rsid w:val="00D91E0B"/>
    <w:rsid w:val="00D91F0C"/>
    <w:rsid w:val="00D924AF"/>
    <w:rsid w:val="00D92B61"/>
    <w:rsid w:val="00D933F3"/>
    <w:rsid w:val="00D937A3"/>
    <w:rsid w:val="00D93DA8"/>
    <w:rsid w:val="00D95602"/>
    <w:rsid w:val="00D965EF"/>
    <w:rsid w:val="00D971A1"/>
    <w:rsid w:val="00D971EC"/>
    <w:rsid w:val="00D97818"/>
    <w:rsid w:val="00D97977"/>
    <w:rsid w:val="00DA002C"/>
    <w:rsid w:val="00DA2355"/>
    <w:rsid w:val="00DA26DF"/>
    <w:rsid w:val="00DA2BC7"/>
    <w:rsid w:val="00DA2BE0"/>
    <w:rsid w:val="00DA3F5E"/>
    <w:rsid w:val="00DA4F68"/>
    <w:rsid w:val="00DA55AD"/>
    <w:rsid w:val="00DA57C8"/>
    <w:rsid w:val="00DA588C"/>
    <w:rsid w:val="00DA58F1"/>
    <w:rsid w:val="00DA62DA"/>
    <w:rsid w:val="00DA7821"/>
    <w:rsid w:val="00DA7963"/>
    <w:rsid w:val="00DB0476"/>
    <w:rsid w:val="00DB11F8"/>
    <w:rsid w:val="00DB124B"/>
    <w:rsid w:val="00DB2105"/>
    <w:rsid w:val="00DB2463"/>
    <w:rsid w:val="00DB30EA"/>
    <w:rsid w:val="00DB3126"/>
    <w:rsid w:val="00DB32FF"/>
    <w:rsid w:val="00DB3310"/>
    <w:rsid w:val="00DB3D1E"/>
    <w:rsid w:val="00DB4586"/>
    <w:rsid w:val="00DB599B"/>
    <w:rsid w:val="00DB65F5"/>
    <w:rsid w:val="00DB6A80"/>
    <w:rsid w:val="00DB6D7A"/>
    <w:rsid w:val="00DC0F7B"/>
    <w:rsid w:val="00DC17D1"/>
    <w:rsid w:val="00DC17F0"/>
    <w:rsid w:val="00DC1AEA"/>
    <w:rsid w:val="00DC278A"/>
    <w:rsid w:val="00DC3753"/>
    <w:rsid w:val="00DC3AE4"/>
    <w:rsid w:val="00DC3C8B"/>
    <w:rsid w:val="00DC436E"/>
    <w:rsid w:val="00DC4640"/>
    <w:rsid w:val="00DC4CB2"/>
    <w:rsid w:val="00DC6F2F"/>
    <w:rsid w:val="00DC75DB"/>
    <w:rsid w:val="00DD02D5"/>
    <w:rsid w:val="00DD03D0"/>
    <w:rsid w:val="00DD090C"/>
    <w:rsid w:val="00DD0970"/>
    <w:rsid w:val="00DD0F17"/>
    <w:rsid w:val="00DD17A5"/>
    <w:rsid w:val="00DD1B8A"/>
    <w:rsid w:val="00DD2B2C"/>
    <w:rsid w:val="00DD3939"/>
    <w:rsid w:val="00DD5006"/>
    <w:rsid w:val="00DD6456"/>
    <w:rsid w:val="00DD6CF7"/>
    <w:rsid w:val="00DD7240"/>
    <w:rsid w:val="00DE198E"/>
    <w:rsid w:val="00DE2712"/>
    <w:rsid w:val="00DE28EF"/>
    <w:rsid w:val="00DE3229"/>
    <w:rsid w:val="00DE3F34"/>
    <w:rsid w:val="00DE5CE1"/>
    <w:rsid w:val="00DE643A"/>
    <w:rsid w:val="00DE6EDD"/>
    <w:rsid w:val="00DE7AFB"/>
    <w:rsid w:val="00DE7B4F"/>
    <w:rsid w:val="00DF0448"/>
    <w:rsid w:val="00DF07B9"/>
    <w:rsid w:val="00DF0849"/>
    <w:rsid w:val="00DF28A0"/>
    <w:rsid w:val="00DF3F70"/>
    <w:rsid w:val="00DF4052"/>
    <w:rsid w:val="00DF45E5"/>
    <w:rsid w:val="00DF506C"/>
    <w:rsid w:val="00DF50D9"/>
    <w:rsid w:val="00DF6168"/>
    <w:rsid w:val="00DF63A1"/>
    <w:rsid w:val="00DF6AF9"/>
    <w:rsid w:val="00DF7495"/>
    <w:rsid w:val="00DF7E90"/>
    <w:rsid w:val="00E01C35"/>
    <w:rsid w:val="00E01DE3"/>
    <w:rsid w:val="00E01F53"/>
    <w:rsid w:val="00E0289F"/>
    <w:rsid w:val="00E045B0"/>
    <w:rsid w:val="00E049FE"/>
    <w:rsid w:val="00E04F89"/>
    <w:rsid w:val="00E06CDF"/>
    <w:rsid w:val="00E074F2"/>
    <w:rsid w:val="00E0763A"/>
    <w:rsid w:val="00E07C0E"/>
    <w:rsid w:val="00E07FF8"/>
    <w:rsid w:val="00E1015A"/>
    <w:rsid w:val="00E10C12"/>
    <w:rsid w:val="00E114EA"/>
    <w:rsid w:val="00E1160A"/>
    <w:rsid w:val="00E11AB6"/>
    <w:rsid w:val="00E12A0C"/>
    <w:rsid w:val="00E12CD3"/>
    <w:rsid w:val="00E13557"/>
    <w:rsid w:val="00E141B8"/>
    <w:rsid w:val="00E15D37"/>
    <w:rsid w:val="00E15D3F"/>
    <w:rsid w:val="00E17335"/>
    <w:rsid w:val="00E17C60"/>
    <w:rsid w:val="00E17F1C"/>
    <w:rsid w:val="00E17F71"/>
    <w:rsid w:val="00E206C2"/>
    <w:rsid w:val="00E20E88"/>
    <w:rsid w:val="00E21840"/>
    <w:rsid w:val="00E2202F"/>
    <w:rsid w:val="00E23628"/>
    <w:rsid w:val="00E251CE"/>
    <w:rsid w:val="00E2534E"/>
    <w:rsid w:val="00E2570A"/>
    <w:rsid w:val="00E26A69"/>
    <w:rsid w:val="00E30487"/>
    <w:rsid w:val="00E31001"/>
    <w:rsid w:val="00E31541"/>
    <w:rsid w:val="00E3164E"/>
    <w:rsid w:val="00E31F83"/>
    <w:rsid w:val="00E324F2"/>
    <w:rsid w:val="00E33096"/>
    <w:rsid w:val="00E33940"/>
    <w:rsid w:val="00E341BC"/>
    <w:rsid w:val="00E341FF"/>
    <w:rsid w:val="00E344F3"/>
    <w:rsid w:val="00E34714"/>
    <w:rsid w:val="00E34CBD"/>
    <w:rsid w:val="00E3510A"/>
    <w:rsid w:val="00E35353"/>
    <w:rsid w:val="00E353C2"/>
    <w:rsid w:val="00E369E5"/>
    <w:rsid w:val="00E3753C"/>
    <w:rsid w:val="00E37FE2"/>
    <w:rsid w:val="00E40946"/>
    <w:rsid w:val="00E40A15"/>
    <w:rsid w:val="00E40A81"/>
    <w:rsid w:val="00E40DF1"/>
    <w:rsid w:val="00E422A9"/>
    <w:rsid w:val="00E44395"/>
    <w:rsid w:val="00E45827"/>
    <w:rsid w:val="00E46252"/>
    <w:rsid w:val="00E46332"/>
    <w:rsid w:val="00E46423"/>
    <w:rsid w:val="00E4735B"/>
    <w:rsid w:val="00E5086C"/>
    <w:rsid w:val="00E5088A"/>
    <w:rsid w:val="00E5115E"/>
    <w:rsid w:val="00E51400"/>
    <w:rsid w:val="00E5187D"/>
    <w:rsid w:val="00E5234E"/>
    <w:rsid w:val="00E525C1"/>
    <w:rsid w:val="00E52BFD"/>
    <w:rsid w:val="00E53AAA"/>
    <w:rsid w:val="00E53EAE"/>
    <w:rsid w:val="00E54BE7"/>
    <w:rsid w:val="00E55579"/>
    <w:rsid w:val="00E55CC6"/>
    <w:rsid w:val="00E55DED"/>
    <w:rsid w:val="00E56083"/>
    <w:rsid w:val="00E567E9"/>
    <w:rsid w:val="00E624CB"/>
    <w:rsid w:val="00E626E6"/>
    <w:rsid w:val="00E63C26"/>
    <w:rsid w:val="00E63F93"/>
    <w:rsid w:val="00E65009"/>
    <w:rsid w:val="00E65659"/>
    <w:rsid w:val="00E666DC"/>
    <w:rsid w:val="00E66EB3"/>
    <w:rsid w:val="00E710EA"/>
    <w:rsid w:val="00E71C09"/>
    <w:rsid w:val="00E7234F"/>
    <w:rsid w:val="00E72598"/>
    <w:rsid w:val="00E747A8"/>
    <w:rsid w:val="00E74AB5"/>
    <w:rsid w:val="00E757C9"/>
    <w:rsid w:val="00E75826"/>
    <w:rsid w:val="00E7632F"/>
    <w:rsid w:val="00E76DFC"/>
    <w:rsid w:val="00E7783A"/>
    <w:rsid w:val="00E82DA9"/>
    <w:rsid w:val="00E844C7"/>
    <w:rsid w:val="00E84865"/>
    <w:rsid w:val="00E851E5"/>
    <w:rsid w:val="00E85E92"/>
    <w:rsid w:val="00E864A0"/>
    <w:rsid w:val="00E86ED2"/>
    <w:rsid w:val="00E872BD"/>
    <w:rsid w:val="00E876F6"/>
    <w:rsid w:val="00E90C40"/>
    <w:rsid w:val="00E92A96"/>
    <w:rsid w:val="00E95715"/>
    <w:rsid w:val="00E95F7A"/>
    <w:rsid w:val="00E961ED"/>
    <w:rsid w:val="00E96965"/>
    <w:rsid w:val="00E969E3"/>
    <w:rsid w:val="00E96ECC"/>
    <w:rsid w:val="00EA0094"/>
    <w:rsid w:val="00EA0476"/>
    <w:rsid w:val="00EA0556"/>
    <w:rsid w:val="00EA0914"/>
    <w:rsid w:val="00EA2552"/>
    <w:rsid w:val="00EA2676"/>
    <w:rsid w:val="00EA27B8"/>
    <w:rsid w:val="00EA2F9D"/>
    <w:rsid w:val="00EA3BEB"/>
    <w:rsid w:val="00EA3EBA"/>
    <w:rsid w:val="00EA410F"/>
    <w:rsid w:val="00EA6492"/>
    <w:rsid w:val="00EA69C5"/>
    <w:rsid w:val="00EA70E8"/>
    <w:rsid w:val="00EA7C4A"/>
    <w:rsid w:val="00EB0FEE"/>
    <w:rsid w:val="00EB113F"/>
    <w:rsid w:val="00EB2AF7"/>
    <w:rsid w:val="00EB2F51"/>
    <w:rsid w:val="00EB30E1"/>
    <w:rsid w:val="00EB33D5"/>
    <w:rsid w:val="00EB393E"/>
    <w:rsid w:val="00EB397C"/>
    <w:rsid w:val="00EB4A52"/>
    <w:rsid w:val="00EB60C0"/>
    <w:rsid w:val="00EC00FA"/>
    <w:rsid w:val="00EC0405"/>
    <w:rsid w:val="00EC0907"/>
    <w:rsid w:val="00EC1ADF"/>
    <w:rsid w:val="00EC2B81"/>
    <w:rsid w:val="00EC2E8B"/>
    <w:rsid w:val="00EC326D"/>
    <w:rsid w:val="00EC3335"/>
    <w:rsid w:val="00EC38C9"/>
    <w:rsid w:val="00EC3ACE"/>
    <w:rsid w:val="00EC543F"/>
    <w:rsid w:val="00EC5848"/>
    <w:rsid w:val="00EC70EF"/>
    <w:rsid w:val="00EC743C"/>
    <w:rsid w:val="00ED008D"/>
    <w:rsid w:val="00ED1242"/>
    <w:rsid w:val="00ED22C5"/>
    <w:rsid w:val="00ED2789"/>
    <w:rsid w:val="00ED4454"/>
    <w:rsid w:val="00ED68E2"/>
    <w:rsid w:val="00EE039D"/>
    <w:rsid w:val="00EE0486"/>
    <w:rsid w:val="00EE066F"/>
    <w:rsid w:val="00EE1B75"/>
    <w:rsid w:val="00EE3B11"/>
    <w:rsid w:val="00EE542F"/>
    <w:rsid w:val="00EE583E"/>
    <w:rsid w:val="00EE5DD1"/>
    <w:rsid w:val="00EE6E37"/>
    <w:rsid w:val="00EE7B6A"/>
    <w:rsid w:val="00EE7CFA"/>
    <w:rsid w:val="00EE7EE4"/>
    <w:rsid w:val="00EF0BCA"/>
    <w:rsid w:val="00EF0E5B"/>
    <w:rsid w:val="00EF2098"/>
    <w:rsid w:val="00EF36A5"/>
    <w:rsid w:val="00EF37E1"/>
    <w:rsid w:val="00EF39F9"/>
    <w:rsid w:val="00EF3E60"/>
    <w:rsid w:val="00EF4383"/>
    <w:rsid w:val="00EF44D6"/>
    <w:rsid w:val="00EF4A07"/>
    <w:rsid w:val="00EF61AE"/>
    <w:rsid w:val="00EF6B0F"/>
    <w:rsid w:val="00EF7382"/>
    <w:rsid w:val="00EF788C"/>
    <w:rsid w:val="00EF79EF"/>
    <w:rsid w:val="00F010B4"/>
    <w:rsid w:val="00F0220D"/>
    <w:rsid w:val="00F03925"/>
    <w:rsid w:val="00F03B94"/>
    <w:rsid w:val="00F0434C"/>
    <w:rsid w:val="00F06348"/>
    <w:rsid w:val="00F06669"/>
    <w:rsid w:val="00F0788D"/>
    <w:rsid w:val="00F10158"/>
    <w:rsid w:val="00F102EF"/>
    <w:rsid w:val="00F1058D"/>
    <w:rsid w:val="00F1095A"/>
    <w:rsid w:val="00F1153E"/>
    <w:rsid w:val="00F11FF5"/>
    <w:rsid w:val="00F1256E"/>
    <w:rsid w:val="00F12AC5"/>
    <w:rsid w:val="00F1484F"/>
    <w:rsid w:val="00F162D7"/>
    <w:rsid w:val="00F165AD"/>
    <w:rsid w:val="00F16923"/>
    <w:rsid w:val="00F2014D"/>
    <w:rsid w:val="00F2038F"/>
    <w:rsid w:val="00F20FFC"/>
    <w:rsid w:val="00F21813"/>
    <w:rsid w:val="00F21C65"/>
    <w:rsid w:val="00F22792"/>
    <w:rsid w:val="00F23923"/>
    <w:rsid w:val="00F2472A"/>
    <w:rsid w:val="00F24B33"/>
    <w:rsid w:val="00F24BFE"/>
    <w:rsid w:val="00F2538B"/>
    <w:rsid w:val="00F25F7D"/>
    <w:rsid w:val="00F26C78"/>
    <w:rsid w:val="00F27021"/>
    <w:rsid w:val="00F27110"/>
    <w:rsid w:val="00F277E3"/>
    <w:rsid w:val="00F323ED"/>
    <w:rsid w:val="00F3313D"/>
    <w:rsid w:val="00F33EDA"/>
    <w:rsid w:val="00F3463D"/>
    <w:rsid w:val="00F34716"/>
    <w:rsid w:val="00F34E03"/>
    <w:rsid w:val="00F35D8E"/>
    <w:rsid w:val="00F3631B"/>
    <w:rsid w:val="00F376AC"/>
    <w:rsid w:val="00F404A7"/>
    <w:rsid w:val="00F41B75"/>
    <w:rsid w:val="00F421E2"/>
    <w:rsid w:val="00F42424"/>
    <w:rsid w:val="00F42C6B"/>
    <w:rsid w:val="00F42E50"/>
    <w:rsid w:val="00F42E58"/>
    <w:rsid w:val="00F43C98"/>
    <w:rsid w:val="00F44321"/>
    <w:rsid w:val="00F44713"/>
    <w:rsid w:val="00F455B7"/>
    <w:rsid w:val="00F46CAB"/>
    <w:rsid w:val="00F51BB4"/>
    <w:rsid w:val="00F5252A"/>
    <w:rsid w:val="00F52619"/>
    <w:rsid w:val="00F52B77"/>
    <w:rsid w:val="00F542A6"/>
    <w:rsid w:val="00F55225"/>
    <w:rsid w:val="00F55A8D"/>
    <w:rsid w:val="00F55D60"/>
    <w:rsid w:val="00F562FE"/>
    <w:rsid w:val="00F564AE"/>
    <w:rsid w:val="00F575E3"/>
    <w:rsid w:val="00F60745"/>
    <w:rsid w:val="00F60E83"/>
    <w:rsid w:val="00F610BD"/>
    <w:rsid w:val="00F612B0"/>
    <w:rsid w:val="00F626EA"/>
    <w:rsid w:val="00F62A6F"/>
    <w:rsid w:val="00F64E79"/>
    <w:rsid w:val="00F65160"/>
    <w:rsid w:val="00F65B6E"/>
    <w:rsid w:val="00F65BE0"/>
    <w:rsid w:val="00F661AB"/>
    <w:rsid w:val="00F66E08"/>
    <w:rsid w:val="00F677C0"/>
    <w:rsid w:val="00F67E62"/>
    <w:rsid w:val="00F705B0"/>
    <w:rsid w:val="00F70D0A"/>
    <w:rsid w:val="00F72434"/>
    <w:rsid w:val="00F746BE"/>
    <w:rsid w:val="00F75186"/>
    <w:rsid w:val="00F752C0"/>
    <w:rsid w:val="00F761D0"/>
    <w:rsid w:val="00F764CC"/>
    <w:rsid w:val="00F7668E"/>
    <w:rsid w:val="00F805FA"/>
    <w:rsid w:val="00F8072E"/>
    <w:rsid w:val="00F82661"/>
    <w:rsid w:val="00F833B2"/>
    <w:rsid w:val="00F83F52"/>
    <w:rsid w:val="00F844CC"/>
    <w:rsid w:val="00F85859"/>
    <w:rsid w:val="00F85D84"/>
    <w:rsid w:val="00F869D7"/>
    <w:rsid w:val="00F86C13"/>
    <w:rsid w:val="00F86C49"/>
    <w:rsid w:val="00F87D3B"/>
    <w:rsid w:val="00F87EB4"/>
    <w:rsid w:val="00F902B9"/>
    <w:rsid w:val="00F90D5C"/>
    <w:rsid w:val="00F9150D"/>
    <w:rsid w:val="00F91BC6"/>
    <w:rsid w:val="00F9254F"/>
    <w:rsid w:val="00F928C5"/>
    <w:rsid w:val="00F92B87"/>
    <w:rsid w:val="00F92F73"/>
    <w:rsid w:val="00F950B0"/>
    <w:rsid w:val="00F965F1"/>
    <w:rsid w:val="00F96C84"/>
    <w:rsid w:val="00F96FCF"/>
    <w:rsid w:val="00FA0120"/>
    <w:rsid w:val="00FA033E"/>
    <w:rsid w:val="00FA0B06"/>
    <w:rsid w:val="00FA0E8F"/>
    <w:rsid w:val="00FA1374"/>
    <w:rsid w:val="00FA1952"/>
    <w:rsid w:val="00FA28A6"/>
    <w:rsid w:val="00FA2A6E"/>
    <w:rsid w:val="00FA444C"/>
    <w:rsid w:val="00FA4F78"/>
    <w:rsid w:val="00FA4FA4"/>
    <w:rsid w:val="00FA5336"/>
    <w:rsid w:val="00FA598B"/>
    <w:rsid w:val="00FA6263"/>
    <w:rsid w:val="00FA67C8"/>
    <w:rsid w:val="00FA7D3D"/>
    <w:rsid w:val="00FB0B6A"/>
    <w:rsid w:val="00FB100C"/>
    <w:rsid w:val="00FB2158"/>
    <w:rsid w:val="00FB2909"/>
    <w:rsid w:val="00FB2D24"/>
    <w:rsid w:val="00FB2D38"/>
    <w:rsid w:val="00FB2DAC"/>
    <w:rsid w:val="00FB30A7"/>
    <w:rsid w:val="00FB3454"/>
    <w:rsid w:val="00FB4A19"/>
    <w:rsid w:val="00FB6573"/>
    <w:rsid w:val="00FB65AB"/>
    <w:rsid w:val="00FB6B6B"/>
    <w:rsid w:val="00FB72CA"/>
    <w:rsid w:val="00FB7AEF"/>
    <w:rsid w:val="00FC010F"/>
    <w:rsid w:val="00FC0758"/>
    <w:rsid w:val="00FC0C8E"/>
    <w:rsid w:val="00FC0E7A"/>
    <w:rsid w:val="00FC158D"/>
    <w:rsid w:val="00FC34CF"/>
    <w:rsid w:val="00FC3A0D"/>
    <w:rsid w:val="00FC3A64"/>
    <w:rsid w:val="00FC41E4"/>
    <w:rsid w:val="00FC495F"/>
    <w:rsid w:val="00FC4F2D"/>
    <w:rsid w:val="00FC53A3"/>
    <w:rsid w:val="00FC59DF"/>
    <w:rsid w:val="00FC6759"/>
    <w:rsid w:val="00FC7706"/>
    <w:rsid w:val="00FD08DA"/>
    <w:rsid w:val="00FD1722"/>
    <w:rsid w:val="00FD1F9E"/>
    <w:rsid w:val="00FD24A6"/>
    <w:rsid w:val="00FD24C8"/>
    <w:rsid w:val="00FD272F"/>
    <w:rsid w:val="00FD316D"/>
    <w:rsid w:val="00FD365C"/>
    <w:rsid w:val="00FD42FE"/>
    <w:rsid w:val="00FD4A23"/>
    <w:rsid w:val="00FD577C"/>
    <w:rsid w:val="00FD5C77"/>
    <w:rsid w:val="00FD6FF4"/>
    <w:rsid w:val="00FD722F"/>
    <w:rsid w:val="00FD7E5A"/>
    <w:rsid w:val="00FE0322"/>
    <w:rsid w:val="00FE0BF7"/>
    <w:rsid w:val="00FE0C59"/>
    <w:rsid w:val="00FE0DA0"/>
    <w:rsid w:val="00FE2F87"/>
    <w:rsid w:val="00FE4072"/>
    <w:rsid w:val="00FE5DC3"/>
    <w:rsid w:val="00FE663A"/>
    <w:rsid w:val="00FE6DF5"/>
    <w:rsid w:val="00FE7115"/>
    <w:rsid w:val="00FF0730"/>
    <w:rsid w:val="00FF13BA"/>
    <w:rsid w:val="00FF1479"/>
    <w:rsid w:val="00FF16AA"/>
    <w:rsid w:val="00FF225C"/>
    <w:rsid w:val="00FF3714"/>
    <w:rsid w:val="00FF3A59"/>
    <w:rsid w:val="00FF4CDF"/>
    <w:rsid w:val="00FF6214"/>
    <w:rsid w:val="00FF7662"/>
    <w:rsid w:val="08521D6A"/>
    <w:rsid w:val="08C705AC"/>
    <w:rsid w:val="08EB52A8"/>
    <w:rsid w:val="08F256B2"/>
    <w:rsid w:val="0B625E73"/>
    <w:rsid w:val="0B8B303E"/>
    <w:rsid w:val="0C2C4C96"/>
    <w:rsid w:val="0C4940BF"/>
    <w:rsid w:val="0C4F3C26"/>
    <w:rsid w:val="0D4C2E32"/>
    <w:rsid w:val="1119276F"/>
    <w:rsid w:val="131D401C"/>
    <w:rsid w:val="139B7C52"/>
    <w:rsid w:val="148054B7"/>
    <w:rsid w:val="169B797A"/>
    <w:rsid w:val="179F3EC0"/>
    <w:rsid w:val="19551908"/>
    <w:rsid w:val="1BE03A0D"/>
    <w:rsid w:val="1C222F71"/>
    <w:rsid w:val="1CD1028D"/>
    <w:rsid w:val="208C301F"/>
    <w:rsid w:val="24C403CB"/>
    <w:rsid w:val="24ED6468"/>
    <w:rsid w:val="250C696F"/>
    <w:rsid w:val="26861263"/>
    <w:rsid w:val="27582724"/>
    <w:rsid w:val="27B65037"/>
    <w:rsid w:val="284B211C"/>
    <w:rsid w:val="284F33E9"/>
    <w:rsid w:val="2AEB3D57"/>
    <w:rsid w:val="2CDD7B5D"/>
    <w:rsid w:val="305945E1"/>
    <w:rsid w:val="313D29F8"/>
    <w:rsid w:val="3158170A"/>
    <w:rsid w:val="322C2F75"/>
    <w:rsid w:val="347934B5"/>
    <w:rsid w:val="358854E6"/>
    <w:rsid w:val="37D85E2F"/>
    <w:rsid w:val="381F2D55"/>
    <w:rsid w:val="38DA20CF"/>
    <w:rsid w:val="39FB7A4C"/>
    <w:rsid w:val="3AC8431A"/>
    <w:rsid w:val="3C042222"/>
    <w:rsid w:val="3DFD0353"/>
    <w:rsid w:val="3E312A5F"/>
    <w:rsid w:val="41C459FF"/>
    <w:rsid w:val="43A12CD7"/>
    <w:rsid w:val="43EF59B5"/>
    <w:rsid w:val="4439094E"/>
    <w:rsid w:val="44A86067"/>
    <w:rsid w:val="44C75305"/>
    <w:rsid w:val="45AD27D5"/>
    <w:rsid w:val="4983427D"/>
    <w:rsid w:val="4A4D2ECD"/>
    <w:rsid w:val="4B756AC6"/>
    <w:rsid w:val="4BCA6D09"/>
    <w:rsid w:val="4C6A6E14"/>
    <w:rsid w:val="4D6046CB"/>
    <w:rsid w:val="524B466D"/>
    <w:rsid w:val="558F1FA8"/>
    <w:rsid w:val="55DF6251"/>
    <w:rsid w:val="58E2717F"/>
    <w:rsid w:val="59CB6FC2"/>
    <w:rsid w:val="5B1F540A"/>
    <w:rsid w:val="5C716788"/>
    <w:rsid w:val="5CAD41D1"/>
    <w:rsid w:val="5CD80C3C"/>
    <w:rsid w:val="63290D92"/>
    <w:rsid w:val="6575004E"/>
    <w:rsid w:val="67935AA2"/>
    <w:rsid w:val="68187D9A"/>
    <w:rsid w:val="6A4B703A"/>
    <w:rsid w:val="6B046CA8"/>
    <w:rsid w:val="6B107ACA"/>
    <w:rsid w:val="6E103C59"/>
    <w:rsid w:val="6EEA489E"/>
    <w:rsid w:val="6FF13BA4"/>
    <w:rsid w:val="70B24934"/>
    <w:rsid w:val="70EA46DF"/>
    <w:rsid w:val="71ED035D"/>
    <w:rsid w:val="74F11755"/>
    <w:rsid w:val="751B31F7"/>
    <w:rsid w:val="756D5CC7"/>
    <w:rsid w:val="77067EE7"/>
    <w:rsid w:val="781F5F1D"/>
    <w:rsid w:val="78C17055"/>
    <w:rsid w:val="79D11363"/>
    <w:rsid w:val="7AF057CB"/>
    <w:rsid w:val="7B8A04DF"/>
    <w:rsid w:val="7C0B4A7D"/>
    <w:rsid w:val="7D3545B0"/>
    <w:rsid w:val="7E30714B"/>
    <w:rsid w:val="FFFFBE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34"/>
    <w:qFormat/>
    <w:uiPriority w:val="0"/>
    <w:pPr>
      <w:numPr>
        <w:ilvl w:val="0"/>
        <w:numId w:val="1"/>
      </w:numPr>
      <w:spacing w:before="240" w:after="240" w:line="360" w:lineRule="exact"/>
      <w:jc w:val="left"/>
      <w:outlineLvl w:val="0"/>
    </w:pPr>
    <w:rPr>
      <w:rFonts w:ascii="Arial" w:hAnsi="Arial" w:eastAsia="黑体"/>
      <w:b/>
      <w:kern w:val="44"/>
    </w:rPr>
  </w:style>
  <w:style w:type="paragraph" w:styleId="4">
    <w:name w:val="heading 2"/>
    <w:basedOn w:val="1"/>
    <w:next w:val="2"/>
    <w:link w:val="43"/>
    <w:qFormat/>
    <w:uiPriority w:val="0"/>
    <w:pPr>
      <w:numPr>
        <w:ilvl w:val="1"/>
        <w:numId w:val="1"/>
      </w:numPr>
      <w:spacing w:line="360" w:lineRule="exact"/>
      <w:ind w:left="576"/>
      <w:jc w:val="left"/>
      <w:outlineLvl w:val="1"/>
    </w:pPr>
  </w:style>
  <w:style w:type="paragraph" w:styleId="5">
    <w:name w:val="heading 3"/>
    <w:basedOn w:val="1"/>
    <w:next w:val="2"/>
    <w:link w:val="44"/>
    <w:qFormat/>
    <w:uiPriority w:val="0"/>
    <w:pPr>
      <w:numPr>
        <w:ilvl w:val="2"/>
        <w:numId w:val="1"/>
      </w:numPr>
      <w:spacing w:line="360" w:lineRule="exact"/>
      <w:jc w:val="left"/>
      <w:outlineLvl w:val="2"/>
    </w:pPr>
  </w:style>
  <w:style w:type="paragraph" w:styleId="6">
    <w:name w:val="heading 4"/>
    <w:basedOn w:val="1"/>
    <w:next w:val="2"/>
    <w:link w:val="37"/>
    <w:qFormat/>
    <w:uiPriority w:val="0"/>
    <w:pPr>
      <w:numPr>
        <w:ilvl w:val="3"/>
        <w:numId w:val="1"/>
      </w:numPr>
      <w:spacing w:line="360" w:lineRule="exact"/>
      <w:jc w:val="left"/>
      <w:outlineLvl w:val="3"/>
    </w:pPr>
  </w:style>
  <w:style w:type="paragraph" w:styleId="7">
    <w:name w:val="heading 5"/>
    <w:basedOn w:val="1"/>
    <w:next w:val="2"/>
    <w:link w:val="38"/>
    <w:qFormat/>
    <w:uiPriority w:val="0"/>
    <w:pPr>
      <w:numPr>
        <w:ilvl w:val="4"/>
        <w:numId w:val="1"/>
      </w:numPr>
      <w:tabs>
        <w:tab w:val="left" w:pos="1361"/>
      </w:tabs>
      <w:spacing w:line="360" w:lineRule="exact"/>
      <w:jc w:val="left"/>
      <w:outlineLvl w:val="4"/>
    </w:pPr>
  </w:style>
  <w:style w:type="paragraph" w:styleId="8">
    <w:name w:val="heading 6"/>
    <w:basedOn w:val="1"/>
    <w:next w:val="2"/>
    <w:link w:val="39"/>
    <w:qFormat/>
    <w:uiPriority w:val="0"/>
    <w:pPr>
      <w:numPr>
        <w:ilvl w:val="5"/>
        <w:numId w:val="1"/>
      </w:numPr>
      <w:spacing w:line="360" w:lineRule="exact"/>
      <w:jc w:val="left"/>
      <w:outlineLvl w:val="5"/>
    </w:pPr>
  </w:style>
  <w:style w:type="paragraph" w:styleId="9">
    <w:name w:val="heading 7"/>
    <w:basedOn w:val="1"/>
    <w:next w:val="2"/>
    <w:link w:val="40"/>
    <w:qFormat/>
    <w:uiPriority w:val="0"/>
    <w:pPr>
      <w:numPr>
        <w:ilvl w:val="6"/>
        <w:numId w:val="1"/>
      </w:numPr>
      <w:spacing w:line="360" w:lineRule="exact"/>
      <w:outlineLvl w:val="6"/>
    </w:pPr>
  </w:style>
  <w:style w:type="paragraph" w:styleId="10">
    <w:name w:val="heading 8"/>
    <w:basedOn w:val="1"/>
    <w:next w:val="2"/>
    <w:link w:val="41"/>
    <w:qFormat/>
    <w:uiPriority w:val="0"/>
    <w:pPr>
      <w:numPr>
        <w:ilvl w:val="7"/>
        <w:numId w:val="1"/>
      </w:numPr>
      <w:spacing w:line="360" w:lineRule="exact"/>
      <w:jc w:val="left"/>
      <w:outlineLvl w:val="7"/>
    </w:pPr>
  </w:style>
  <w:style w:type="paragraph" w:styleId="11">
    <w:name w:val="heading 9"/>
    <w:basedOn w:val="1"/>
    <w:next w:val="2"/>
    <w:link w:val="42"/>
    <w:qFormat/>
    <w:uiPriority w:val="0"/>
    <w:pPr>
      <w:numPr>
        <w:ilvl w:val="8"/>
        <w:numId w:val="1"/>
      </w:numPr>
      <w:spacing w:line="360" w:lineRule="exact"/>
      <w:jc w:val="left"/>
      <w:outlineLvl w:val="8"/>
    </w:p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link w:val="46"/>
    <w:unhideWhenUsed/>
    <w:qFormat/>
    <w:uiPriority w:val="0"/>
    <w:pPr>
      <w:ind w:firstLine="420" w:firstLineChars="100"/>
    </w:pPr>
  </w:style>
  <w:style w:type="paragraph" w:styleId="12">
    <w:name w:val="Normal Indent"/>
    <w:basedOn w:val="1"/>
    <w:next w:val="1"/>
    <w:link w:val="54"/>
    <w:qFormat/>
    <w:uiPriority w:val="99"/>
    <w:pPr>
      <w:spacing w:line="360" w:lineRule="auto"/>
      <w:ind w:firstLine="200" w:firstLineChars="200"/>
    </w:pPr>
  </w:style>
  <w:style w:type="paragraph" w:styleId="13">
    <w:name w:val="Document Map"/>
    <w:basedOn w:val="1"/>
    <w:link w:val="60"/>
    <w:semiHidden/>
    <w:unhideWhenUsed/>
    <w:qFormat/>
    <w:uiPriority w:val="99"/>
    <w:rPr>
      <w:rFonts w:ascii="宋体"/>
      <w:sz w:val="18"/>
      <w:szCs w:val="18"/>
    </w:rPr>
  </w:style>
  <w:style w:type="paragraph" w:styleId="14">
    <w:name w:val="annotation text"/>
    <w:basedOn w:val="1"/>
    <w:link w:val="61"/>
    <w:unhideWhenUsed/>
    <w:qFormat/>
    <w:uiPriority w:val="99"/>
    <w:pPr>
      <w:spacing w:line="360" w:lineRule="exact"/>
      <w:jc w:val="left"/>
    </w:pPr>
  </w:style>
  <w:style w:type="paragraph" w:styleId="15">
    <w:name w:val="Body Text"/>
    <w:basedOn w:val="1"/>
    <w:link w:val="45"/>
    <w:semiHidden/>
    <w:unhideWhenUsed/>
    <w:qFormat/>
    <w:uiPriority w:val="99"/>
    <w:pPr>
      <w:spacing w:after="120"/>
    </w:pPr>
  </w:style>
  <w:style w:type="paragraph" w:styleId="16">
    <w:name w:val="Body Text Indent"/>
    <w:basedOn w:val="1"/>
    <w:link w:val="66"/>
    <w:semiHidden/>
    <w:unhideWhenUsed/>
    <w:qFormat/>
    <w:uiPriority w:val="99"/>
    <w:pPr>
      <w:spacing w:after="120"/>
      <w:ind w:left="420" w:leftChars="200"/>
    </w:pPr>
  </w:style>
  <w:style w:type="paragraph" w:styleId="17">
    <w:name w:val="Date"/>
    <w:basedOn w:val="1"/>
    <w:next w:val="1"/>
    <w:link w:val="53"/>
    <w:semiHidden/>
    <w:unhideWhenUsed/>
    <w:qFormat/>
    <w:uiPriority w:val="99"/>
    <w:pPr>
      <w:ind w:left="100" w:leftChars="2500"/>
    </w:pPr>
  </w:style>
  <w:style w:type="paragraph" w:styleId="18">
    <w:name w:val="Body Text Indent 2"/>
    <w:basedOn w:val="1"/>
    <w:link w:val="70"/>
    <w:semiHidden/>
    <w:unhideWhenUsed/>
    <w:qFormat/>
    <w:uiPriority w:val="99"/>
    <w:pPr>
      <w:spacing w:after="120" w:line="480" w:lineRule="auto"/>
      <w:ind w:left="420" w:leftChars="200"/>
    </w:pPr>
  </w:style>
  <w:style w:type="paragraph" w:styleId="19">
    <w:name w:val="Balloon Text"/>
    <w:basedOn w:val="1"/>
    <w:link w:val="48"/>
    <w:semiHidden/>
    <w:unhideWhenUsed/>
    <w:qFormat/>
    <w:uiPriority w:val="99"/>
    <w:rPr>
      <w:sz w:val="18"/>
      <w:szCs w:val="18"/>
    </w:rPr>
  </w:style>
  <w:style w:type="paragraph" w:styleId="20">
    <w:name w:val="footer"/>
    <w:basedOn w:val="1"/>
    <w:link w:val="33"/>
    <w:unhideWhenUsed/>
    <w:qFormat/>
    <w:uiPriority w:val="99"/>
    <w:pPr>
      <w:tabs>
        <w:tab w:val="center" w:pos="4153"/>
        <w:tab w:val="right" w:pos="8306"/>
      </w:tabs>
      <w:snapToGrid w:val="0"/>
      <w:jc w:val="left"/>
    </w:pPr>
    <w:rPr>
      <w:sz w:val="18"/>
      <w:szCs w:val="18"/>
    </w:rPr>
  </w:style>
  <w:style w:type="paragraph" w:styleId="21">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Normal (Web)"/>
    <w:basedOn w:val="1"/>
    <w:qFormat/>
    <w:uiPriority w:val="99"/>
    <w:rPr>
      <w:sz w:val="24"/>
      <w:szCs w:val="24"/>
    </w:rPr>
  </w:style>
  <w:style w:type="paragraph" w:styleId="23">
    <w:name w:val="annotation subject"/>
    <w:basedOn w:val="14"/>
    <w:next w:val="14"/>
    <w:link w:val="67"/>
    <w:semiHidden/>
    <w:unhideWhenUsed/>
    <w:qFormat/>
    <w:uiPriority w:val="99"/>
    <w:pPr>
      <w:spacing w:line="240" w:lineRule="auto"/>
    </w:pPr>
    <w:rPr>
      <w:b/>
      <w:bCs/>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basedOn w:val="26"/>
    <w:semiHidden/>
    <w:unhideWhenUsed/>
    <w:qFormat/>
    <w:uiPriority w:val="99"/>
    <w:rPr>
      <w:sz w:val="21"/>
      <w:szCs w:val="21"/>
    </w:rPr>
  </w:style>
  <w:style w:type="paragraph" w:customStyle="1" w:styleId="31">
    <w:name w:val="Table Paragraph"/>
    <w:basedOn w:val="1"/>
    <w:qFormat/>
    <w:uiPriority w:val="1"/>
    <w:pPr>
      <w:autoSpaceDE w:val="0"/>
      <w:autoSpaceDN w:val="0"/>
      <w:jc w:val="left"/>
    </w:pPr>
    <w:rPr>
      <w:rFonts w:ascii="微软雅黑" w:hAnsi="微软雅黑" w:eastAsia="微软雅黑" w:cs="微软雅黑"/>
      <w:kern w:val="0"/>
      <w:sz w:val="22"/>
      <w:szCs w:val="22"/>
      <w:lang w:eastAsia="en-US"/>
    </w:rPr>
  </w:style>
  <w:style w:type="character" w:customStyle="1" w:styleId="32">
    <w:name w:val="页眉 Char"/>
    <w:basedOn w:val="26"/>
    <w:link w:val="21"/>
    <w:qFormat/>
    <w:uiPriority w:val="99"/>
    <w:rPr>
      <w:sz w:val="18"/>
      <w:szCs w:val="18"/>
    </w:rPr>
  </w:style>
  <w:style w:type="character" w:customStyle="1" w:styleId="33">
    <w:name w:val="页脚 Char"/>
    <w:basedOn w:val="26"/>
    <w:link w:val="20"/>
    <w:qFormat/>
    <w:uiPriority w:val="99"/>
    <w:rPr>
      <w:sz w:val="18"/>
      <w:szCs w:val="18"/>
    </w:rPr>
  </w:style>
  <w:style w:type="character" w:customStyle="1" w:styleId="34">
    <w:name w:val="标题 1 Char"/>
    <w:basedOn w:val="26"/>
    <w:link w:val="3"/>
    <w:qFormat/>
    <w:uiPriority w:val="0"/>
    <w:rPr>
      <w:rFonts w:ascii="Arial" w:hAnsi="Arial" w:eastAsia="黑体" w:cs="Times New Roman"/>
      <w:b/>
      <w:kern w:val="44"/>
      <w:szCs w:val="20"/>
    </w:rPr>
  </w:style>
  <w:style w:type="character" w:customStyle="1" w:styleId="35">
    <w:name w:val="标题 2 Char"/>
    <w:basedOn w:val="26"/>
    <w:semiHidden/>
    <w:qFormat/>
    <w:uiPriority w:val="9"/>
    <w:rPr>
      <w:rFonts w:asciiTheme="majorHAnsi" w:hAnsiTheme="majorHAnsi" w:eastAsiaTheme="majorEastAsia" w:cstheme="majorBidi"/>
      <w:b/>
      <w:bCs/>
      <w:sz w:val="32"/>
      <w:szCs w:val="32"/>
    </w:rPr>
  </w:style>
  <w:style w:type="character" w:customStyle="1" w:styleId="36">
    <w:name w:val="标题 3 Char"/>
    <w:basedOn w:val="26"/>
    <w:qFormat/>
    <w:uiPriority w:val="0"/>
    <w:rPr>
      <w:rFonts w:ascii="Times New Roman" w:hAnsi="Times New Roman" w:eastAsia="宋体" w:cs="Times New Roman"/>
      <w:b/>
      <w:bCs/>
      <w:sz w:val="32"/>
      <w:szCs w:val="32"/>
    </w:rPr>
  </w:style>
  <w:style w:type="character" w:customStyle="1" w:styleId="37">
    <w:name w:val="标题 4 Char"/>
    <w:basedOn w:val="26"/>
    <w:link w:val="6"/>
    <w:qFormat/>
    <w:uiPriority w:val="0"/>
    <w:rPr>
      <w:rFonts w:ascii="Times New Roman" w:hAnsi="Times New Roman" w:eastAsia="宋体" w:cs="Times New Roman"/>
      <w:szCs w:val="20"/>
    </w:rPr>
  </w:style>
  <w:style w:type="character" w:customStyle="1" w:styleId="38">
    <w:name w:val="标题 5 Char"/>
    <w:basedOn w:val="26"/>
    <w:link w:val="7"/>
    <w:qFormat/>
    <w:uiPriority w:val="0"/>
    <w:rPr>
      <w:rFonts w:ascii="Times New Roman" w:hAnsi="Times New Roman" w:eastAsia="宋体" w:cs="Times New Roman"/>
      <w:szCs w:val="20"/>
    </w:rPr>
  </w:style>
  <w:style w:type="character" w:customStyle="1" w:styleId="39">
    <w:name w:val="标题 6 Char"/>
    <w:basedOn w:val="26"/>
    <w:link w:val="8"/>
    <w:qFormat/>
    <w:uiPriority w:val="0"/>
    <w:rPr>
      <w:rFonts w:ascii="Times New Roman" w:hAnsi="Times New Roman" w:eastAsia="宋体" w:cs="Times New Roman"/>
      <w:szCs w:val="20"/>
    </w:rPr>
  </w:style>
  <w:style w:type="character" w:customStyle="1" w:styleId="40">
    <w:name w:val="标题 7 Char"/>
    <w:basedOn w:val="26"/>
    <w:link w:val="9"/>
    <w:qFormat/>
    <w:uiPriority w:val="0"/>
    <w:rPr>
      <w:rFonts w:ascii="Times New Roman" w:hAnsi="Times New Roman" w:eastAsia="宋体" w:cs="Times New Roman"/>
      <w:szCs w:val="20"/>
    </w:rPr>
  </w:style>
  <w:style w:type="character" w:customStyle="1" w:styleId="41">
    <w:name w:val="标题 8 Char"/>
    <w:basedOn w:val="26"/>
    <w:link w:val="10"/>
    <w:qFormat/>
    <w:uiPriority w:val="0"/>
    <w:rPr>
      <w:rFonts w:ascii="Times New Roman" w:hAnsi="Times New Roman" w:eastAsia="宋体" w:cs="Times New Roman"/>
      <w:szCs w:val="20"/>
    </w:rPr>
  </w:style>
  <w:style w:type="character" w:customStyle="1" w:styleId="42">
    <w:name w:val="标题 9 Char"/>
    <w:basedOn w:val="26"/>
    <w:link w:val="11"/>
    <w:qFormat/>
    <w:uiPriority w:val="0"/>
    <w:rPr>
      <w:rFonts w:ascii="Times New Roman" w:hAnsi="Times New Roman" w:eastAsia="宋体" w:cs="Times New Roman"/>
      <w:szCs w:val="20"/>
    </w:rPr>
  </w:style>
  <w:style w:type="character" w:customStyle="1" w:styleId="43">
    <w:name w:val="标题 2 Char1"/>
    <w:basedOn w:val="26"/>
    <w:link w:val="4"/>
    <w:qFormat/>
    <w:uiPriority w:val="0"/>
    <w:rPr>
      <w:rFonts w:ascii="Times New Roman" w:hAnsi="Times New Roman" w:eastAsia="宋体" w:cs="Times New Roman"/>
      <w:szCs w:val="20"/>
    </w:rPr>
  </w:style>
  <w:style w:type="character" w:customStyle="1" w:styleId="44">
    <w:name w:val="标题 3 Char1"/>
    <w:basedOn w:val="26"/>
    <w:link w:val="5"/>
    <w:qFormat/>
    <w:uiPriority w:val="0"/>
    <w:rPr>
      <w:rFonts w:ascii="Times New Roman" w:hAnsi="Times New Roman" w:eastAsia="宋体" w:cs="Times New Roman"/>
      <w:szCs w:val="20"/>
    </w:rPr>
  </w:style>
  <w:style w:type="character" w:customStyle="1" w:styleId="45">
    <w:name w:val="正文文本 Char"/>
    <w:basedOn w:val="26"/>
    <w:link w:val="15"/>
    <w:semiHidden/>
    <w:qFormat/>
    <w:uiPriority w:val="99"/>
    <w:rPr>
      <w:rFonts w:ascii="Times New Roman" w:hAnsi="Times New Roman" w:eastAsia="宋体" w:cs="Times New Roman"/>
      <w:szCs w:val="20"/>
    </w:rPr>
  </w:style>
  <w:style w:type="character" w:customStyle="1" w:styleId="46">
    <w:name w:val="正文首行缩进 Char"/>
    <w:basedOn w:val="45"/>
    <w:link w:val="2"/>
    <w:qFormat/>
    <w:uiPriority w:val="0"/>
    <w:rPr>
      <w:rFonts w:ascii="Times New Roman" w:hAnsi="Times New Roman" w:eastAsia="宋体" w:cs="Times New Roman"/>
      <w:szCs w:val="20"/>
    </w:rPr>
  </w:style>
  <w:style w:type="paragraph" w:customStyle="1" w:styleId="47">
    <w:name w:val="[Normal]"/>
    <w:next w:val="1"/>
    <w:qFormat/>
    <w:uiPriority w:val="0"/>
    <w:pPr>
      <w:widowControl w:val="0"/>
      <w:autoSpaceDE w:val="0"/>
      <w:autoSpaceDN w:val="0"/>
      <w:adjustRightInd w:val="0"/>
    </w:pPr>
    <w:rPr>
      <w:rFonts w:ascii="Tahoma" w:hAnsi="Tahoma" w:eastAsia="宋体" w:cs="Tahoma"/>
      <w:kern w:val="0"/>
      <w:sz w:val="24"/>
      <w:szCs w:val="24"/>
      <w:u w:color="000000"/>
      <w:lang w:val="de-DE" w:eastAsia="zh-CN" w:bidi="ar-SA"/>
    </w:rPr>
  </w:style>
  <w:style w:type="character" w:customStyle="1" w:styleId="48">
    <w:name w:val="批注框文本 Char"/>
    <w:basedOn w:val="26"/>
    <w:link w:val="19"/>
    <w:semiHidden/>
    <w:qFormat/>
    <w:uiPriority w:val="99"/>
    <w:rPr>
      <w:rFonts w:ascii="Times New Roman" w:hAnsi="Times New Roman" w:eastAsia="宋体" w:cs="Times New Roman"/>
      <w:sz w:val="18"/>
      <w:szCs w:val="18"/>
    </w:rPr>
  </w:style>
  <w:style w:type="character" w:customStyle="1" w:styleId="49">
    <w:name w:val="p121"/>
    <w:basedOn w:val="26"/>
    <w:qFormat/>
    <w:uiPriority w:val="0"/>
  </w:style>
  <w:style w:type="paragraph" w:styleId="50">
    <w:name w:val="List Paragraph"/>
    <w:basedOn w:val="1"/>
    <w:qFormat/>
    <w:uiPriority w:val="34"/>
    <w:pPr>
      <w:adjustRightInd w:val="0"/>
      <w:spacing w:line="360" w:lineRule="atLeast"/>
      <w:ind w:firstLine="420" w:firstLineChars="200"/>
      <w:jc w:val="left"/>
      <w:textAlignment w:val="baseline"/>
    </w:pPr>
    <w:rPr>
      <w:rFonts w:ascii="楷体"/>
      <w:kern w:val="0"/>
      <w:sz w:val="28"/>
    </w:rPr>
  </w:style>
  <w:style w:type="paragraph" w:customStyle="1" w:styleId="51">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2">
    <w:name w:val="a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53">
    <w:name w:val="日期 Char"/>
    <w:basedOn w:val="26"/>
    <w:link w:val="17"/>
    <w:semiHidden/>
    <w:qFormat/>
    <w:uiPriority w:val="99"/>
    <w:rPr>
      <w:rFonts w:ascii="Times New Roman" w:hAnsi="Times New Roman" w:eastAsia="宋体" w:cs="Times New Roman"/>
      <w:szCs w:val="20"/>
    </w:rPr>
  </w:style>
  <w:style w:type="character" w:customStyle="1" w:styleId="54">
    <w:name w:val="正文缩进 Char"/>
    <w:link w:val="12"/>
    <w:qFormat/>
    <w:uiPriority w:val="99"/>
    <w:rPr>
      <w:rFonts w:ascii="Times New Roman" w:hAnsi="Times New Roman" w:eastAsia="宋体" w:cs="Times New Roman"/>
      <w:szCs w:val="20"/>
    </w:rPr>
  </w:style>
  <w:style w:type="character" w:customStyle="1" w:styleId="55">
    <w:name w:val="正文（首行缩进两字） Char1"/>
    <w:qFormat/>
    <w:uiPriority w:val="0"/>
    <w:rPr>
      <w:rFonts w:ascii="宋体" w:hAnsi="宋体" w:eastAsia="宋体" w:cs="宋体"/>
      <w:kern w:val="0"/>
      <w:sz w:val="24"/>
      <w:szCs w:val="24"/>
    </w:rPr>
  </w:style>
  <w:style w:type="paragraph" w:customStyle="1" w:styleId="56">
    <w:name w:val="列出段落2"/>
    <w:basedOn w:val="1"/>
    <w:link w:val="57"/>
    <w:qFormat/>
    <w:uiPriority w:val="34"/>
    <w:pPr>
      <w:ind w:firstLine="420" w:firstLineChars="200"/>
    </w:pPr>
    <w:rPr>
      <w:rFonts w:ascii="Calibri" w:hAnsi="Calibri"/>
      <w:szCs w:val="22"/>
    </w:rPr>
  </w:style>
  <w:style w:type="character" w:customStyle="1" w:styleId="57">
    <w:name w:val="列出段落 Char"/>
    <w:link w:val="56"/>
    <w:qFormat/>
    <w:uiPriority w:val="34"/>
    <w:rPr>
      <w:rFonts w:ascii="Calibri" w:hAnsi="Calibri" w:eastAsia="宋体" w:cs="Times New Roman"/>
    </w:rPr>
  </w:style>
  <w:style w:type="paragraph" w:customStyle="1" w:styleId="58">
    <w:name w:val="Default"/>
    <w:qFormat/>
    <w:uiPriority w:val="0"/>
    <w:pPr>
      <w:widowControl w:val="0"/>
      <w:autoSpaceDE w:val="0"/>
      <w:autoSpaceDN w:val="0"/>
      <w:adjustRightInd w:val="0"/>
    </w:pPr>
    <w:rPr>
      <w:rFonts w:ascii="Calibri" w:hAnsi="Calibri" w:eastAsia="宋体" w:cs="Calibri"/>
      <w:color w:val="000000"/>
      <w:kern w:val="0"/>
      <w:sz w:val="24"/>
      <w:szCs w:val="24"/>
      <w:lang w:val="en-US" w:eastAsia="zh-CN" w:bidi="ar-SA"/>
    </w:rPr>
  </w:style>
  <w:style w:type="paragraph" w:customStyle="1" w:styleId="59">
    <w:name w:val="default"/>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60">
    <w:name w:val="文档结构图 Char"/>
    <w:basedOn w:val="26"/>
    <w:link w:val="13"/>
    <w:semiHidden/>
    <w:qFormat/>
    <w:uiPriority w:val="99"/>
    <w:rPr>
      <w:rFonts w:ascii="宋体" w:hAnsi="Times New Roman" w:eastAsia="宋体" w:cs="Times New Roman"/>
      <w:sz w:val="18"/>
      <w:szCs w:val="18"/>
    </w:rPr>
  </w:style>
  <w:style w:type="character" w:customStyle="1" w:styleId="61">
    <w:name w:val="批注文字 Char"/>
    <w:basedOn w:val="26"/>
    <w:link w:val="14"/>
    <w:qFormat/>
    <w:uiPriority w:val="99"/>
    <w:rPr>
      <w:rFonts w:ascii="Times New Roman" w:hAnsi="Times New Roman" w:eastAsia="宋体" w:cs="Times New Roman"/>
      <w:szCs w:val="20"/>
    </w:rPr>
  </w:style>
  <w:style w:type="character" w:customStyle="1" w:styleId="62">
    <w:name w:val="正文（首行缩进两字） Char Char Char Char Char Char Char"/>
    <w:basedOn w:val="26"/>
    <w:qFormat/>
    <w:uiPriority w:val="0"/>
    <w:rPr>
      <w:rFonts w:ascii="Times New Roman" w:hAnsi="Times New Roman" w:eastAsia="宋体" w:cs="Times New Roman"/>
      <w:szCs w:val="20"/>
    </w:rPr>
  </w:style>
  <w:style w:type="character" w:customStyle="1" w:styleId="63">
    <w:name w:val="我的正文 Char"/>
    <w:link w:val="64"/>
    <w:qFormat/>
    <w:locked/>
    <w:uiPriority w:val="0"/>
    <w:rPr>
      <w:rFonts w:ascii="仿宋_GB2312" w:eastAsia="仿宋_GB2312" w:cs="宋体"/>
      <w:sz w:val="24"/>
    </w:rPr>
  </w:style>
  <w:style w:type="paragraph" w:customStyle="1" w:styleId="64">
    <w:name w:val="我的正文"/>
    <w:basedOn w:val="1"/>
    <w:link w:val="63"/>
    <w:qFormat/>
    <w:uiPriority w:val="0"/>
    <w:pPr>
      <w:spacing w:line="480" w:lineRule="exact"/>
      <w:ind w:firstLine="200" w:firstLineChars="200"/>
    </w:pPr>
    <w:rPr>
      <w:rFonts w:ascii="仿宋_GB2312" w:eastAsia="仿宋_GB2312" w:cs="宋体" w:hAnsiTheme="minorHAnsi"/>
      <w:sz w:val="24"/>
      <w:szCs w:val="22"/>
    </w:rPr>
  </w:style>
  <w:style w:type="paragraph" w:customStyle="1" w:styleId="65">
    <w:name w:val="注1："/>
    <w:basedOn w:val="16"/>
    <w:qFormat/>
    <w:uiPriority w:val="0"/>
    <w:pPr>
      <w:numPr>
        <w:ilvl w:val="0"/>
        <w:numId w:val="2"/>
      </w:numPr>
      <w:tabs>
        <w:tab w:val="left" w:pos="840"/>
      </w:tabs>
      <w:spacing w:line="360" w:lineRule="exact"/>
      <w:ind w:left="0" w:leftChars="0"/>
    </w:pPr>
    <w:rPr>
      <w:sz w:val="18"/>
    </w:rPr>
  </w:style>
  <w:style w:type="character" w:customStyle="1" w:styleId="66">
    <w:name w:val="正文文本缩进 Char"/>
    <w:basedOn w:val="26"/>
    <w:link w:val="16"/>
    <w:semiHidden/>
    <w:qFormat/>
    <w:uiPriority w:val="99"/>
    <w:rPr>
      <w:rFonts w:ascii="Times New Roman" w:hAnsi="Times New Roman" w:eastAsia="宋体" w:cs="Times New Roman"/>
      <w:szCs w:val="20"/>
    </w:rPr>
  </w:style>
  <w:style w:type="character" w:customStyle="1" w:styleId="67">
    <w:name w:val="批注主题 Char"/>
    <w:basedOn w:val="61"/>
    <w:link w:val="23"/>
    <w:semiHidden/>
    <w:qFormat/>
    <w:uiPriority w:val="99"/>
    <w:rPr>
      <w:rFonts w:ascii="Times New Roman" w:hAnsi="Times New Roman" w:eastAsia="宋体" w:cs="Times New Roman"/>
      <w:b/>
      <w:bCs/>
      <w:szCs w:val="20"/>
    </w:rPr>
  </w:style>
  <w:style w:type="paragraph" w:customStyle="1" w:styleId="68">
    <w:name w:val="二級標題"/>
    <w:qFormat/>
    <w:uiPriority w:val="0"/>
    <w:pPr>
      <w:numPr>
        <w:ilvl w:val="1"/>
        <w:numId w:val="3"/>
      </w:numPr>
      <w:tabs>
        <w:tab w:val="left" w:pos="567"/>
      </w:tabs>
      <w:spacing w:beforeLines="50"/>
      <w:outlineLvl w:val="1"/>
    </w:pPr>
    <w:rPr>
      <w:rFonts w:ascii="Times New Roman" w:hAnsi="Times New Roman" w:eastAsia="宋体" w:cs="Times New Roman"/>
      <w:b/>
      <w:kern w:val="2"/>
      <w:sz w:val="28"/>
      <w:szCs w:val="28"/>
      <w:lang w:val="en-US" w:eastAsia="zh-CN" w:bidi="ar-SA"/>
    </w:rPr>
  </w:style>
  <w:style w:type="paragraph" w:customStyle="1" w:styleId="69">
    <w:name w:val="一級標題"/>
    <w:basedOn w:val="3"/>
    <w:qFormat/>
    <w:uiPriority w:val="0"/>
    <w:pPr>
      <w:keepNext/>
      <w:keepLines/>
      <w:numPr>
        <w:numId w:val="3"/>
      </w:numPr>
      <w:spacing w:beforeLines="150" w:afterLines="50"/>
      <w:jc w:val="both"/>
    </w:pPr>
    <w:rPr>
      <w:rFonts w:ascii="黑体" w:hAnsi="黑体"/>
      <w:b w:val="0"/>
      <w:bCs/>
      <w:sz w:val="32"/>
      <w:szCs w:val="32"/>
    </w:rPr>
  </w:style>
  <w:style w:type="character" w:customStyle="1" w:styleId="70">
    <w:name w:val="正文文本缩进 2 Char"/>
    <w:basedOn w:val="26"/>
    <w:link w:val="18"/>
    <w:semiHidden/>
    <w:qFormat/>
    <w:uiPriority w:val="99"/>
    <w:rPr>
      <w:rFonts w:ascii="Times New Roman" w:hAnsi="Times New Roman" w:eastAsia="宋体" w:cs="Times New Roman"/>
      <w:szCs w:val="20"/>
    </w:rPr>
  </w:style>
  <w:style w:type="character" w:customStyle="1" w:styleId="71">
    <w:name w:val="s样式 Char"/>
    <w:link w:val="72"/>
    <w:qFormat/>
    <w:locked/>
    <w:uiPriority w:val="0"/>
    <w:rPr>
      <w:rFonts w:ascii="Calibri" w:hAnsi="Calibri" w:cs="Arial"/>
      <w:sz w:val="24"/>
      <w:szCs w:val="24"/>
    </w:rPr>
  </w:style>
  <w:style w:type="paragraph" w:customStyle="1" w:styleId="72">
    <w:name w:val="s样式"/>
    <w:basedOn w:val="1"/>
    <w:link w:val="71"/>
    <w:qFormat/>
    <w:uiPriority w:val="0"/>
    <w:pPr>
      <w:spacing w:line="360" w:lineRule="auto"/>
      <w:ind w:firstLine="200" w:firstLineChars="200"/>
    </w:pPr>
    <w:rPr>
      <w:rFonts w:ascii="Calibri" w:hAnsi="Calibri" w:cs="Arial" w:eastAsiaTheme="minorEastAsia"/>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492A53D9-5C7A-4BDE-A016-4AD4F47A11D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1744</Words>
  <Characters>9946</Characters>
  <Lines>82</Lines>
  <Paragraphs>23</Paragraphs>
  <TotalTime>3</TotalTime>
  <ScaleCrop>false</ScaleCrop>
  <LinksUpToDate>false</LinksUpToDate>
  <CharactersWithSpaces>11667</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2024-04-16T10:56:00Z</dcterms:created>
  <dc:creator>张洪芬</dc:creator>
  <cp:lastModifiedBy>刘松涛</cp:lastModifiedBy>
  <cp:lastPrinted>2024-03-12T12:15:00Z</cp:lastPrinted>
  <dcterms:modified xsi:type="dcterms:W3CDTF">2026-04-17T10:44:03Z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0645F54B28F9BE2B739EE169BE9D1F5D_42</vt:lpwstr>
  </property>
</Properties>
</file>