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1B35D">
      <w:pPr>
        <w:pStyle w:val="4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</w:rPr>
        <w:t>比选开标一览表</w:t>
      </w:r>
    </w:p>
    <w:p w14:paraId="34390B40">
      <w:pPr>
        <w:spacing w:before="312" w:beforeLines="100" w:after="312" w:afterLines="10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</w:t>
      </w:r>
    </w:p>
    <w:p w14:paraId="43777D5D">
      <w:pPr>
        <w:spacing w:before="312" w:beforeLines="100" w:after="312" w:afterLines="10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制造商名称：____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highlight w:val="none"/>
        </w:rPr>
        <w:t>______</w:t>
      </w:r>
    </w:p>
    <w:p w14:paraId="4328C842">
      <w:pPr>
        <w:spacing w:before="156" w:beforeLines="5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比选编号：___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CAIC2026-JZC52260003-004</w:t>
      </w:r>
      <w:r>
        <w:rPr>
          <w:rFonts w:hint="eastAsia" w:asciiTheme="minorEastAsia" w:hAnsiTheme="minorEastAsia" w:eastAsiaTheme="minorEastAsia"/>
          <w:highlight w:val="none"/>
        </w:rPr>
        <w:t>_________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779"/>
        <w:gridCol w:w="1190"/>
        <w:gridCol w:w="1057"/>
        <w:gridCol w:w="2037"/>
      </w:tblGrid>
      <w:tr w14:paraId="5FAE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964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E96789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1740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24AF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808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B0C2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数量</w:t>
            </w:r>
          </w:p>
        </w:tc>
        <w:tc>
          <w:tcPr>
            <w:tcW w:w="411" w:type="pct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EBD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税率</w:t>
            </w:r>
          </w:p>
        </w:tc>
        <w:tc>
          <w:tcPr>
            <w:tcW w:w="107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A82BA9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投标总价（元）</w:t>
            </w:r>
          </w:p>
        </w:tc>
      </w:tr>
      <w:tr w14:paraId="72B2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964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33E3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1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C58C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5EC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02C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55AFC9F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买方现场价(含一切税费）</w:t>
            </w:r>
          </w:p>
        </w:tc>
      </w:tr>
      <w:tr w14:paraId="6D4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964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5E6861B">
            <w:pPr>
              <w:ind w:left="0" w:leftChars="0" w:firstLine="0" w:firstLineChars="0"/>
              <w:jc w:val="both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验证实验室数据管理平台</w:t>
            </w:r>
          </w:p>
        </w:tc>
        <w:tc>
          <w:tcPr>
            <w:tcW w:w="1740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DB08CAA">
            <w:pPr>
              <w:spacing w:line="380" w:lineRule="exact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定制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F019497">
            <w:pPr>
              <w:spacing w:line="380" w:lineRule="exact"/>
              <w:jc w:val="both"/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B9C8D5D">
            <w:pPr>
              <w:spacing w:line="380" w:lineRule="exact"/>
              <w:jc w:val="both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6%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A3EB5AE">
            <w:pPr>
              <w:spacing w:line="380" w:lineRule="exact"/>
              <w:jc w:val="center"/>
              <w:rPr>
                <w:rFonts w:hint="default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000000"/>
                <w:highlight w:val="none"/>
                <w:lang w:val="en-US" w:eastAsia="zh-CN"/>
              </w:rPr>
              <w:t>912200.00</w:t>
            </w:r>
            <w:bookmarkStart w:id="0" w:name="_GoBack"/>
            <w:bookmarkEnd w:id="0"/>
          </w:p>
        </w:tc>
      </w:tr>
    </w:tbl>
    <w:p w14:paraId="23A124EB">
      <w:pPr>
        <w:spacing w:before="156" w:beforeLines="5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121F00B2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4A20F443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单位盖章：</w:t>
      </w:r>
    </w:p>
    <w:p w14:paraId="37F47BE1">
      <w:pPr>
        <w:spacing w:before="312" w:beforeLines="100" w:after="312" w:afterLines="100" w:line="360" w:lineRule="exact"/>
        <w:rPr>
          <w:rFonts w:hint="eastAsia" w:asciiTheme="minorEastAsia" w:hAnsiTheme="minorEastAsia" w:eastAsiaTheme="minorEastAsia"/>
          <w:b/>
          <w:highlight w:val="none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DD30AC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E6D14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AB9F269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A5D1"/>
    <w:rsid w:val="077D62F6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FBF3EC1"/>
    <w:rsid w:val="41FF5D47"/>
    <w:rsid w:val="43EE5E07"/>
    <w:rsid w:val="46FBDEA5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7BA5D1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B75D54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423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7F816C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7F1340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SimSun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2026-04-17T23:37:00Z</dcterms:created>
  <dc:creator>刘松涛</dc:creator>
  <cp:lastModifiedBy>刘松涛</cp:lastModifiedBy>
  <dcterms:modified xsi:type="dcterms:W3CDTF">2026-04-21T16:37:27Z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881A67F1754A9C272EE3E169FE17C623_41</vt:lpwstr>
  </property>
</Properties>
</file>